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7BFA" w14:textId="2B21BF46" w:rsidR="00E30449" w:rsidRDefault="007216D6" w:rsidP="460851AA">
      <w:pPr>
        <w:ind w:left="720" w:firstLine="720"/>
        <w:jc w:val="right"/>
      </w:pPr>
      <w:r>
        <w:rPr>
          <w:noProof/>
        </w:rPr>
        <w:drawing>
          <wp:inline distT="0" distB="0" distL="0" distR="0" wp14:anchorId="1B626B94" wp14:editId="0B6E3C7D">
            <wp:extent cx="2066925" cy="628015"/>
            <wp:effectExtent l="0" t="0" r="9525" b="635"/>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c="http://schemas.openxmlformats.org/drawingml/2006/chart" xmlns:adec="http://schemas.microsoft.com/office/drawing/2017/decorative" xmlns:arto="http://schemas.microsoft.com/office/word/2006/arto" val="0"/>
                        </a:ext>
                      </a:extLst>
                    </a:blip>
                    <a:stretch>
                      <a:fillRect/>
                    </a:stretch>
                  </pic:blipFill>
                  <pic:spPr>
                    <a:xfrm>
                      <a:off x="0" y="0"/>
                      <a:ext cx="2066925" cy="628015"/>
                    </a:xfrm>
                    <a:prstGeom prst="rect">
                      <a:avLst/>
                    </a:prstGeom>
                  </pic:spPr>
                </pic:pic>
              </a:graphicData>
            </a:graphic>
          </wp:inline>
        </w:drawing>
      </w:r>
    </w:p>
    <w:p w14:paraId="411CE1AA" w14:textId="0C0A098F" w:rsidR="007216D6" w:rsidRDefault="007216D6"/>
    <w:p w14:paraId="457AC5E3" w14:textId="4CE14703" w:rsidR="460851AA" w:rsidRDefault="460851AA"/>
    <w:p w14:paraId="5EC2D56B" w14:textId="5AE79A19" w:rsidR="007216D6" w:rsidRPr="007216D6" w:rsidRDefault="00265734" w:rsidP="007216D6">
      <w:pPr>
        <w:jc w:val="center"/>
        <w:rPr>
          <w:b/>
          <w:bCs/>
          <w:sz w:val="52"/>
          <w:szCs w:val="52"/>
        </w:rPr>
      </w:pPr>
      <w:r>
        <w:rPr>
          <w:b/>
          <w:bCs/>
          <w:sz w:val="52"/>
          <w:szCs w:val="52"/>
        </w:rPr>
        <w:t>Mainstreaming the Equality Duty Report</w:t>
      </w:r>
      <w:r w:rsidR="007216D6" w:rsidRPr="007216D6">
        <w:rPr>
          <w:b/>
          <w:bCs/>
          <w:sz w:val="52"/>
          <w:szCs w:val="52"/>
        </w:rPr>
        <w:t xml:space="preserve"> </w:t>
      </w:r>
    </w:p>
    <w:p w14:paraId="2BD53470" w14:textId="77777777" w:rsidR="00265734" w:rsidRDefault="00265734" w:rsidP="007216D6">
      <w:pPr>
        <w:jc w:val="center"/>
        <w:rPr>
          <w:b/>
          <w:bCs/>
          <w:sz w:val="52"/>
          <w:szCs w:val="52"/>
        </w:rPr>
      </w:pPr>
    </w:p>
    <w:p w14:paraId="781D5B68" w14:textId="0C853799" w:rsidR="007216D6" w:rsidRDefault="006903D4" w:rsidP="007216D6">
      <w:pPr>
        <w:jc w:val="center"/>
        <w:rPr>
          <w:b/>
          <w:bCs/>
          <w:sz w:val="52"/>
          <w:szCs w:val="52"/>
        </w:rPr>
      </w:pPr>
      <w:r>
        <w:rPr>
          <w:b/>
          <w:bCs/>
          <w:sz w:val="52"/>
          <w:szCs w:val="52"/>
        </w:rPr>
        <w:t xml:space="preserve">2021 – </w:t>
      </w:r>
      <w:r w:rsidR="007216D6" w:rsidRPr="007216D6">
        <w:rPr>
          <w:b/>
          <w:bCs/>
          <w:sz w:val="52"/>
          <w:szCs w:val="52"/>
        </w:rPr>
        <w:t>202</w:t>
      </w:r>
      <w:r>
        <w:rPr>
          <w:b/>
          <w:bCs/>
          <w:sz w:val="52"/>
          <w:szCs w:val="52"/>
        </w:rPr>
        <w:t>5</w:t>
      </w:r>
    </w:p>
    <w:p w14:paraId="60F7C3B3" w14:textId="1C1BA5D0" w:rsidR="007216D6" w:rsidRDefault="007216D6" w:rsidP="007216D6">
      <w:pPr>
        <w:rPr>
          <w:b/>
          <w:bCs/>
          <w:sz w:val="52"/>
          <w:szCs w:val="52"/>
        </w:rPr>
      </w:pPr>
    </w:p>
    <w:p w14:paraId="6BB4D2BC" w14:textId="13055CA7" w:rsidR="007216D6" w:rsidRDefault="007216D6" w:rsidP="007216D6">
      <w:pPr>
        <w:rPr>
          <w:b/>
          <w:bCs/>
          <w:sz w:val="52"/>
          <w:szCs w:val="52"/>
        </w:rPr>
      </w:pPr>
    </w:p>
    <w:p w14:paraId="4FC02AF0" w14:textId="1A3C22D7" w:rsidR="007216D6" w:rsidRDefault="007216D6" w:rsidP="007216D6">
      <w:pPr>
        <w:rPr>
          <w:b/>
          <w:bCs/>
          <w:sz w:val="52"/>
          <w:szCs w:val="52"/>
        </w:rPr>
      </w:pPr>
    </w:p>
    <w:p w14:paraId="101149EE" w14:textId="024DEF4E" w:rsidR="007216D6" w:rsidRDefault="007216D6" w:rsidP="007216D6">
      <w:pPr>
        <w:rPr>
          <w:b/>
          <w:bCs/>
          <w:sz w:val="52"/>
          <w:szCs w:val="52"/>
        </w:rPr>
      </w:pPr>
    </w:p>
    <w:p w14:paraId="02E22D86" w14:textId="39F92B46" w:rsidR="007216D6" w:rsidRDefault="007216D6" w:rsidP="007216D6">
      <w:pPr>
        <w:rPr>
          <w:b/>
          <w:bCs/>
          <w:sz w:val="52"/>
          <w:szCs w:val="52"/>
        </w:rPr>
      </w:pPr>
    </w:p>
    <w:p w14:paraId="26FDF2BF" w14:textId="77563ECF" w:rsidR="007216D6" w:rsidRDefault="007216D6" w:rsidP="007216D6">
      <w:pPr>
        <w:rPr>
          <w:b/>
          <w:bCs/>
          <w:sz w:val="52"/>
          <w:szCs w:val="52"/>
        </w:rPr>
      </w:pPr>
    </w:p>
    <w:p w14:paraId="42B47898" w14:textId="2083408E" w:rsidR="007216D6" w:rsidRDefault="007216D6" w:rsidP="007216D6">
      <w:pPr>
        <w:rPr>
          <w:b/>
          <w:bCs/>
          <w:sz w:val="52"/>
          <w:szCs w:val="52"/>
        </w:rPr>
      </w:pPr>
    </w:p>
    <w:p w14:paraId="66503930" w14:textId="2EAEC9B8" w:rsidR="007216D6" w:rsidRDefault="007216D6" w:rsidP="007216D6">
      <w:pPr>
        <w:rPr>
          <w:b/>
          <w:bCs/>
          <w:sz w:val="52"/>
          <w:szCs w:val="52"/>
        </w:rPr>
      </w:pPr>
    </w:p>
    <w:p w14:paraId="027D652D" w14:textId="1F9F0DD9" w:rsidR="007216D6" w:rsidRDefault="007216D6" w:rsidP="007216D6">
      <w:pPr>
        <w:rPr>
          <w:b/>
          <w:bCs/>
          <w:sz w:val="52"/>
          <w:szCs w:val="52"/>
        </w:rPr>
      </w:pPr>
    </w:p>
    <w:p w14:paraId="33E2EE8A" w14:textId="23E5F129" w:rsidR="007216D6" w:rsidRDefault="007216D6" w:rsidP="007216D6">
      <w:pPr>
        <w:rPr>
          <w:b/>
          <w:bCs/>
          <w:sz w:val="52"/>
          <w:szCs w:val="52"/>
        </w:rPr>
      </w:pPr>
    </w:p>
    <w:p w14:paraId="4761813E" w14:textId="69207D67" w:rsidR="007216D6" w:rsidRDefault="007216D6" w:rsidP="007216D6">
      <w:pPr>
        <w:rPr>
          <w:b/>
          <w:bCs/>
          <w:sz w:val="52"/>
          <w:szCs w:val="52"/>
        </w:rPr>
      </w:pPr>
    </w:p>
    <w:p w14:paraId="49B03BCE" w14:textId="77777777" w:rsidR="00801BF8" w:rsidRDefault="00801BF8" w:rsidP="00265734">
      <w:pPr>
        <w:rPr>
          <w:b/>
          <w:bCs/>
          <w:sz w:val="28"/>
          <w:szCs w:val="28"/>
        </w:rPr>
      </w:pPr>
    </w:p>
    <w:p w14:paraId="521676C4" w14:textId="77777777" w:rsidR="003C65ED" w:rsidRDefault="00E27047" w:rsidP="00942404">
      <w:pPr>
        <w:spacing w:after="0"/>
        <w:rPr>
          <w:b/>
          <w:bCs/>
          <w:sz w:val="28"/>
          <w:szCs w:val="28"/>
        </w:rPr>
      </w:pPr>
      <w:r>
        <w:rPr>
          <w:b/>
          <w:bCs/>
          <w:sz w:val="28"/>
          <w:szCs w:val="28"/>
        </w:rPr>
        <w:lastRenderedPageBreak/>
        <w:t>Infographic</w:t>
      </w:r>
      <w:r w:rsidR="00CD1439">
        <w:rPr>
          <w:b/>
          <w:bCs/>
          <w:sz w:val="28"/>
          <w:szCs w:val="28"/>
        </w:rPr>
        <w:t xml:space="preserve"> of Institutional Achievements </w:t>
      </w:r>
      <w:r w:rsidR="00611AD1">
        <w:rPr>
          <w:b/>
          <w:bCs/>
          <w:sz w:val="28"/>
          <w:szCs w:val="28"/>
        </w:rPr>
        <w:t xml:space="preserve">(2021 – 2025) </w:t>
      </w:r>
    </w:p>
    <w:p w14:paraId="68D1C5DF" w14:textId="77777777" w:rsidR="00A1033F" w:rsidRPr="00942404" w:rsidRDefault="00A1033F" w:rsidP="00222C99">
      <w:pPr>
        <w:spacing w:after="0"/>
        <w:rPr>
          <w:rFonts w:cstheme="minorHAnsi"/>
        </w:rPr>
      </w:pPr>
    </w:p>
    <w:p w14:paraId="332C40DD" w14:textId="4A832DCD" w:rsidR="00973205" w:rsidRDefault="00E03EA4" w:rsidP="00DD2DBE">
      <w:pPr>
        <w:jc w:val="center"/>
        <w:rPr>
          <w:b/>
          <w:bCs/>
          <w:sz w:val="28"/>
          <w:szCs w:val="28"/>
        </w:rPr>
      </w:pPr>
      <w:r w:rsidRPr="00653119">
        <w:rPr>
          <w:noProof/>
        </w:rPr>
        <w:drawing>
          <wp:inline distT="0" distB="0" distL="0" distR="0" wp14:anchorId="2580E8EA" wp14:editId="5C7E1CB3">
            <wp:extent cx="5731510" cy="8155940"/>
            <wp:effectExtent l="0" t="0" r="2540" b="0"/>
            <wp:docPr id="687486816" name="Picture 1" descr="A green poster with white text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86816" name="Picture 1" descr="A green poster with white text and images"/>
                    <pic:cNvPicPr/>
                  </pic:nvPicPr>
                  <pic:blipFill>
                    <a:blip r:embed="rId12"/>
                    <a:stretch>
                      <a:fillRect/>
                    </a:stretch>
                  </pic:blipFill>
                  <pic:spPr>
                    <a:xfrm>
                      <a:off x="0" y="0"/>
                      <a:ext cx="5731510" cy="8155940"/>
                    </a:xfrm>
                    <a:prstGeom prst="rect">
                      <a:avLst/>
                    </a:prstGeom>
                  </pic:spPr>
                </pic:pic>
              </a:graphicData>
            </a:graphic>
          </wp:inline>
        </w:drawing>
      </w:r>
    </w:p>
    <w:p w14:paraId="264612B0" w14:textId="30685874" w:rsidR="00951E6B" w:rsidRDefault="00951E6B">
      <w:pPr>
        <w:spacing w:after="0"/>
        <w:ind w:left="-1440" w:right="11306"/>
      </w:pPr>
    </w:p>
    <w:p w14:paraId="50B89160" w14:textId="77777777" w:rsidR="003C65ED" w:rsidRDefault="003C65ED">
      <w:pPr>
        <w:spacing w:after="0"/>
        <w:ind w:left="-1440" w:right="11306"/>
      </w:pPr>
    </w:p>
    <w:p w14:paraId="025AD9CA" w14:textId="77777777" w:rsidR="00A1033F" w:rsidRDefault="00A1033F">
      <w:pPr>
        <w:spacing w:after="0"/>
        <w:ind w:left="-1440" w:right="11306"/>
      </w:pPr>
    </w:p>
    <w:p w14:paraId="2D3D216F" w14:textId="77777777" w:rsidR="00A1033F" w:rsidRDefault="00A1033F">
      <w:pPr>
        <w:spacing w:after="0"/>
        <w:ind w:left="-1440" w:right="11306"/>
      </w:pPr>
    </w:p>
    <w:p w14:paraId="6FF51553" w14:textId="28425502" w:rsidR="00265734" w:rsidRPr="00265734" w:rsidRDefault="00916835" w:rsidP="00114779">
      <w:pPr>
        <w:pStyle w:val="Heading1"/>
      </w:pPr>
      <w:r>
        <w:t xml:space="preserve">Executive </w:t>
      </w:r>
      <w:r w:rsidRPr="00114779">
        <w:t>Summary</w:t>
      </w:r>
    </w:p>
    <w:p w14:paraId="3D5CB47D" w14:textId="7249A23A" w:rsidR="007B50A1" w:rsidRDefault="007B50A1" w:rsidP="007B50A1">
      <w:pPr>
        <w:spacing w:after="0"/>
        <w:jc w:val="both"/>
        <w:rPr>
          <w:rFonts w:ascii="Calibri" w:hAnsi="Calibri" w:cs="Calibri"/>
          <w:color w:val="000000" w:themeColor="text1"/>
        </w:rPr>
      </w:pPr>
      <w:r w:rsidRPr="43944867">
        <w:rPr>
          <w:rFonts w:ascii="Calibri" w:hAnsi="Calibri" w:cs="Calibri"/>
          <w:color w:val="000000" w:themeColor="text1"/>
        </w:rPr>
        <w:t>At Stirling we value ability, not background. We are a place where people transform both their lives and the lives of others. Inclusion is key to this vision; our rapid progress on</w:t>
      </w:r>
      <w:r w:rsidR="008F22E8">
        <w:rPr>
          <w:rFonts w:ascii="Calibri" w:hAnsi="Calibri" w:cs="Calibri"/>
          <w:color w:val="000000" w:themeColor="text1"/>
        </w:rPr>
        <w:t xml:space="preserve"> equality, diversity and inclusion </w:t>
      </w:r>
      <w:r w:rsidRPr="43944867">
        <w:rPr>
          <w:rFonts w:ascii="Calibri" w:hAnsi="Calibri" w:cs="Calibri"/>
          <w:color w:val="000000" w:themeColor="text1"/>
        </w:rPr>
        <w:t xml:space="preserve">has been achieved through our people and their commitment, and </w:t>
      </w:r>
      <w:r w:rsidR="00C231CB">
        <w:rPr>
          <w:rFonts w:ascii="Calibri" w:hAnsi="Calibri" w:cs="Calibri"/>
          <w:color w:val="000000" w:themeColor="text1"/>
        </w:rPr>
        <w:t xml:space="preserve">we are </w:t>
      </w:r>
      <w:r w:rsidRPr="43944867">
        <w:rPr>
          <w:rFonts w:ascii="Calibri" w:hAnsi="Calibri" w:cs="Calibri"/>
          <w:color w:val="000000" w:themeColor="text1"/>
        </w:rPr>
        <w:t>incredibly proud of this.  </w:t>
      </w:r>
    </w:p>
    <w:p w14:paraId="288505C4" w14:textId="77777777" w:rsidR="007B50A1" w:rsidRDefault="007B50A1" w:rsidP="007B50A1">
      <w:pPr>
        <w:spacing w:after="0"/>
        <w:jc w:val="both"/>
        <w:rPr>
          <w:rFonts w:ascii="Calibri" w:hAnsi="Calibri" w:cs="Calibri"/>
          <w:color w:val="000000" w:themeColor="text1"/>
        </w:rPr>
      </w:pPr>
      <w:r w:rsidRPr="1B19A6DD">
        <w:rPr>
          <w:rFonts w:ascii="Calibri" w:hAnsi="Calibri" w:cs="Calibri"/>
          <w:color w:val="000000" w:themeColor="text1"/>
        </w:rPr>
        <w:t> </w:t>
      </w:r>
    </w:p>
    <w:p w14:paraId="123AE854" w14:textId="708D6BE4" w:rsidR="007B50A1" w:rsidRDefault="00C231CB" w:rsidP="007B50A1">
      <w:pPr>
        <w:spacing w:after="0"/>
        <w:jc w:val="both"/>
        <w:rPr>
          <w:rFonts w:ascii="Calibri" w:hAnsi="Calibri" w:cs="Calibri"/>
          <w:color w:val="000000" w:themeColor="text1"/>
        </w:rPr>
      </w:pPr>
      <w:r>
        <w:rPr>
          <w:rFonts w:ascii="Calibri" w:hAnsi="Calibri" w:cs="Calibri"/>
          <w:color w:val="000000" w:themeColor="text1"/>
        </w:rPr>
        <w:t xml:space="preserve">Over recent years </w:t>
      </w:r>
      <w:r w:rsidR="007B50A1" w:rsidRPr="2ECBFEFA">
        <w:rPr>
          <w:rFonts w:ascii="Calibri" w:hAnsi="Calibri" w:cs="Calibri"/>
          <w:color w:val="000000" w:themeColor="text1"/>
        </w:rPr>
        <w:t xml:space="preserve">the University has significantly advanced. In terms of gender equality, this </w:t>
      </w:r>
      <w:r w:rsidR="00820FEA">
        <w:rPr>
          <w:rFonts w:ascii="Calibri" w:hAnsi="Calibri" w:cs="Calibri"/>
          <w:color w:val="000000" w:themeColor="text1"/>
        </w:rPr>
        <w:t>report</w:t>
      </w:r>
      <w:r w:rsidR="007B50A1" w:rsidRPr="2ECBFEFA">
        <w:rPr>
          <w:rFonts w:ascii="Calibri" w:hAnsi="Calibri" w:cs="Calibri"/>
          <w:color w:val="000000" w:themeColor="text1"/>
        </w:rPr>
        <w:t xml:space="preserve"> highlights our </w:t>
      </w:r>
      <w:r w:rsidR="007B50A1" w:rsidRPr="355379AD">
        <w:rPr>
          <w:rFonts w:ascii="Calibri" w:hAnsi="Calibri" w:cs="Calibri"/>
          <w:color w:val="000000" w:themeColor="text1"/>
        </w:rPr>
        <w:t>many</w:t>
      </w:r>
      <w:r w:rsidR="007B50A1" w:rsidRPr="2ECBFEFA">
        <w:rPr>
          <w:rFonts w:ascii="Calibri" w:hAnsi="Calibri" w:cs="Calibri"/>
          <w:color w:val="000000" w:themeColor="text1"/>
        </w:rPr>
        <w:t xml:space="preserve"> successes, from our sector-leading approach to </w:t>
      </w:r>
      <w:r w:rsidR="007B50A1" w:rsidRPr="00AA375A">
        <w:rPr>
          <w:rFonts w:ascii="Calibri" w:hAnsi="Calibri" w:cs="Calibri"/>
        </w:rPr>
        <w:t>gender-based violence</w:t>
      </w:r>
      <w:r w:rsidR="007B50A1" w:rsidRPr="2ECBFEFA">
        <w:rPr>
          <w:rFonts w:ascii="Calibri" w:hAnsi="Calibri" w:cs="Calibri"/>
          <w:color w:val="000000" w:themeColor="text1"/>
        </w:rPr>
        <w:t xml:space="preserve">, to our </w:t>
      </w:r>
      <w:r w:rsidR="007B50A1" w:rsidRPr="00AA375A">
        <w:rPr>
          <w:rFonts w:ascii="Calibri" w:hAnsi="Calibri" w:cs="Calibri"/>
        </w:rPr>
        <w:t>Agile Working Framework</w:t>
      </w:r>
      <w:r w:rsidR="007B50A1" w:rsidRPr="2ECBFEFA">
        <w:rPr>
          <w:rFonts w:ascii="Calibri" w:hAnsi="Calibri" w:cs="Calibri"/>
          <w:color w:val="000000" w:themeColor="text1"/>
        </w:rPr>
        <w:t xml:space="preserve"> and </w:t>
      </w:r>
      <w:r w:rsidR="007B50A1" w:rsidRPr="00AA375A">
        <w:rPr>
          <w:rFonts w:ascii="Calibri" w:hAnsi="Calibri" w:cs="Calibri"/>
        </w:rPr>
        <w:t>gender-balanced leadership</w:t>
      </w:r>
      <w:r w:rsidR="007B50A1" w:rsidRPr="2ECBFEFA">
        <w:rPr>
          <w:rFonts w:ascii="Calibri" w:hAnsi="Calibri" w:cs="Calibri"/>
          <w:color w:val="000000" w:themeColor="text1"/>
        </w:rPr>
        <w:t xml:space="preserve">. Investment in our academic staff has increased by </w:t>
      </w:r>
      <w:r w:rsidR="007B50A1" w:rsidRPr="007F79AE">
        <w:rPr>
          <w:rFonts w:ascii="Calibri" w:hAnsi="Calibri" w:cs="Calibri"/>
        </w:rPr>
        <w:t>5% since 2022 and representation of women has also increased, growing our pool of female academic leaders by 5.2% between 2018-2024</w:t>
      </w:r>
      <w:r w:rsidR="007B50A1" w:rsidRPr="00112576">
        <w:rPr>
          <w:rFonts w:ascii="Calibri" w:hAnsi="Calibri" w:cs="Calibri"/>
        </w:rPr>
        <w:t xml:space="preserve">. </w:t>
      </w:r>
      <w:r w:rsidR="00071F0A">
        <w:rPr>
          <w:rFonts w:ascii="Calibri" w:hAnsi="Calibri" w:cs="Calibri"/>
        </w:rPr>
        <w:t xml:space="preserve">Forty-four percent </w:t>
      </w:r>
      <w:r w:rsidR="007B50A1" w:rsidRPr="00112576">
        <w:rPr>
          <w:rFonts w:ascii="Calibri" w:hAnsi="Calibri" w:cs="Calibri"/>
        </w:rPr>
        <w:t>of</w:t>
      </w:r>
      <w:r w:rsidR="007B50A1" w:rsidRPr="007F79AE">
        <w:rPr>
          <w:rFonts w:ascii="Calibri" w:hAnsi="Calibri" w:cs="Calibri"/>
        </w:rPr>
        <w:t xml:space="preserve"> our </w:t>
      </w:r>
      <w:r w:rsidR="00CF1A46" w:rsidRPr="007F79AE">
        <w:rPr>
          <w:rFonts w:ascii="Calibri" w:hAnsi="Calibri" w:cs="Calibri"/>
        </w:rPr>
        <w:t>professors</w:t>
      </w:r>
      <w:r w:rsidR="00265FB0">
        <w:rPr>
          <w:rFonts w:ascii="Calibri" w:hAnsi="Calibri" w:cs="Calibri"/>
        </w:rPr>
        <w:t xml:space="preserve">, and </w:t>
      </w:r>
      <w:r w:rsidR="00083E11" w:rsidRPr="00265FB0">
        <w:rPr>
          <w:rFonts w:ascii="Calibri" w:hAnsi="Calibri" w:cs="Calibri"/>
        </w:rPr>
        <w:t>50</w:t>
      </w:r>
      <w:r w:rsidR="007B50A1" w:rsidRPr="00265FB0">
        <w:rPr>
          <w:rFonts w:ascii="Calibri" w:hAnsi="Calibri" w:cs="Calibri"/>
        </w:rPr>
        <w:t>%</w:t>
      </w:r>
      <w:r w:rsidR="007B50A1" w:rsidRPr="007F79AE">
        <w:rPr>
          <w:rFonts w:ascii="Calibri" w:hAnsi="Calibri" w:cs="Calibri"/>
        </w:rPr>
        <w:t xml:space="preserve"> of our </w:t>
      </w:r>
      <w:r w:rsidR="00083E11">
        <w:rPr>
          <w:rFonts w:ascii="Calibri" w:hAnsi="Calibri" w:cs="Calibri"/>
        </w:rPr>
        <w:t xml:space="preserve">senior management team </w:t>
      </w:r>
      <w:r w:rsidR="007B50A1" w:rsidRPr="007F79AE">
        <w:rPr>
          <w:rFonts w:ascii="Calibri" w:hAnsi="Calibri" w:cs="Calibri"/>
        </w:rPr>
        <w:t xml:space="preserve">are </w:t>
      </w:r>
      <w:r w:rsidR="00916AF2">
        <w:rPr>
          <w:rFonts w:ascii="Calibri" w:hAnsi="Calibri" w:cs="Calibri"/>
        </w:rPr>
        <w:t>female</w:t>
      </w:r>
      <w:r w:rsidR="002257D8">
        <w:rPr>
          <w:rFonts w:ascii="Calibri" w:hAnsi="Calibri" w:cs="Calibri"/>
        </w:rPr>
        <w:t>.  The median</w:t>
      </w:r>
      <w:r w:rsidR="006B0E3A">
        <w:rPr>
          <w:rFonts w:ascii="Calibri" w:hAnsi="Calibri" w:cs="Calibri"/>
        </w:rPr>
        <w:t xml:space="preserve"> gender </w:t>
      </w:r>
      <w:r w:rsidR="00023CE1">
        <w:rPr>
          <w:rFonts w:ascii="Calibri" w:hAnsi="Calibri" w:cs="Calibri"/>
        </w:rPr>
        <w:t xml:space="preserve">pay gap has narrowed from 18.61% to 10.89% </w:t>
      </w:r>
      <w:r w:rsidR="009D6F3C">
        <w:rPr>
          <w:rFonts w:ascii="Calibri" w:hAnsi="Calibri" w:cs="Calibri"/>
        </w:rPr>
        <w:t xml:space="preserve">between </w:t>
      </w:r>
      <w:r w:rsidR="00023CE1">
        <w:rPr>
          <w:rFonts w:ascii="Calibri" w:hAnsi="Calibri" w:cs="Calibri"/>
        </w:rPr>
        <w:t>2020 to 2024</w:t>
      </w:r>
      <w:r w:rsidR="0089105D">
        <w:rPr>
          <w:rFonts w:ascii="Calibri" w:hAnsi="Calibri" w:cs="Calibri"/>
        </w:rPr>
        <w:t xml:space="preserve">, and the average pay of female staff increased </w:t>
      </w:r>
      <w:r w:rsidR="00071F0A">
        <w:rPr>
          <w:rFonts w:ascii="Calibri" w:hAnsi="Calibri" w:cs="Calibri"/>
        </w:rPr>
        <w:t xml:space="preserve">by over 10% </w:t>
      </w:r>
      <w:r w:rsidR="009D6F3C">
        <w:rPr>
          <w:rFonts w:ascii="Calibri" w:hAnsi="Calibri" w:cs="Calibri"/>
        </w:rPr>
        <w:t>during the same period</w:t>
      </w:r>
      <w:r w:rsidR="00E77696">
        <w:rPr>
          <w:rFonts w:ascii="Calibri" w:hAnsi="Calibri" w:cs="Calibri"/>
        </w:rPr>
        <w:t xml:space="preserve">.  </w:t>
      </w:r>
    </w:p>
    <w:p w14:paraId="78EF93DD" w14:textId="77777777" w:rsidR="007B50A1" w:rsidRDefault="007B50A1" w:rsidP="007B50A1">
      <w:pPr>
        <w:spacing w:after="0"/>
        <w:jc w:val="both"/>
        <w:rPr>
          <w:rFonts w:ascii="Calibri" w:hAnsi="Calibri" w:cs="Calibri"/>
          <w:color w:val="000000" w:themeColor="text1"/>
        </w:rPr>
      </w:pPr>
      <w:r w:rsidRPr="1B19A6DD">
        <w:rPr>
          <w:rFonts w:ascii="Calibri" w:hAnsi="Calibri" w:cs="Calibri"/>
          <w:color w:val="000000" w:themeColor="text1"/>
        </w:rPr>
        <w:t> </w:t>
      </w:r>
    </w:p>
    <w:p w14:paraId="1A086BB7" w14:textId="41A06C89" w:rsidR="007B50A1" w:rsidRDefault="007B50A1" w:rsidP="007B50A1">
      <w:pPr>
        <w:spacing w:after="0"/>
        <w:jc w:val="both"/>
        <w:rPr>
          <w:rFonts w:ascii="Calibri" w:hAnsi="Calibri" w:cs="Calibri"/>
        </w:rPr>
      </w:pPr>
      <w:r w:rsidRPr="2ECBFEFA">
        <w:rPr>
          <w:rFonts w:ascii="Calibri" w:hAnsi="Calibri" w:cs="Calibri"/>
          <w:color w:val="000000" w:themeColor="text1"/>
        </w:rPr>
        <w:t xml:space="preserve">Our commitment is not restricted to gender and takes an increasingly intersectional approach. Our strategic approach to </w:t>
      </w:r>
      <w:r w:rsidRPr="00AA375A">
        <w:rPr>
          <w:rFonts w:ascii="Calibri" w:hAnsi="Calibri" w:cs="Calibri"/>
        </w:rPr>
        <w:t>anti-racism, race equality and interculturalism</w:t>
      </w:r>
      <w:r w:rsidRPr="2ECBFEFA">
        <w:rPr>
          <w:rFonts w:ascii="Calibri" w:hAnsi="Calibri" w:cs="Calibri"/>
          <w:color w:val="000000" w:themeColor="text1"/>
        </w:rPr>
        <w:t xml:space="preserve"> has demonstrably contributed to student </w:t>
      </w:r>
      <w:r w:rsidR="00C40BAB" w:rsidRPr="2ECBFEFA">
        <w:rPr>
          <w:rFonts w:ascii="Calibri" w:hAnsi="Calibri" w:cs="Calibri"/>
          <w:color w:val="000000" w:themeColor="text1"/>
        </w:rPr>
        <w:t>experience;</w:t>
      </w:r>
      <w:r w:rsidR="00C40BAB">
        <w:rPr>
          <w:rFonts w:ascii="Calibri" w:hAnsi="Calibri" w:cs="Calibri"/>
        </w:rPr>
        <w:t xml:space="preserve"> Following</w:t>
      </w:r>
      <w:r w:rsidR="003B395F">
        <w:rPr>
          <w:rFonts w:ascii="Calibri" w:hAnsi="Calibri" w:cs="Calibri"/>
        </w:rPr>
        <w:t xml:space="preserve"> dedicated campaigns to increase ethnicity disclosure, we have been able to start </w:t>
      </w:r>
      <w:r w:rsidR="005443F3">
        <w:rPr>
          <w:rFonts w:ascii="Calibri" w:hAnsi="Calibri" w:cs="Calibri"/>
        </w:rPr>
        <w:t>report</w:t>
      </w:r>
      <w:r w:rsidR="003B395F">
        <w:rPr>
          <w:rFonts w:ascii="Calibri" w:hAnsi="Calibri" w:cs="Calibri"/>
        </w:rPr>
        <w:t xml:space="preserve">ing </w:t>
      </w:r>
      <w:r w:rsidR="005443F3">
        <w:rPr>
          <w:rFonts w:ascii="Calibri" w:hAnsi="Calibri" w:cs="Calibri"/>
        </w:rPr>
        <w:t>our ethnicity pay gap, which is 6.23</w:t>
      </w:r>
      <w:r w:rsidR="00167764">
        <w:rPr>
          <w:rFonts w:ascii="Calibri" w:hAnsi="Calibri" w:cs="Calibri"/>
        </w:rPr>
        <w:t xml:space="preserve">% </w:t>
      </w:r>
      <w:r w:rsidR="001C74F2">
        <w:rPr>
          <w:rFonts w:ascii="Calibri" w:hAnsi="Calibri" w:cs="Calibri"/>
        </w:rPr>
        <w:t xml:space="preserve">for average pay </w:t>
      </w:r>
      <w:r w:rsidR="00167764">
        <w:rPr>
          <w:rFonts w:ascii="Calibri" w:hAnsi="Calibri" w:cs="Calibri"/>
        </w:rPr>
        <w:t xml:space="preserve">with </w:t>
      </w:r>
      <w:r w:rsidR="001C74F2">
        <w:rPr>
          <w:rFonts w:ascii="Calibri" w:hAnsi="Calibri" w:cs="Calibri"/>
        </w:rPr>
        <w:t xml:space="preserve">no pay gap for median pay between white and minority ethnic staff.  </w:t>
      </w:r>
    </w:p>
    <w:p w14:paraId="50190AA5" w14:textId="77777777" w:rsidR="007B50A1" w:rsidRDefault="007B50A1" w:rsidP="007B50A1">
      <w:pPr>
        <w:spacing w:after="0"/>
        <w:jc w:val="both"/>
        <w:rPr>
          <w:rFonts w:ascii="Calibri" w:hAnsi="Calibri" w:cs="Calibri"/>
          <w:color w:val="000000" w:themeColor="text1"/>
        </w:rPr>
      </w:pPr>
      <w:r w:rsidRPr="1B19A6DD">
        <w:rPr>
          <w:rFonts w:ascii="Calibri" w:hAnsi="Calibri" w:cs="Calibri"/>
          <w:color w:val="000000" w:themeColor="text1"/>
        </w:rPr>
        <w:t> </w:t>
      </w:r>
    </w:p>
    <w:p w14:paraId="6BBA3A80" w14:textId="0742DDE6" w:rsidR="007B50A1" w:rsidRDefault="007B50A1" w:rsidP="007B50A1">
      <w:pPr>
        <w:spacing w:after="0"/>
        <w:jc w:val="both"/>
        <w:rPr>
          <w:rFonts w:ascii="Calibri" w:hAnsi="Calibri" w:cs="Calibri"/>
          <w:color w:val="000000" w:themeColor="text1"/>
        </w:rPr>
      </w:pPr>
      <w:r w:rsidRPr="7A2FA221">
        <w:rPr>
          <w:rFonts w:ascii="Calibri" w:hAnsi="Calibri" w:cs="Calibri"/>
          <w:color w:val="000000" w:themeColor="text1"/>
        </w:rPr>
        <w:t xml:space="preserve">Similarly, </w:t>
      </w:r>
      <w:r w:rsidRPr="7A2FA221">
        <w:rPr>
          <w:rFonts w:ascii="Calibri" w:hAnsi="Calibri" w:cs="Calibri"/>
        </w:rPr>
        <w:t>our strong support for disabled students has led this population to be more likely to continue past their first year of study</w:t>
      </w:r>
      <w:r w:rsidRPr="256FE896">
        <w:rPr>
          <w:rFonts w:ascii="Calibri" w:hAnsi="Calibri" w:cs="Calibri"/>
        </w:rPr>
        <w:t xml:space="preserve">, and the proportion of disabled students attaining good degrees has also increased. This inclusive approach </w:t>
      </w:r>
      <w:r w:rsidRPr="256FE896">
        <w:rPr>
          <w:rFonts w:ascii="Calibri" w:hAnsi="Calibri" w:cs="Calibri"/>
          <w:color w:val="000000" w:themeColor="text1"/>
        </w:rPr>
        <w:t>continues as students move into e</w:t>
      </w:r>
      <w:r w:rsidRPr="256FE896">
        <w:rPr>
          <w:rFonts w:ascii="Calibri" w:hAnsi="Calibri" w:cs="Calibri"/>
        </w:rPr>
        <w:t>mployme</w:t>
      </w:r>
      <w:r w:rsidRPr="256FE896">
        <w:rPr>
          <w:rFonts w:eastAsiaTheme="minorEastAsia"/>
        </w:rPr>
        <w:t xml:space="preserve">nt. The University of Stirling’s Enterprise Programme is enhancing engagement with entrepreneurship, illustrating how diversity drives innovation through the </w:t>
      </w:r>
      <w:r w:rsidRPr="00C40BAB">
        <w:rPr>
          <w:rFonts w:eastAsiaTheme="minorEastAsia"/>
        </w:rPr>
        <w:t xml:space="preserve">See it, </w:t>
      </w:r>
      <w:proofErr w:type="gramStart"/>
      <w:r w:rsidRPr="00C40BAB">
        <w:rPr>
          <w:rFonts w:eastAsiaTheme="minorEastAsia"/>
        </w:rPr>
        <w:t>Be</w:t>
      </w:r>
      <w:proofErr w:type="gramEnd"/>
      <w:r w:rsidRPr="00C40BAB">
        <w:rPr>
          <w:rFonts w:eastAsiaTheme="minorEastAsia"/>
        </w:rPr>
        <w:t xml:space="preserve"> </w:t>
      </w:r>
      <w:proofErr w:type="gramStart"/>
      <w:r w:rsidRPr="00C40BAB">
        <w:rPr>
          <w:rFonts w:eastAsiaTheme="minorEastAsia"/>
        </w:rPr>
        <w:t>it</w:t>
      </w:r>
      <w:proofErr w:type="gramEnd"/>
      <w:r w:rsidRPr="256FE896">
        <w:rPr>
          <w:rFonts w:eastAsiaTheme="minorEastAsia"/>
        </w:rPr>
        <w:t xml:space="preserve"> pilot, and the</w:t>
      </w:r>
      <w:r w:rsidRPr="256FE896">
        <w:rPr>
          <w:rFonts w:eastAsiaTheme="minorEastAsia"/>
          <w:color w:val="000000" w:themeColor="text1"/>
        </w:rPr>
        <w:t xml:space="preserve"> Univers</w:t>
      </w:r>
      <w:r w:rsidRPr="256FE896">
        <w:rPr>
          <w:rFonts w:ascii="Calibri" w:hAnsi="Calibri" w:cs="Calibri"/>
          <w:color w:val="000000" w:themeColor="text1"/>
        </w:rPr>
        <w:t>ity’s Careers and Employability Service recently achieved a prestigious Silver Charter Award from LGBT Youth Scotland.</w:t>
      </w:r>
      <w:r w:rsidR="00452288">
        <w:rPr>
          <w:rFonts w:ascii="Calibri" w:hAnsi="Calibri" w:cs="Calibri"/>
          <w:color w:val="000000" w:themeColor="text1"/>
        </w:rPr>
        <w:t xml:space="preserve">  For our disabled staff, the mean pay gap </w:t>
      </w:r>
      <w:r w:rsidR="00185257">
        <w:rPr>
          <w:rFonts w:ascii="Calibri" w:hAnsi="Calibri" w:cs="Calibri"/>
          <w:color w:val="000000" w:themeColor="text1"/>
        </w:rPr>
        <w:t xml:space="preserve">against non-disabled staff is 5.85% and we have </w:t>
      </w:r>
      <w:r w:rsidR="004E35E8">
        <w:rPr>
          <w:rFonts w:ascii="Calibri" w:hAnsi="Calibri" w:cs="Calibri"/>
          <w:color w:val="000000" w:themeColor="text1"/>
        </w:rPr>
        <w:t xml:space="preserve">meaningful actions to address rates of disclosure and </w:t>
      </w:r>
      <w:r w:rsidR="00EC15F0">
        <w:rPr>
          <w:rFonts w:ascii="Calibri" w:hAnsi="Calibri" w:cs="Calibri"/>
          <w:color w:val="000000" w:themeColor="text1"/>
        </w:rPr>
        <w:t xml:space="preserve">understand the reasons behind the pay gaps, and the compounded effects experienced by our staff in </w:t>
      </w:r>
      <w:r w:rsidR="00A97451">
        <w:rPr>
          <w:rFonts w:ascii="Calibri" w:hAnsi="Calibri" w:cs="Calibri"/>
          <w:color w:val="000000" w:themeColor="text1"/>
        </w:rPr>
        <w:t xml:space="preserve">multiple </w:t>
      </w:r>
      <w:r w:rsidR="008001DC">
        <w:rPr>
          <w:rFonts w:ascii="Calibri" w:hAnsi="Calibri" w:cs="Calibri"/>
          <w:color w:val="000000" w:themeColor="text1"/>
        </w:rPr>
        <w:t>unrepresented</w:t>
      </w:r>
      <w:r w:rsidR="00A97451">
        <w:rPr>
          <w:rFonts w:ascii="Calibri" w:hAnsi="Calibri" w:cs="Calibri"/>
          <w:color w:val="000000" w:themeColor="text1"/>
        </w:rPr>
        <w:t xml:space="preserve"> groups.</w:t>
      </w:r>
    </w:p>
    <w:p w14:paraId="6263232E" w14:textId="77777777" w:rsidR="007B50A1" w:rsidRDefault="007B50A1" w:rsidP="007B50A1">
      <w:pPr>
        <w:spacing w:after="0"/>
        <w:jc w:val="both"/>
        <w:rPr>
          <w:rFonts w:ascii="Calibri" w:hAnsi="Calibri" w:cs="Calibri"/>
          <w:color w:val="000000" w:themeColor="text1"/>
        </w:rPr>
      </w:pPr>
      <w:r w:rsidRPr="1B19A6DD">
        <w:rPr>
          <w:rFonts w:ascii="Calibri" w:hAnsi="Calibri" w:cs="Calibri"/>
          <w:color w:val="000000" w:themeColor="text1"/>
        </w:rPr>
        <w:t> </w:t>
      </w:r>
    </w:p>
    <w:p w14:paraId="356B7A78" w14:textId="102A8EC1" w:rsidR="007B50A1" w:rsidRDefault="007B50A1" w:rsidP="007B50A1">
      <w:pPr>
        <w:spacing w:after="0"/>
        <w:jc w:val="both"/>
        <w:rPr>
          <w:rFonts w:ascii="Calibri" w:hAnsi="Calibri" w:cs="Calibri"/>
          <w:color w:val="242424"/>
        </w:rPr>
      </w:pPr>
      <w:r w:rsidRPr="48D55583">
        <w:rPr>
          <w:rFonts w:ascii="Calibri" w:hAnsi="Calibri" w:cs="Calibri"/>
          <w:color w:val="000000" w:themeColor="text1"/>
        </w:rPr>
        <w:t>Students at Stirling believe in the inclusive culture we are creating. In 2024, 91%</w:t>
      </w:r>
      <w:r w:rsidRPr="48D55583">
        <w:rPr>
          <w:rFonts w:ascii="Calibri" w:hAnsi="Calibri" w:cs="Calibri"/>
        </w:rPr>
        <w:t xml:space="preserve"> of 1</w:t>
      </w:r>
      <w:r w:rsidR="00C21AB9" w:rsidRPr="00C21AB9">
        <w:rPr>
          <w:rFonts w:ascii="Calibri" w:hAnsi="Calibri" w:cs="Calibri"/>
          <w:vertAlign w:val="superscript"/>
        </w:rPr>
        <w:t>st</w:t>
      </w:r>
      <w:r w:rsidR="00893215">
        <w:rPr>
          <w:rFonts w:ascii="Calibri" w:hAnsi="Calibri" w:cs="Calibri"/>
        </w:rPr>
        <w:t>–</w:t>
      </w:r>
      <w:r w:rsidRPr="48D55583">
        <w:rPr>
          <w:rFonts w:ascii="Calibri" w:hAnsi="Calibri" w:cs="Calibri"/>
        </w:rPr>
        <w:t>3</w:t>
      </w:r>
      <w:r w:rsidR="00893215" w:rsidRPr="00893215">
        <w:rPr>
          <w:rFonts w:ascii="Calibri" w:hAnsi="Calibri" w:cs="Calibri"/>
          <w:vertAlign w:val="superscript"/>
        </w:rPr>
        <w:t>rd</w:t>
      </w:r>
      <w:r w:rsidRPr="48D55583">
        <w:rPr>
          <w:rFonts w:ascii="Calibri" w:hAnsi="Calibri" w:cs="Calibri"/>
        </w:rPr>
        <w:t xml:space="preserve"> year undergraduates surveyed believed that the University is “committed to equality, diversity and inclusion”.</w:t>
      </w:r>
      <w:r w:rsidRPr="48D55583">
        <w:rPr>
          <w:rFonts w:ascii="Calibri" w:hAnsi="Calibri" w:cs="Calibri"/>
          <w:color w:val="FF0000"/>
        </w:rPr>
        <w:t xml:space="preserve"> </w:t>
      </w:r>
      <w:r w:rsidRPr="48D55583">
        <w:rPr>
          <w:rFonts w:ascii="Calibri" w:hAnsi="Calibri" w:cs="Calibri"/>
          <w:color w:val="000000" w:themeColor="text1"/>
        </w:rPr>
        <w:t>Our work on inclusive curriculum is also having demonstrable impact; in 2023, 84% of students responded positively that “</w:t>
      </w:r>
      <w:r w:rsidRPr="5C0BF460">
        <w:rPr>
          <w:rFonts w:ascii="Calibri" w:hAnsi="Calibri" w:cs="Calibri"/>
          <w:color w:val="000000" w:themeColor="text1"/>
        </w:rPr>
        <w:t>the</w:t>
      </w:r>
      <w:r w:rsidRPr="48D55583">
        <w:rPr>
          <w:rFonts w:ascii="Calibri" w:hAnsi="Calibri" w:cs="Calibri"/>
          <w:color w:val="000000" w:themeColor="text1"/>
        </w:rPr>
        <w:t xml:space="preserve"> delivery, content and assessment </w:t>
      </w:r>
      <w:r w:rsidRPr="48D55583">
        <w:rPr>
          <w:rFonts w:ascii="Calibri" w:hAnsi="Calibri" w:cs="Calibri"/>
          <w:color w:val="242424"/>
          <w:lang w:val="en-US"/>
        </w:rPr>
        <w:t>was inclusive for students from all backgrounds”.</w:t>
      </w:r>
      <w:r w:rsidRPr="48D55583">
        <w:rPr>
          <w:rFonts w:ascii="Calibri" w:hAnsi="Calibri" w:cs="Calibri"/>
          <w:color w:val="000000" w:themeColor="text1"/>
        </w:rPr>
        <w:t xml:space="preserve">  </w:t>
      </w:r>
      <w:r w:rsidR="00CF20CE">
        <w:rPr>
          <w:rFonts w:ascii="Calibri" w:hAnsi="Calibri" w:cs="Calibri"/>
          <w:color w:val="000000" w:themeColor="text1"/>
        </w:rPr>
        <w:t xml:space="preserve">We are </w:t>
      </w:r>
      <w:r w:rsidRPr="48D55583">
        <w:rPr>
          <w:rFonts w:ascii="Calibri" w:hAnsi="Calibri" w:cs="Calibri"/>
          <w:color w:val="000000" w:themeColor="text1"/>
        </w:rPr>
        <w:t>particularly pleased to note this positive feedback stems from evaluations across all modules and levels, meeting our institutional ambitions to embed inclusive practice across all areas of the University. This inclusive environment is also key to our external recognition; in 2024, our work on inclusion led Stirling to</w:t>
      </w:r>
      <w:r w:rsidRPr="48D55583">
        <w:rPr>
          <w:rFonts w:ascii="Calibri" w:hAnsi="Calibri" w:cs="Calibri"/>
          <w:color w:val="242424"/>
        </w:rPr>
        <w:t xml:space="preserve"> join the top 100 universities globally for Equality and Health </w:t>
      </w:r>
      <w:r>
        <w:rPr>
          <w:rFonts w:ascii="Calibri" w:hAnsi="Calibri" w:cs="Calibri"/>
          <w:color w:val="242424"/>
        </w:rPr>
        <w:t>&amp;</w:t>
      </w:r>
      <w:r w:rsidRPr="48D55583">
        <w:rPr>
          <w:rFonts w:ascii="Calibri" w:hAnsi="Calibri" w:cs="Calibri"/>
          <w:color w:val="242424"/>
        </w:rPr>
        <w:t xml:space="preserve"> Wellbeing in the QS Sustainability Rankings. </w:t>
      </w:r>
    </w:p>
    <w:p w14:paraId="6E772526" w14:textId="77777777" w:rsidR="007B50A1" w:rsidRDefault="007B50A1" w:rsidP="007B50A1">
      <w:pPr>
        <w:spacing w:after="0"/>
        <w:jc w:val="both"/>
        <w:rPr>
          <w:rFonts w:ascii="Calibri" w:hAnsi="Calibri" w:cs="Calibri"/>
          <w:color w:val="000000" w:themeColor="text1"/>
        </w:rPr>
      </w:pPr>
      <w:r w:rsidRPr="1B19A6DD">
        <w:rPr>
          <w:rFonts w:ascii="Calibri" w:hAnsi="Calibri" w:cs="Calibri"/>
          <w:color w:val="000000" w:themeColor="text1"/>
        </w:rPr>
        <w:t> </w:t>
      </w:r>
    </w:p>
    <w:p w14:paraId="5E980B9D" w14:textId="77777777" w:rsidR="006C0B5B" w:rsidRDefault="007B50A1" w:rsidP="006C0B5B">
      <w:pPr>
        <w:spacing w:after="0"/>
        <w:jc w:val="both"/>
        <w:rPr>
          <w:rFonts w:ascii="Calibri" w:hAnsi="Calibri" w:cs="Calibri"/>
        </w:rPr>
      </w:pPr>
      <w:r w:rsidRPr="48D55583">
        <w:rPr>
          <w:rFonts w:ascii="Calibri" w:hAnsi="Calibri" w:cs="Calibri"/>
          <w:color w:val="000000" w:themeColor="text1"/>
        </w:rPr>
        <w:t xml:space="preserve">Our ambitions do not rest on our current success. We have engaged with staff, students, and external stakeholders </w:t>
      </w:r>
      <w:r>
        <w:rPr>
          <w:rFonts w:ascii="Calibri" w:hAnsi="Calibri" w:cs="Calibri"/>
          <w:color w:val="000000" w:themeColor="text1"/>
        </w:rPr>
        <w:t xml:space="preserve">through the development of our new Strategic Plan </w:t>
      </w:r>
      <w:r w:rsidRPr="48D55583">
        <w:rPr>
          <w:rFonts w:ascii="Calibri" w:hAnsi="Calibri" w:cs="Calibri"/>
          <w:color w:val="000000" w:themeColor="text1"/>
        </w:rPr>
        <w:t xml:space="preserve">to shape our shared vision towards 2030 and beyond: </w:t>
      </w:r>
      <w:r w:rsidRPr="00C40BAB">
        <w:rPr>
          <w:rFonts w:ascii="Calibri" w:hAnsi="Calibri" w:cs="Calibri"/>
          <w:color w:val="000000" w:themeColor="text1"/>
        </w:rPr>
        <w:t xml:space="preserve">to make an impact on people’s lives and be a force for good in the world. Each of our five key areas of focus (staff; students; research; engagement; health and well-being) are drawn </w:t>
      </w:r>
      <w:r w:rsidRPr="00C40BAB">
        <w:rPr>
          <w:rFonts w:ascii="Calibri" w:hAnsi="Calibri" w:cs="Calibri"/>
          <w:color w:val="000000" w:themeColor="text1"/>
        </w:rPr>
        <w:lastRenderedPageBreak/>
        <w:t>together with this inclusive thread; our resolution to be the difference.</w:t>
      </w:r>
      <w:r w:rsidRPr="48D55583">
        <w:rPr>
          <w:rFonts w:ascii="Calibri" w:hAnsi="Calibri" w:cs="Calibri"/>
          <w:color w:val="000000" w:themeColor="text1"/>
        </w:rPr>
        <w:t xml:space="preserve">  </w:t>
      </w:r>
      <w:r w:rsidR="00CD06DF">
        <w:rPr>
          <w:rFonts w:ascii="Calibri" w:hAnsi="Calibri" w:cs="Calibri"/>
        </w:rPr>
        <w:t>D</w:t>
      </w:r>
      <w:r w:rsidRPr="00E4541F">
        <w:rPr>
          <w:rFonts w:ascii="Calibri" w:hAnsi="Calibri" w:cs="Calibri"/>
        </w:rPr>
        <w:t>espite our progress,</w:t>
      </w:r>
      <w:r w:rsidR="00CD06DF">
        <w:rPr>
          <w:rFonts w:ascii="Calibri" w:hAnsi="Calibri" w:cs="Calibri"/>
        </w:rPr>
        <w:t xml:space="preserve"> </w:t>
      </w:r>
      <w:r w:rsidR="00416970">
        <w:rPr>
          <w:rFonts w:ascii="Calibri" w:hAnsi="Calibri" w:cs="Calibri"/>
        </w:rPr>
        <w:t xml:space="preserve">we </w:t>
      </w:r>
      <w:r w:rsidRPr="00E4541F">
        <w:rPr>
          <w:rFonts w:ascii="Calibri" w:hAnsi="Calibri" w:cs="Calibri"/>
        </w:rPr>
        <w:t xml:space="preserve">acknowledge more work is needed to address </w:t>
      </w:r>
      <w:r w:rsidR="003F713F" w:rsidRPr="003F713F">
        <w:rPr>
          <w:rFonts w:ascii="Calibri" w:hAnsi="Calibri" w:cs="Calibri"/>
        </w:rPr>
        <w:t>inequalities</w:t>
      </w:r>
      <w:r w:rsidRPr="00E4541F">
        <w:rPr>
          <w:rFonts w:ascii="Calibri" w:hAnsi="Calibri" w:cs="Calibri"/>
        </w:rPr>
        <w:t>, and we are committed to this</w:t>
      </w:r>
      <w:r w:rsidR="00E312C5" w:rsidRPr="00E312C5">
        <w:rPr>
          <w:rFonts w:ascii="Calibri" w:hAnsi="Calibri" w:cs="Calibri"/>
        </w:rPr>
        <w:t>.</w:t>
      </w:r>
    </w:p>
    <w:p w14:paraId="464B30FD" w14:textId="6BACC896" w:rsidR="007B50A1" w:rsidRDefault="00E312C5" w:rsidP="006C0B5B">
      <w:pPr>
        <w:spacing w:after="0"/>
        <w:jc w:val="both"/>
        <w:rPr>
          <w:rFonts w:ascii="Calibri" w:hAnsi="Calibri" w:cs="Calibri"/>
          <w:color w:val="595959" w:themeColor="text1" w:themeTint="A6"/>
        </w:rPr>
      </w:pPr>
      <w:r w:rsidRPr="00E312C5">
        <w:rPr>
          <w:rFonts w:ascii="Calibri" w:hAnsi="Calibri" w:cs="Calibri"/>
        </w:rPr>
        <w:t xml:space="preserve">  </w:t>
      </w:r>
    </w:p>
    <w:p w14:paraId="4BA6CA96" w14:textId="00FCF66A" w:rsidR="008F0EF6" w:rsidRPr="00114779" w:rsidRDefault="007216D6" w:rsidP="00114779">
      <w:pPr>
        <w:pStyle w:val="Heading2"/>
      </w:pPr>
      <w:r w:rsidRPr="00114779">
        <w:t xml:space="preserve">Introduction </w:t>
      </w:r>
    </w:p>
    <w:p w14:paraId="3FDAF5BD" w14:textId="6880F90E" w:rsidR="00E064CF" w:rsidRPr="00E064CF" w:rsidRDefault="00E064CF" w:rsidP="004848A5">
      <w:pPr>
        <w:spacing w:after="100" w:afterAutospacing="1" w:line="276" w:lineRule="auto"/>
        <w:jc w:val="both"/>
        <w:rPr>
          <w:rFonts w:ascii="Calibri" w:hAnsi="Calibri"/>
        </w:rPr>
      </w:pPr>
      <w:r w:rsidRPr="00E064CF">
        <w:rPr>
          <w:rFonts w:ascii="Calibri" w:hAnsi="Calibri"/>
        </w:rPr>
        <w:t>The University of Stirling was established in 1967 and is Scotland’s University for Sporting Excellence. Our first Chancellor, Lord Robbins, focused on ‘education with a purpose’, declaring that university places 'should be available to all who were qualified for them by ability and attainment'. The Robbins Report widened access to higher education, and his transformative thinking continues to inform our mission, vision and values.</w:t>
      </w:r>
    </w:p>
    <w:p w14:paraId="1FFD71DD" w14:textId="308AC5EC" w:rsidR="000D3FF1" w:rsidRPr="000D3FF1" w:rsidRDefault="000D3FF1" w:rsidP="000D3FF1">
      <w:pPr>
        <w:spacing w:after="100" w:afterAutospacing="1" w:line="276" w:lineRule="auto"/>
        <w:jc w:val="both"/>
        <w:rPr>
          <w:rFonts w:ascii="Calibri" w:hAnsi="Calibri"/>
        </w:rPr>
      </w:pPr>
      <w:r w:rsidRPr="000D3FF1">
        <w:rPr>
          <w:rFonts w:ascii="Calibri" w:hAnsi="Calibri"/>
        </w:rPr>
        <w:t>Situated in the heart of Scotland, our 330-acre campus has been ranked 1</w:t>
      </w:r>
      <w:r w:rsidRPr="000D3FF1">
        <w:rPr>
          <w:rFonts w:ascii="Calibri" w:hAnsi="Calibri"/>
          <w:vertAlign w:val="superscript"/>
        </w:rPr>
        <w:t>st</w:t>
      </w:r>
      <w:r w:rsidRPr="000D3FF1">
        <w:rPr>
          <w:rFonts w:ascii="Calibri" w:hAnsi="Calibri"/>
        </w:rPr>
        <w:t xml:space="preserve"> in the UK and </w:t>
      </w:r>
      <w:r w:rsidR="00B81B7A">
        <w:rPr>
          <w:rFonts w:ascii="Calibri" w:hAnsi="Calibri"/>
        </w:rPr>
        <w:t xml:space="preserve">top </w:t>
      </w:r>
      <w:r w:rsidR="008B2D6F">
        <w:rPr>
          <w:rFonts w:ascii="Calibri" w:hAnsi="Calibri"/>
        </w:rPr>
        <w:t xml:space="preserve">ten </w:t>
      </w:r>
      <w:r w:rsidRPr="000D3FF1">
        <w:rPr>
          <w:rFonts w:ascii="Calibri" w:hAnsi="Calibri"/>
        </w:rPr>
        <w:t xml:space="preserve">in the world for </w:t>
      </w:r>
      <w:r w:rsidR="008B2D6F">
        <w:rPr>
          <w:rFonts w:ascii="Calibri" w:hAnsi="Calibri"/>
        </w:rPr>
        <w:t xml:space="preserve">its </w:t>
      </w:r>
      <w:r w:rsidRPr="000D3FF1">
        <w:rPr>
          <w:rFonts w:ascii="Calibri" w:hAnsi="Calibri"/>
        </w:rPr>
        <w:t>campus environment (International Student Barometer 202</w:t>
      </w:r>
      <w:r w:rsidR="008B2D6F">
        <w:rPr>
          <w:rFonts w:ascii="Calibri" w:hAnsi="Calibri"/>
        </w:rPr>
        <w:t>4</w:t>
      </w:r>
      <w:r w:rsidRPr="000D3FF1">
        <w:rPr>
          <w:rFonts w:ascii="Calibri" w:hAnsi="Calibri"/>
        </w:rPr>
        <w:t xml:space="preserve">). Known as the 'Gateway to the Highlands', Stirling is shaped by the beauty of the Ochil Hills. As both the safest student city in Scotland (Complete University Guide 2023) and one of the top 3 happiest places in Scotland to live (Rightmove), we're proud to call Stirling our home. </w:t>
      </w:r>
    </w:p>
    <w:p w14:paraId="69892A00" w14:textId="6CAC13C7" w:rsidR="003B6ABB" w:rsidRDefault="003B6ABB" w:rsidP="179DB9EF">
      <w:pPr>
        <w:spacing w:beforeAutospacing="1" w:after="0" w:afterAutospacing="1"/>
        <w:rPr>
          <w:rFonts w:ascii="Calibri" w:hAnsi="Calibri" w:cs="Calibri"/>
          <w:color w:val="000000" w:themeColor="text1"/>
        </w:rPr>
      </w:pPr>
      <w:r w:rsidRPr="179DB9EF">
        <w:rPr>
          <w:rFonts w:ascii="Calibri" w:hAnsi="Calibri" w:cs="Calibri"/>
          <w:color w:val="000000" w:themeColor="text1"/>
        </w:rPr>
        <w:t xml:space="preserve">The University comprises five academic </w:t>
      </w:r>
      <w:hyperlink r:id="rId13">
        <w:r w:rsidRPr="179DB9EF">
          <w:rPr>
            <w:rStyle w:val="Hyperlink"/>
            <w:rFonts w:ascii="Calibri" w:hAnsi="Calibri" w:cs="Calibri"/>
          </w:rPr>
          <w:t>faculties</w:t>
        </w:r>
      </w:hyperlink>
      <w:r w:rsidRPr="179DB9EF">
        <w:rPr>
          <w:rFonts w:ascii="Calibri" w:hAnsi="Calibri" w:cs="Calibri"/>
          <w:color w:val="000000" w:themeColor="text1"/>
        </w:rPr>
        <w:t xml:space="preserve">, an </w:t>
      </w:r>
      <w:hyperlink r:id="rId14">
        <w:r w:rsidRPr="179DB9EF">
          <w:rPr>
            <w:rStyle w:val="Hyperlink"/>
            <w:rFonts w:ascii="Calibri" w:hAnsi="Calibri" w:cs="Calibri"/>
          </w:rPr>
          <w:t>Institute for Advanced Studies</w:t>
        </w:r>
      </w:hyperlink>
      <w:r w:rsidRPr="179DB9EF">
        <w:rPr>
          <w:rFonts w:ascii="Calibri" w:hAnsi="Calibri" w:cs="Calibri"/>
          <w:color w:val="000000" w:themeColor="text1"/>
        </w:rPr>
        <w:t xml:space="preserve">, </w:t>
      </w:r>
      <w:r w:rsidR="23D448FB" w:rsidRPr="179DB9EF">
        <w:rPr>
          <w:rFonts w:ascii="Calibri" w:hAnsi="Calibri" w:cs="Calibri"/>
          <w:color w:val="000000" w:themeColor="text1"/>
        </w:rPr>
        <w:t>and ten professional service areas</w:t>
      </w:r>
      <w:r w:rsidRPr="179DB9EF">
        <w:rPr>
          <w:rFonts w:ascii="Calibri" w:hAnsi="Calibri" w:cs="Calibri"/>
          <w:color w:val="000000" w:themeColor="text1"/>
        </w:rPr>
        <w:t>.</w:t>
      </w:r>
    </w:p>
    <w:p w14:paraId="28BC0C71" w14:textId="6D16925E" w:rsidR="00E064CF" w:rsidRDefault="00FA4DDE" w:rsidP="00BE0054">
      <w:pPr>
        <w:spacing w:after="100" w:afterAutospacing="1" w:line="276" w:lineRule="auto"/>
        <w:jc w:val="center"/>
        <w:rPr>
          <w:rFonts w:ascii="Calibri" w:hAnsi="Calibri"/>
          <w:color w:val="595959" w:themeColor="text1" w:themeTint="A6"/>
        </w:rPr>
      </w:pPr>
      <w:r>
        <w:rPr>
          <w:rFonts w:ascii="Calibri" w:hAnsi="Calibri"/>
          <w:noProof/>
          <w:color w:val="595959" w:themeColor="text1" w:themeTint="A6"/>
        </w:rPr>
        <w:drawing>
          <wp:inline distT="0" distB="0" distL="0" distR="0" wp14:anchorId="373FC599" wp14:editId="20FDBA95">
            <wp:extent cx="5087620" cy="4301542"/>
            <wp:effectExtent l="0" t="0" r="0" b="3810"/>
            <wp:docPr id="1382210046" name="Picture 2" descr="Image of the University's structure comprosing of five academic faculties and 10 Professional Service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10046" name="Picture 2" descr="Image of the University's structure comprosing of five academic faculties and 10 Professional Service Areas"/>
                    <pic:cNvPicPr>
                      <a:picLocks noChangeAspect="1" noChangeArrowheads="1"/>
                    </pic:cNvPicPr>
                  </pic:nvPicPr>
                  <pic:blipFill rotWithShape="1">
                    <a:blip r:embed="rId15">
                      <a:extLst>
                        <a:ext uri="{28A0092B-C50C-407E-A947-70E740481C1C}">
                          <a14:useLocalDpi xmlns:a14="http://schemas.microsoft.com/office/drawing/2010/main" val="0"/>
                        </a:ext>
                      </a:extLst>
                    </a:blip>
                    <a:srcRect l="18184" r="17736"/>
                    <a:stretch/>
                  </pic:blipFill>
                  <pic:spPr bwMode="auto">
                    <a:xfrm>
                      <a:off x="0" y="0"/>
                      <a:ext cx="5128476" cy="4336085"/>
                    </a:xfrm>
                    <a:prstGeom prst="rect">
                      <a:avLst/>
                    </a:prstGeom>
                    <a:noFill/>
                    <a:ln>
                      <a:noFill/>
                    </a:ln>
                    <a:extLst>
                      <a:ext uri="{53640926-AAD7-44D8-BBD7-CCE9431645EC}">
                        <a14:shadowObscured xmlns:a14="http://schemas.microsoft.com/office/drawing/2010/main"/>
                      </a:ext>
                    </a:extLst>
                  </pic:spPr>
                </pic:pic>
              </a:graphicData>
            </a:graphic>
          </wp:inline>
        </w:drawing>
      </w:r>
    </w:p>
    <w:p w14:paraId="55F42335" w14:textId="20896B89" w:rsidR="00DD2A6A" w:rsidRDefault="00DD2A6A" w:rsidP="00DD2A6A">
      <w:pPr>
        <w:spacing w:after="100" w:afterAutospacing="1" w:line="276" w:lineRule="auto"/>
        <w:jc w:val="both"/>
        <w:rPr>
          <w:rFonts w:ascii="Calibri" w:hAnsi="Calibri"/>
        </w:rPr>
      </w:pPr>
      <w:r w:rsidRPr="00DD2A6A">
        <w:rPr>
          <w:rFonts w:ascii="Calibri" w:hAnsi="Calibri"/>
        </w:rPr>
        <w:t>We are proud of our work to recruit students inclusively</w:t>
      </w:r>
      <w:r w:rsidR="008F5DBF">
        <w:rPr>
          <w:rFonts w:ascii="Calibri" w:hAnsi="Calibri"/>
        </w:rPr>
        <w:t xml:space="preserve"> and there </w:t>
      </w:r>
      <w:r w:rsidR="005477A7">
        <w:rPr>
          <w:rFonts w:ascii="Calibri" w:hAnsi="Calibri"/>
        </w:rPr>
        <w:t>have</w:t>
      </w:r>
      <w:r w:rsidR="00810D36">
        <w:rPr>
          <w:rFonts w:ascii="Calibri" w:hAnsi="Calibri"/>
        </w:rPr>
        <w:t xml:space="preserve"> been significant changes to our overall student demographic</w:t>
      </w:r>
      <w:r w:rsidR="006228E9">
        <w:rPr>
          <w:rFonts w:ascii="Calibri" w:hAnsi="Calibri"/>
        </w:rPr>
        <w:t>.  W</w:t>
      </w:r>
      <w:r w:rsidRPr="00DD2A6A">
        <w:rPr>
          <w:rFonts w:ascii="Calibri" w:hAnsi="Calibri"/>
        </w:rPr>
        <w:t>hile there has been a 5% decrease in the proportion of female students since 2018, overall representation of female students remains strong</w:t>
      </w:r>
      <w:r w:rsidR="006228E9">
        <w:rPr>
          <w:rFonts w:ascii="Calibri" w:hAnsi="Calibri"/>
        </w:rPr>
        <w:t xml:space="preserve">.  </w:t>
      </w:r>
      <w:r w:rsidRPr="00DD2A6A">
        <w:rPr>
          <w:rFonts w:ascii="Calibri" w:hAnsi="Calibri"/>
        </w:rPr>
        <w:t>Unregulated student numbers have increased by 47% since 2014/</w:t>
      </w:r>
      <w:r w:rsidR="002372DC">
        <w:rPr>
          <w:rFonts w:ascii="Calibri" w:hAnsi="Calibri"/>
        </w:rPr>
        <w:t>1</w:t>
      </w:r>
      <w:r w:rsidRPr="00DD2A6A">
        <w:rPr>
          <w:rFonts w:ascii="Calibri" w:hAnsi="Calibri"/>
        </w:rPr>
        <w:t xml:space="preserve">5, our international students now account for &gt;30% of </w:t>
      </w:r>
      <w:r w:rsidRPr="00DD2A6A">
        <w:rPr>
          <w:rFonts w:ascii="Calibri" w:hAnsi="Calibri"/>
        </w:rPr>
        <w:lastRenderedPageBreak/>
        <w:t>our overall population and the number of students disclosing a disability increased by 3.8% between 2018/19 and 2023/24.</w:t>
      </w:r>
    </w:p>
    <w:p w14:paraId="252550AE" w14:textId="50941F31" w:rsidR="00992074" w:rsidRDefault="009C087F" w:rsidP="004848A5">
      <w:pPr>
        <w:spacing w:after="100" w:afterAutospacing="1" w:line="276" w:lineRule="auto"/>
        <w:jc w:val="both"/>
        <w:rPr>
          <w:rFonts w:ascii="Calibri" w:hAnsi="Calibri"/>
        </w:rPr>
      </w:pPr>
      <w:r>
        <w:rPr>
          <w:rFonts w:ascii="Calibri" w:hAnsi="Calibri"/>
        </w:rPr>
        <w:t xml:space="preserve">The core strength of the University </w:t>
      </w:r>
      <w:r w:rsidR="00612BC1">
        <w:rPr>
          <w:rFonts w:ascii="Calibri" w:hAnsi="Calibri"/>
        </w:rPr>
        <w:t xml:space="preserve">is our people.  To </w:t>
      </w:r>
      <w:r w:rsidR="007333F1">
        <w:rPr>
          <w:rFonts w:ascii="Calibri" w:hAnsi="Calibri"/>
        </w:rPr>
        <w:t>build</w:t>
      </w:r>
      <w:r w:rsidR="00612BC1">
        <w:rPr>
          <w:rFonts w:ascii="Calibri" w:hAnsi="Calibri"/>
        </w:rPr>
        <w:t xml:space="preserve"> on our success we invest </w:t>
      </w:r>
      <w:r w:rsidR="00B06A16">
        <w:rPr>
          <w:rFonts w:ascii="Calibri" w:hAnsi="Calibri"/>
        </w:rPr>
        <w:t xml:space="preserve">in the best staff from around the world to deliver our ambitious strategies for research, teaching and our international </w:t>
      </w:r>
      <w:r w:rsidR="007333F1">
        <w:rPr>
          <w:rFonts w:ascii="Calibri" w:hAnsi="Calibri"/>
        </w:rPr>
        <w:t>partnerships.</w:t>
      </w:r>
      <w:r w:rsidR="006F267E">
        <w:rPr>
          <w:rFonts w:ascii="Calibri" w:hAnsi="Calibri"/>
        </w:rPr>
        <w:t xml:space="preserve">  Our 1</w:t>
      </w:r>
      <w:r w:rsidR="008908D1">
        <w:rPr>
          <w:rFonts w:ascii="Calibri" w:hAnsi="Calibri"/>
        </w:rPr>
        <w:t>8</w:t>
      </w:r>
      <w:r w:rsidR="006F267E">
        <w:rPr>
          <w:rFonts w:ascii="Calibri" w:hAnsi="Calibri"/>
        </w:rPr>
        <w:t>00 staff guide and inspire ou</w:t>
      </w:r>
      <w:r w:rsidR="00D133AB">
        <w:rPr>
          <w:rFonts w:ascii="Calibri" w:hAnsi="Calibri"/>
        </w:rPr>
        <w:t xml:space="preserve">r students to become graduates with knowledge and skills to help shape the world. </w:t>
      </w:r>
      <w:r w:rsidR="007333F1">
        <w:rPr>
          <w:rFonts w:ascii="Calibri" w:hAnsi="Calibri"/>
        </w:rPr>
        <w:t xml:space="preserve">  </w:t>
      </w:r>
      <w:r w:rsidR="00B65F85" w:rsidRPr="00B65F85">
        <w:rPr>
          <w:rFonts w:ascii="Calibri" w:hAnsi="Calibri"/>
        </w:rPr>
        <w:t xml:space="preserve"> </w:t>
      </w:r>
    </w:p>
    <w:p w14:paraId="0F4CE6ED" w14:textId="5AFD6147" w:rsidR="00886748" w:rsidRPr="00B65F85" w:rsidRDefault="002A3801" w:rsidP="179DB9EF">
      <w:pPr>
        <w:spacing w:after="100" w:afterAutospacing="1" w:line="276" w:lineRule="auto"/>
        <w:jc w:val="both"/>
        <w:rPr>
          <w:rFonts w:ascii="Calibri" w:hAnsi="Calibri"/>
        </w:rPr>
      </w:pPr>
      <w:r w:rsidRPr="179DB9EF">
        <w:rPr>
          <w:rFonts w:ascii="Calibri" w:hAnsi="Calibri"/>
        </w:rPr>
        <w:t>At Stirling, 60% of staff</w:t>
      </w:r>
      <w:r w:rsidR="00202E9D" w:rsidRPr="179DB9EF">
        <w:rPr>
          <w:rFonts w:ascii="Calibri" w:hAnsi="Calibri"/>
        </w:rPr>
        <w:t xml:space="preserve"> are female</w:t>
      </w:r>
      <w:r w:rsidRPr="179DB9EF">
        <w:rPr>
          <w:rFonts w:ascii="Calibri" w:hAnsi="Calibri"/>
        </w:rPr>
        <w:t>, surpassing the sector average of 54.6%</w:t>
      </w:r>
      <w:r w:rsidR="00FD7A3A" w:rsidRPr="179DB9EF">
        <w:rPr>
          <w:rFonts w:ascii="Calibri" w:hAnsi="Calibri"/>
        </w:rPr>
        <w:t xml:space="preserve">, we have </w:t>
      </w:r>
      <w:r w:rsidR="00AF4C7F" w:rsidRPr="179DB9EF">
        <w:rPr>
          <w:rFonts w:ascii="Calibri" w:hAnsi="Calibri"/>
        </w:rPr>
        <w:t>a higher proportion of female academics</w:t>
      </w:r>
      <w:r w:rsidR="003C7C8F" w:rsidRPr="179DB9EF">
        <w:rPr>
          <w:rFonts w:ascii="Calibri" w:hAnsi="Calibri"/>
        </w:rPr>
        <w:t>,</w:t>
      </w:r>
      <w:r w:rsidR="00A57D46" w:rsidRPr="179DB9EF">
        <w:rPr>
          <w:rFonts w:ascii="Calibri" w:hAnsi="Calibri"/>
        </w:rPr>
        <w:t xml:space="preserve"> </w:t>
      </w:r>
      <w:r w:rsidR="00250E24" w:rsidRPr="179DB9EF">
        <w:rPr>
          <w:rFonts w:ascii="Calibri" w:hAnsi="Calibri"/>
        </w:rPr>
        <w:t>54%</w:t>
      </w:r>
      <w:r w:rsidR="003C7C8F" w:rsidRPr="179DB9EF">
        <w:rPr>
          <w:rFonts w:ascii="Calibri" w:hAnsi="Calibri"/>
        </w:rPr>
        <w:t>,</w:t>
      </w:r>
      <w:r w:rsidR="00AF4C7F" w:rsidRPr="179DB9EF">
        <w:rPr>
          <w:rFonts w:ascii="Calibri" w:hAnsi="Calibri"/>
        </w:rPr>
        <w:t xml:space="preserve"> compared to sector norms and many Scottish universities</w:t>
      </w:r>
      <w:r w:rsidR="00250E24" w:rsidRPr="179DB9EF">
        <w:rPr>
          <w:rFonts w:ascii="Calibri" w:hAnsi="Calibri"/>
        </w:rPr>
        <w:t xml:space="preserve"> </w:t>
      </w:r>
      <w:r w:rsidR="00325C43" w:rsidRPr="179DB9EF">
        <w:rPr>
          <w:rFonts w:ascii="Calibri" w:hAnsi="Calibri"/>
        </w:rPr>
        <w:t>–</w:t>
      </w:r>
      <w:r w:rsidR="00250E24" w:rsidRPr="179DB9EF">
        <w:rPr>
          <w:rFonts w:ascii="Calibri" w:hAnsi="Calibri"/>
        </w:rPr>
        <w:t xml:space="preserve"> </w:t>
      </w:r>
      <w:r w:rsidR="00325C43" w:rsidRPr="179DB9EF">
        <w:rPr>
          <w:rFonts w:ascii="Calibri" w:hAnsi="Calibri"/>
        </w:rPr>
        <w:t>48% of all HE Providers in 2023/24 (HESA, 2025)</w:t>
      </w:r>
      <w:r w:rsidR="00AF4C7F" w:rsidRPr="179DB9EF">
        <w:rPr>
          <w:rFonts w:ascii="Calibri" w:hAnsi="Calibri"/>
        </w:rPr>
        <w:t xml:space="preserve">. </w:t>
      </w:r>
      <w:r w:rsidR="00886748" w:rsidRPr="179DB9EF">
        <w:rPr>
          <w:rFonts w:ascii="Calibri" w:hAnsi="Calibri"/>
        </w:rPr>
        <w:t xml:space="preserve">Staff identifying as being disabled increased to </w:t>
      </w:r>
      <w:r w:rsidR="00C052F6" w:rsidRPr="179DB9EF">
        <w:rPr>
          <w:rFonts w:ascii="Calibri" w:hAnsi="Calibri"/>
        </w:rPr>
        <w:t xml:space="preserve">10% </w:t>
      </w:r>
      <w:r w:rsidR="00C22528" w:rsidRPr="179DB9EF">
        <w:rPr>
          <w:rFonts w:ascii="Calibri" w:hAnsi="Calibri"/>
        </w:rPr>
        <w:t xml:space="preserve">during the </w:t>
      </w:r>
      <w:r w:rsidR="00C052F6" w:rsidRPr="179DB9EF">
        <w:rPr>
          <w:rFonts w:ascii="Calibri" w:hAnsi="Calibri"/>
        </w:rPr>
        <w:t>2024-25</w:t>
      </w:r>
      <w:r w:rsidR="00886748" w:rsidRPr="179DB9EF">
        <w:rPr>
          <w:rFonts w:ascii="Calibri" w:hAnsi="Calibri"/>
        </w:rPr>
        <w:t xml:space="preserve"> </w:t>
      </w:r>
      <w:r w:rsidR="00C22528" w:rsidRPr="179DB9EF">
        <w:rPr>
          <w:rFonts w:ascii="Calibri" w:hAnsi="Calibri"/>
        </w:rPr>
        <w:t xml:space="preserve">year </w:t>
      </w:r>
      <w:r w:rsidR="00886748" w:rsidRPr="179DB9EF">
        <w:rPr>
          <w:rFonts w:ascii="Calibri" w:hAnsi="Calibri"/>
        </w:rPr>
        <w:t>from 5% in 2022/23, surpassing the 5% average in Scottish HEIs (Advance HE, 2022). The proportion of staff disclosing a mental health condition increased to 3</w:t>
      </w:r>
      <w:r w:rsidR="00DC71D0" w:rsidRPr="179DB9EF">
        <w:rPr>
          <w:rFonts w:ascii="Calibri" w:hAnsi="Calibri"/>
        </w:rPr>
        <w:t>.2</w:t>
      </w:r>
      <w:r w:rsidR="00886748" w:rsidRPr="179DB9EF">
        <w:rPr>
          <w:rFonts w:ascii="Calibri" w:hAnsi="Calibri"/>
        </w:rPr>
        <w:t>% (1.5% rise from 2023</w:t>
      </w:r>
      <w:r w:rsidR="00DC71D0" w:rsidRPr="179DB9EF">
        <w:rPr>
          <w:rFonts w:ascii="Calibri" w:hAnsi="Calibri"/>
        </w:rPr>
        <w:t>)</w:t>
      </w:r>
      <w:r w:rsidR="00886748" w:rsidRPr="179DB9EF">
        <w:rPr>
          <w:rFonts w:ascii="Calibri" w:hAnsi="Calibri"/>
        </w:rPr>
        <w:t xml:space="preserve">. The proportion of Black, Asian and minority ethnic backgrounds increased from 7% to </w:t>
      </w:r>
      <w:r w:rsidR="00661960" w:rsidRPr="179DB9EF">
        <w:rPr>
          <w:rFonts w:ascii="Calibri" w:hAnsi="Calibri"/>
        </w:rPr>
        <w:t>11.</w:t>
      </w:r>
      <w:r w:rsidR="00325C43" w:rsidRPr="179DB9EF">
        <w:rPr>
          <w:rFonts w:ascii="Calibri" w:hAnsi="Calibri"/>
        </w:rPr>
        <w:t>3</w:t>
      </w:r>
      <w:r w:rsidR="00661960" w:rsidRPr="179DB9EF">
        <w:rPr>
          <w:rFonts w:ascii="Calibri" w:hAnsi="Calibri"/>
        </w:rPr>
        <w:t>%</w:t>
      </w:r>
      <w:r w:rsidR="004D024D" w:rsidRPr="179DB9EF">
        <w:rPr>
          <w:rFonts w:eastAsia="Calibri"/>
        </w:rPr>
        <w:t xml:space="preserve"> </w:t>
      </w:r>
      <w:r w:rsidR="004B7FBC" w:rsidRPr="179DB9EF">
        <w:rPr>
          <w:rFonts w:eastAsia="Calibri"/>
        </w:rPr>
        <w:t xml:space="preserve">with </w:t>
      </w:r>
      <w:r w:rsidR="004D024D" w:rsidRPr="179DB9EF">
        <w:rPr>
          <w:rFonts w:ascii="Calibri" w:hAnsi="Calibri"/>
        </w:rPr>
        <w:t xml:space="preserve">a higher proportion of </w:t>
      </w:r>
      <w:r w:rsidR="004D024D" w:rsidRPr="179DB9EF">
        <w:rPr>
          <w:rFonts w:ascii="Calibri" w:hAnsi="Calibri"/>
          <w:lang w:val="en-US"/>
        </w:rPr>
        <w:t xml:space="preserve">Black, Asian and minority ethnic staff </w:t>
      </w:r>
      <w:r w:rsidR="004D024D" w:rsidRPr="179DB9EF">
        <w:rPr>
          <w:rFonts w:ascii="Calibri" w:hAnsi="Calibri"/>
        </w:rPr>
        <w:t>in academic roles</w:t>
      </w:r>
      <w:r w:rsidR="0D8A37A1" w:rsidRPr="179DB9EF">
        <w:rPr>
          <w:rFonts w:ascii="Calibri" w:hAnsi="Calibri"/>
        </w:rPr>
        <w:t xml:space="preserve"> in</w:t>
      </w:r>
      <w:r w:rsidR="004D024D" w:rsidRPr="179DB9EF">
        <w:rPr>
          <w:rFonts w:ascii="Calibri" w:hAnsi="Calibri"/>
        </w:rPr>
        <w:t xml:space="preserve"> comparison to</w:t>
      </w:r>
      <w:r w:rsidR="0064581D" w:rsidRPr="179DB9EF">
        <w:rPr>
          <w:rFonts w:ascii="Calibri" w:hAnsi="Calibri"/>
        </w:rPr>
        <w:t xml:space="preserve"> Professional, Technical and Operational </w:t>
      </w:r>
      <w:r w:rsidR="004D024D" w:rsidRPr="179DB9EF">
        <w:rPr>
          <w:rFonts w:ascii="Calibri" w:hAnsi="Calibri"/>
        </w:rPr>
        <w:t>roles</w:t>
      </w:r>
      <w:r w:rsidR="00517C99" w:rsidRPr="179DB9EF">
        <w:rPr>
          <w:rFonts w:ascii="Calibri" w:hAnsi="Calibri"/>
        </w:rPr>
        <w:t>.</w:t>
      </w:r>
    </w:p>
    <w:p w14:paraId="5500F2F5" w14:textId="4FFC06D5" w:rsidR="004848A5" w:rsidRPr="008F0EF6" w:rsidRDefault="004D76C5" w:rsidP="00114779">
      <w:pPr>
        <w:pStyle w:val="Heading2"/>
      </w:pPr>
      <w:r w:rsidRPr="000033C5">
        <w:t xml:space="preserve">Institutional Vision Statement for </w:t>
      </w:r>
      <w:r w:rsidR="00261D10" w:rsidRPr="000033C5">
        <w:t xml:space="preserve">Equality, Diversity and Inclusion </w:t>
      </w:r>
    </w:p>
    <w:p w14:paraId="7E58A846" w14:textId="74F26F58" w:rsidR="000033C5" w:rsidRPr="00EF0C72" w:rsidRDefault="000033C5" w:rsidP="004848A5">
      <w:pPr>
        <w:spacing w:after="0" w:line="276" w:lineRule="auto"/>
        <w:jc w:val="both"/>
        <w:rPr>
          <w:rFonts w:ascii="Calibri" w:hAnsi="Calibri" w:cs="Calibri"/>
        </w:rPr>
      </w:pPr>
      <w:r w:rsidRPr="00EF0C72">
        <w:rPr>
          <w:rFonts w:ascii="Calibri" w:hAnsi="Calibri" w:cs="Calibri"/>
        </w:rPr>
        <w:t xml:space="preserve">The University has a strong commitment to </w:t>
      </w:r>
      <w:r w:rsidRPr="0064581D">
        <w:rPr>
          <w:rFonts w:ascii="Calibri" w:hAnsi="Calibri" w:cs="Calibri"/>
        </w:rPr>
        <w:t>equality, diversity and inclusion</w:t>
      </w:r>
      <w:r w:rsidRPr="00EF0C72">
        <w:rPr>
          <w:rFonts w:ascii="Calibri" w:hAnsi="Calibri" w:cs="Calibri"/>
        </w:rPr>
        <w:t xml:space="preserve">, and seeks to make continued progress in ensuring everyone in the University community is treated fairly, promoting and encouraging diversity, adopting a range of practices that support inclusion, and eradicating discrimination, structural bias and inequalities.  </w:t>
      </w:r>
    </w:p>
    <w:p w14:paraId="1DF9E05F" w14:textId="77777777" w:rsidR="000033C5" w:rsidRPr="00EF0C72" w:rsidRDefault="000033C5" w:rsidP="004848A5">
      <w:pPr>
        <w:spacing w:after="0" w:line="276" w:lineRule="auto"/>
        <w:jc w:val="both"/>
        <w:rPr>
          <w:rStyle w:val="normaltextrun"/>
          <w:rFonts w:ascii="Calibri" w:hAnsi="Calibri" w:cs="Calibri"/>
          <w:shd w:val="clear" w:color="auto" w:fill="FFFFFF"/>
        </w:rPr>
      </w:pPr>
    </w:p>
    <w:p w14:paraId="603FC0BD" w14:textId="7A1CCA55" w:rsidR="002B3EC1" w:rsidRPr="00EF0C72" w:rsidRDefault="00361A97" w:rsidP="004848A5">
      <w:pPr>
        <w:spacing w:after="0" w:line="276" w:lineRule="auto"/>
        <w:jc w:val="both"/>
        <w:rPr>
          <w:rFonts w:ascii="Calibri" w:hAnsi="Calibri" w:cs="Calibri"/>
        </w:rPr>
      </w:pPr>
      <w:r w:rsidRPr="00EF0C72">
        <w:rPr>
          <w:rStyle w:val="normaltextrun"/>
          <w:rFonts w:ascii="Calibri" w:hAnsi="Calibri" w:cs="Calibri"/>
          <w:shd w:val="clear" w:color="auto" w:fill="FFFFFF"/>
        </w:rPr>
        <w:t>The University’s approach to Equality</w:t>
      </w:r>
      <w:r w:rsidR="007B7AFB" w:rsidRPr="00EF0C72">
        <w:rPr>
          <w:rStyle w:val="normaltextrun"/>
          <w:rFonts w:ascii="Calibri" w:hAnsi="Calibri" w:cs="Calibri"/>
          <w:shd w:val="clear" w:color="auto" w:fill="FFFFFF"/>
        </w:rPr>
        <w:t xml:space="preserve">, </w:t>
      </w:r>
      <w:r w:rsidRPr="00EF0C72">
        <w:rPr>
          <w:rStyle w:val="normaltextrun"/>
          <w:rFonts w:ascii="Calibri" w:hAnsi="Calibri" w:cs="Calibri"/>
          <w:shd w:val="clear" w:color="auto" w:fill="FFFFFF"/>
        </w:rPr>
        <w:t>Diversity</w:t>
      </w:r>
      <w:r w:rsidR="007B7AFB" w:rsidRPr="00EF0C72">
        <w:rPr>
          <w:rStyle w:val="normaltextrun"/>
          <w:rFonts w:ascii="Calibri" w:hAnsi="Calibri" w:cs="Calibri"/>
          <w:shd w:val="clear" w:color="auto" w:fill="FFFFFF"/>
        </w:rPr>
        <w:t xml:space="preserve"> and Inclusion </w:t>
      </w:r>
      <w:r w:rsidRPr="00EF0C72">
        <w:rPr>
          <w:rStyle w:val="normaltextrun"/>
          <w:rFonts w:ascii="Calibri" w:hAnsi="Calibri" w:cs="Calibri"/>
          <w:shd w:val="clear" w:color="auto" w:fill="FFFFFF"/>
        </w:rPr>
        <w:t xml:space="preserve">is set out in our institutional vision statement that seeks to develop, </w:t>
      </w:r>
      <w:r w:rsidR="007B7AFB" w:rsidRPr="00EF0C72">
        <w:rPr>
          <w:rStyle w:val="normaltextrun"/>
          <w:rFonts w:ascii="Calibri" w:hAnsi="Calibri" w:cs="Calibri"/>
          <w:shd w:val="clear" w:color="auto" w:fill="FFFFFF"/>
        </w:rPr>
        <w:t>champion</w:t>
      </w:r>
      <w:r w:rsidRPr="00EF0C72">
        <w:rPr>
          <w:rStyle w:val="normaltextrun"/>
          <w:rFonts w:ascii="Calibri" w:hAnsi="Calibri" w:cs="Calibri"/>
          <w:shd w:val="clear" w:color="auto" w:fill="FFFFFF"/>
        </w:rPr>
        <w:t xml:space="preserve"> and nurture a welcoming and inclusive culture and environment that:</w:t>
      </w:r>
      <w:r w:rsidRPr="00EF0C72">
        <w:rPr>
          <w:rStyle w:val="eop"/>
          <w:rFonts w:ascii="Calibri" w:hAnsi="Calibri" w:cs="Calibri"/>
        </w:rPr>
        <w:t> </w:t>
      </w:r>
    </w:p>
    <w:p w14:paraId="6141E8FE" w14:textId="77777777" w:rsidR="00361A97" w:rsidRPr="00EF0C72" w:rsidRDefault="00361A97" w:rsidP="004848A5">
      <w:pPr>
        <w:pStyle w:val="paragraph"/>
        <w:numPr>
          <w:ilvl w:val="0"/>
          <w:numId w:val="2"/>
        </w:numPr>
        <w:spacing w:before="0" w:beforeAutospacing="0" w:after="0" w:afterAutospacing="0" w:line="276" w:lineRule="auto"/>
        <w:ind w:left="567"/>
        <w:jc w:val="both"/>
        <w:textAlignment w:val="baseline"/>
        <w:rPr>
          <w:rFonts w:ascii="Calibri" w:hAnsi="Calibri" w:cs="Calibri"/>
          <w:sz w:val="22"/>
          <w:szCs w:val="22"/>
        </w:rPr>
      </w:pPr>
      <w:r w:rsidRPr="00EF0C72">
        <w:rPr>
          <w:rStyle w:val="normaltextrun"/>
          <w:rFonts w:ascii="Calibri" w:hAnsi="Calibri" w:cs="Calibri"/>
          <w:sz w:val="22"/>
          <w:szCs w:val="22"/>
          <w:shd w:val="clear" w:color="auto" w:fill="FFFFFF"/>
        </w:rPr>
        <w:t xml:space="preserve">Actively prevents and tackles discrimination, harassment and </w:t>
      </w:r>
      <w:proofErr w:type="gramStart"/>
      <w:r w:rsidRPr="00EF0C72">
        <w:rPr>
          <w:rStyle w:val="normaltextrun"/>
          <w:rFonts w:ascii="Calibri" w:hAnsi="Calibri" w:cs="Calibri"/>
          <w:sz w:val="22"/>
          <w:szCs w:val="22"/>
          <w:shd w:val="clear" w:color="auto" w:fill="FFFFFF"/>
        </w:rPr>
        <w:t>abuse;</w:t>
      </w:r>
      <w:proofErr w:type="gramEnd"/>
      <w:r w:rsidRPr="00EF0C72">
        <w:rPr>
          <w:rStyle w:val="eop"/>
          <w:rFonts w:ascii="Calibri" w:hAnsi="Calibri" w:cs="Calibri"/>
          <w:sz w:val="22"/>
          <w:szCs w:val="22"/>
        </w:rPr>
        <w:t> </w:t>
      </w:r>
    </w:p>
    <w:p w14:paraId="3894551B" w14:textId="77777777" w:rsidR="00361A97" w:rsidRPr="00EF0C72" w:rsidRDefault="00361A97" w:rsidP="004848A5">
      <w:pPr>
        <w:pStyle w:val="paragraph"/>
        <w:numPr>
          <w:ilvl w:val="0"/>
          <w:numId w:val="2"/>
        </w:numPr>
        <w:spacing w:before="0" w:beforeAutospacing="0" w:after="0" w:afterAutospacing="0" w:line="276" w:lineRule="auto"/>
        <w:ind w:left="567"/>
        <w:jc w:val="both"/>
        <w:textAlignment w:val="baseline"/>
        <w:rPr>
          <w:rFonts w:ascii="Calibri" w:hAnsi="Calibri" w:cs="Calibri"/>
          <w:sz w:val="22"/>
          <w:szCs w:val="22"/>
        </w:rPr>
      </w:pPr>
      <w:r w:rsidRPr="00EF0C72">
        <w:rPr>
          <w:rStyle w:val="normaltextrun"/>
          <w:rFonts w:ascii="Calibri" w:hAnsi="Calibri" w:cs="Calibri"/>
          <w:sz w:val="22"/>
          <w:szCs w:val="22"/>
          <w:shd w:val="clear" w:color="auto" w:fill="FFFFFF"/>
        </w:rPr>
        <w:t>Respects and celebrates diversity and inter-</w:t>
      </w:r>
      <w:proofErr w:type="gramStart"/>
      <w:r w:rsidRPr="00EF0C72">
        <w:rPr>
          <w:rStyle w:val="normaltextrun"/>
          <w:rFonts w:ascii="Calibri" w:hAnsi="Calibri" w:cs="Calibri"/>
          <w:sz w:val="22"/>
          <w:szCs w:val="22"/>
          <w:shd w:val="clear" w:color="auto" w:fill="FFFFFF"/>
        </w:rPr>
        <w:t>culturalism;</w:t>
      </w:r>
      <w:proofErr w:type="gramEnd"/>
      <w:r w:rsidRPr="00EF0C72">
        <w:rPr>
          <w:rStyle w:val="eop"/>
          <w:rFonts w:ascii="Calibri" w:hAnsi="Calibri" w:cs="Calibri"/>
          <w:sz w:val="22"/>
          <w:szCs w:val="22"/>
        </w:rPr>
        <w:t> </w:t>
      </w:r>
    </w:p>
    <w:p w14:paraId="2D91B7D0" w14:textId="48E37F27" w:rsidR="00361A97" w:rsidRPr="00EF0C72" w:rsidRDefault="00361A97" w:rsidP="004848A5">
      <w:pPr>
        <w:pStyle w:val="paragraph"/>
        <w:numPr>
          <w:ilvl w:val="0"/>
          <w:numId w:val="2"/>
        </w:numPr>
        <w:spacing w:before="0" w:beforeAutospacing="0" w:after="0" w:afterAutospacing="0" w:line="276" w:lineRule="auto"/>
        <w:ind w:left="567"/>
        <w:jc w:val="both"/>
        <w:textAlignment w:val="baseline"/>
        <w:rPr>
          <w:rFonts w:ascii="Calibri" w:hAnsi="Calibri" w:cs="Calibri"/>
          <w:sz w:val="22"/>
          <w:szCs w:val="22"/>
        </w:rPr>
      </w:pPr>
      <w:r w:rsidRPr="00EF0C72">
        <w:rPr>
          <w:rStyle w:val="normaltextrun"/>
          <w:rFonts w:ascii="Calibri" w:hAnsi="Calibri" w:cs="Calibri"/>
          <w:sz w:val="22"/>
          <w:szCs w:val="22"/>
          <w:shd w:val="clear" w:color="auto" w:fill="FFFFFF"/>
        </w:rPr>
        <w:t>Enables staff and students to thrive and achieve their potential, regardless of their background or identification with a protected characteristic(s);</w:t>
      </w:r>
      <w:r w:rsidRPr="00EF0C72">
        <w:rPr>
          <w:rStyle w:val="eop"/>
          <w:rFonts w:ascii="Calibri" w:hAnsi="Calibri" w:cs="Calibri"/>
          <w:sz w:val="22"/>
          <w:szCs w:val="22"/>
        </w:rPr>
        <w:t> </w:t>
      </w:r>
      <w:r w:rsidR="007B7AFB" w:rsidRPr="00EF0C72">
        <w:rPr>
          <w:rStyle w:val="eop"/>
          <w:rFonts w:ascii="Calibri" w:hAnsi="Calibri" w:cs="Calibri"/>
          <w:sz w:val="22"/>
          <w:szCs w:val="22"/>
        </w:rPr>
        <w:t xml:space="preserve">and </w:t>
      </w:r>
    </w:p>
    <w:p w14:paraId="4A457995" w14:textId="77777777" w:rsidR="00361A97" w:rsidRPr="00EF0C72" w:rsidRDefault="00361A97" w:rsidP="004848A5">
      <w:pPr>
        <w:pStyle w:val="paragraph"/>
        <w:numPr>
          <w:ilvl w:val="0"/>
          <w:numId w:val="2"/>
        </w:numPr>
        <w:spacing w:before="0" w:beforeAutospacing="0" w:after="0" w:afterAutospacing="0" w:line="276" w:lineRule="auto"/>
        <w:ind w:left="567"/>
        <w:jc w:val="both"/>
        <w:textAlignment w:val="baseline"/>
        <w:rPr>
          <w:rFonts w:ascii="Calibri" w:hAnsi="Calibri" w:cs="Calibri"/>
          <w:sz w:val="22"/>
          <w:szCs w:val="22"/>
        </w:rPr>
      </w:pPr>
      <w:r w:rsidRPr="00EF0C72">
        <w:rPr>
          <w:rStyle w:val="normaltextrun"/>
          <w:rFonts w:ascii="Calibri" w:hAnsi="Calibri" w:cs="Calibri"/>
          <w:sz w:val="22"/>
          <w:szCs w:val="22"/>
          <w:shd w:val="clear" w:color="auto" w:fill="FFFFFF"/>
        </w:rPr>
        <w:t>Identifies and eradicates systemic barriers to equality. </w:t>
      </w:r>
      <w:r w:rsidRPr="00EF0C72">
        <w:rPr>
          <w:rStyle w:val="eop"/>
          <w:rFonts w:ascii="Calibri" w:hAnsi="Calibri" w:cs="Calibri"/>
          <w:sz w:val="22"/>
          <w:szCs w:val="22"/>
        </w:rPr>
        <w:t> </w:t>
      </w:r>
    </w:p>
    <w:p w14:paraId="66562CDB" w14:textId="77777777" w:rsidR="00361A97" w:rsidRPr="00EF0C72" w:rsidRDefault="00361A97" w:rsidP="004848A5">
      <w:pPr>
        <w:pStyle w:val="paragraph"/>
        <w:spacing w:before="0" w:beforeAutospacing="0" w:after="0" w:afterAutospacing="0" w:line="276" w:lineRule="auto"/>
        <w:jc w:val="both"/>
        <w:textAlignment w:val="baseline"/>
        <w:rPr>
          <w:rFonts w:ascii="Calibri" w:hAnsi="Calibri" w:cs="Calibri"/>
          <w:sz w:val="22"/>
          <w:szCs w:val="22"/>
        </w:rPr>
      </w:pPr>
      <w:r w:rsidRPr="00EF0C72">
        <w:rPr>
          <w:rStyle w:val="eop"/>
          <w:rFonts w:ascii="Calibri" w:hAnsi="Calibri" w:cs="Calibri"/>
          <w:sz w:val="22"/>
          <w:szCs w:val="22"/>
        </w:rPr>
        <w:t> </w:t>
      </w:r>
    </w:p>
    <w:p w14:paraId="661584A4" w14:textId="2D086E47" w:rsidR="0070644D" w:rsidRPr="00EF0C72" w:rsidRDefault="00895AEE" w:rsidP="0070644D">
      <w:pPr>
        <w:spacing w:after="0" w:line="276" w:lineRule="auto"/>
        <w:jc w:val="both"/>
        <w:rPr>
          <w:rFonts w:ascii="Calibri" w:hAnsi="Calibri" w:cs="Calibri"/>
        </w:rPr>
      </w:pPr>
      <w:r w:rsidRPr="179DB9EF">
        <w:rPr>
          <w:rFonts w:ascii="Calibri" w:hAnsi="Calibri" w:cs="Calibri"/>
        </w:rPr>
        <w:t xml:space="preserve">Our </w:t>
      </w:r>
      <w:r w:rsidR="00EB58D6" w:rsidRPr="179DB9EF">
        <w:rPr>
          <w:rFonts w:ascii="Calibri" w:hAnsi="Calibri" w:cs="Calibri"/>
        </w:rPr>
        <w:t xml:space="preserve">priorities </w:t>
      </w:r>
      <w:r w:rsidR="00EF0C72" w:rsidRPr="179DB9EF">
        <w:rPr>
          <w:rFonts w:ascii="Calibri" w:hAnsi="Calibri" w:cs="Calibri"/>
        </w:rPr>
        <w:t xml:space="preserve">in relation to equality, diversity and inclusion </w:t>
      </w:r>
      <w:r w:rsidR="00EB58D6" w:rsidRPr="179DB9EF">
        <w:rPr>
          <w:rFonts w:ascii="Calibri" w:hAnsi="Calibri" w:cs="Calibri"/>
        </w:rPr>
        <w:t>were identified through a period of engagement with the University community</w:t>
      </w:r>
      <w:r w:rsidR="0071362B" w:rsidRPr="179DB9EF">
        <w:rPr>
          <w:rFonts w:ascii="Calibri" w:hAnsi="Calibri" w:cs="Calibri"/>
        </w:rPr>
        <w:t>, and</w:t>
      </w:r>
      <w:r w:rsidR="00282CCA" w:rsidRPr="179DB9EF">
        <w:rPr>
          <w:rFonts w:ascii="Calibri" w:hAnsi="Calibri" w:cs="Calibri"/>
        </w:rPr>
        <w:t xml:space="preserve"> our </w:t>
      </w:r>
      <w:r w:rsidR="0086581F" w:rsidRPr="179DB9EF">
        <w:rPr>
          <w:rFonts w:ascii="Calibri" w:hAnsi="Calibri" w:cs="Calibri"/>
        </w:rPr>
        <w:t xml:space="preserve">Equality Outcomes for 2021 – 2025 were approved by </w:t>
      </w:r>
      <w:r w:rsidR="0070644D" w:rsidRPr="179DB9EF">
        <w:rPr>
          <w:rFonts w:ascii="Calibri" w:hAnsi="Calibri" w:cs="Calibri"/>
        </w:rPr>
        <w:t>University</w:t>
      </w:r>
      <w:r w:rsidR="78A9569F" w:rsidRPr="179DB9EF">
        <w:rPr>
          <w:rFonts w:ascii="Calibri" w:hAnsi="Calibri" w:cs="Calibri"/>
        </w:rPr>
        <w:t xml:space="preserve"> Court</w:t>
      </w:r>
      <w:r w:rsidR="005A2B87" w:rsidRPr="179DB9EF">
        <w:rPr>
          <w:rFonts w:ascii="Calibri" w:hAnsi="Calibri" w:cs="Calibri"/>
        </w:rPr>
        <w:t xml:space="preserve">, our governing body. </w:t>
      </w:r>
      <w:r w:rsidR="0070644D" w:rsidRPr="179DB9EF">
        <w:rPr>
          <w:rFonts w:ascii="Calibri" w:hAnsi="Calibri" w:cs="Calibri"/>
        </w:rPr>
        <w:t xml:space="preserve">  </w:t>
      </w:r>
    </w:p>
    <w:p w14:paraId="4B6FDD8F" w14:textId="77777777" w:rsidR="00A50A82" w:rsidRPr="00A50A82" w:rsidRDefault="00A50A82" w:rsidP="004848A5">
      <w:pPr>
        <w:pStyle w:val="paragraph"/>
        <w:spacing w:before="0" w:beforeAutospacing="0" w:after="0" w:afterAutospacing="0" w:line="276" w:lineRule="auto"/>
        <w:jc w:val="both"/>
        <w:textAlignment w:val="baseline"/>
        <w:rPr>
          <w:rFonts w:ascii="Calibri" w:hAnsi="Calibri" w:cs="Calibri"/>
          <w:color w:val="595959" w:themeColor="text1" w:themeTint="A6"/>
        </w:rPr>
      </w:pPr>
    </w:p>
    <w:p w14:paraId="5AC5C0C8" w14:textId="1825C8D7" w:rsidR="004848A5" w:rsidRPr="008F0EF6" w:rsidRDefault="00A50A82" w:rsidP="00114779">
      <w:pPr>
        <w:pStyle w:val="Heading2"/>
      </w:pPr>
      <w:r>
        <w:t>G</w:t>
      </w:r>
      <w:r w:rsidR="00261D10" w:rsidRPr="000033C5">
        <w:t xml:space="preserve">overnance </w:t>
      </w:r>
      <w:r w:rsidR="00A11DB9">
        <w:t xml:space="preserve">and </w:t>
      </w:r>
      <w:r w:rsidR="007216D6" w:rsidRPr="000033C5">
        <w:t>Equality</w:t>
      </w:r>
      <w:r w:rsidR="00261D10" w:rsidRPr="000033C5">
        <w:t>, Diversity and Inclusion Work</w:t>
      </w:r>
      <w:r w:rsidR="007216D6" w:rsidRPr="000033C5">
        <w:t xml:space="preserve">  </w:t>
      </w:r>
    </w:p>
    <w:p w14:paraId="616DEF82" w14:textId="10D76F8D" w:rsidR="000405E0" w:rsidRPr="00944AF1" w:rsidRDefault="00AB16C5" w:rsidP="004848A5">
      <w:pPr>
        <w:shd w:val="clear" w:color="auto" w:fill="FFFFFF" w:themeFill="background1"/>
        <w:spacing w:after="0" w:line="276" w:lineRule="auto"/>
        <w:contextualSpacing/>
        <w:jc w:val="both"/>
        <w:rPr>
          <w:rFonts w:ascii="Calibri" w:hAnsi="Calibri" w:cs="Calibri"/>
        </w:rPr>
      </w:pPr>
      <w:r w:rsidRPr="00944AF1">
        <w:rPr>
          <w:rFonts w:ascii="Calibri" w:hAnsi="Calibri" w:cs="Calibri"/>
        </w:rPr>
        <w:t>Accountability for our commitment to equality, diversity and inclusion is vested in University Court</w:t>
      </w:r>
      <w:r w:rsidR="005A2B87">
        <w:rPr>
          <w:rFonts w:ascii="Calibri" w:hAnsi="Calibri" w:cs="Calibri"/>
        </w:rPr>
        <w:t>.</w:t>
      </w:r>
      <w:r w:rsidRPr="00944AF1">
        <w:rPr>
          <w:rFonts w:ascii="Calibri" w:hAnsi="Calibri" w:cs="Calibri"/>
        </w:rPr>
        <w:t xml:space="preserve">  Consideration of equality, </w:t>
      </w:r>
      <w:r w:rsidR="006556A3" w:rsidRPr="00944AF1">
        <w:rPr>
          <w:rFonts w:ascii="Calibri" w:hAnsi="Calibri" w:cs="Calibri"/>
        </w:rPr>
        <w:t>diversity</w:t>
      </w:r>
      <w:r w:rsidRPr="00944AF1">
        <w:rPr>
          <w:rFonts w:ascii="Calibri" w:hAnsi="Calibri" w:cs="Calibri"/>
        </w:rPr>
        <w:t xml:space="preserve"> and inclusion </w:t>
      </w:r>
      <w:r w:rsidR="000405E0" w:rsidRPr="00944AF1">
        <w:rPr>
          <w:rFonts w:ascii="Calibri" w:hAnsi="Calibri" w:cs="Calibri"/>
        </w:rPr>
        <w:t>work fe</w:t>
      </w:r>
      <w:r w:rsidRPr="00944AF1">
        <w:rPr>
          <w:rFonts w:ascii="Calibri" w:hAnsi="Calibri" w:cs="Calibri"/>
        </w:rPr>
        <w:t>eds up to Court and Academic Council via the Joint Policy, Planning and Resource Committee (JPPRC)</w:t>
      </w:r>
      <w:r w:rsidR="00EF539F">
        <w:rPr>
          <w:rFonts w:ascii="Calibri" w:hAnsi="Calibri" w:cs="Calibri"/>
        </w:rPr>
        <w:t xml:space="preserve"> and </w:t>
      </w:r>
      <w:r w:rsidR="007D0291">
        <w:rPr>
          <w:rFonts w:ascii="Calibri" w:hAnsi="Calibri" w:cs="Calibri"/>
        </w:rPr>
        <w:t>University</w:t>
      </w:r>
      <w:r w:rsidR="00EF539F">
        <w:rPr>
          <w:rFonts w:ascii="Calibri" w:hAnsi="Calibri" w:cs="Calibri"/>
        </w:rPr>
        <w:t xml:space="preserve"> Strategy and </w:t>
      </w:r>
      <w:r w:rsidR="007D0291">
        <w:rPr>
          <w:rFonts w:ascii="Calibri" w:hAnsi="Calibri" w:cs="Calibri"/>
        </w:rPr>
        <w:t>Policy</w:t>
      </w:r>
      <w:r w:rsidR="00EF539F">
        <w:rPr>
          <w:rFonts w:ascii="Calibri" w:hAnsi="Calibri" w:cs="Calibri"/>
        </w:rPr>
        <w:t xml:space="preserve"> Group (USPG)</w:t>
      </w:r>
      <w:r w:rsidR="00F7530A">
        <w:rPr>
          <w:rFonts w:ascii="Calibri" w:hAnsi="Calibri" w:cs="Calibri"/>
        </w:rPr>
        <w:t xml:space="preserve">.  </w:t>
      </w:r>
      <w:r w:rsidR="00F443D5">
        <w:rPr>
          <w:rFonts w:ascii="Calibri" w:hAnsi="Calibri" w:cs="Calibri"/>
        </w:rPr>
        <w:t xml:space="preserve">JPPRC </w:t>
      </w:r>
      <w:r w:rsidRPr="00944AF1">
        <w:rPr>
          <w:rFonts w:ascii="Calibri" w:hAnsi="Calibri" w:cs="Calibri"/>
        </w:rPr>
        <w:t>support</w:t>
      </w:r>
      <w:r w:rsidR="002469B9">
        <w:rPr>
          <w:rFonts w:ascii="Calibri" w:hAnsi="Calibri" w:cs="Calibri"/>
        </w:rPr>
        <w:t>s</w:t>
      </w:r>
      <w:r w:rsidRPr="00944AF1">
        <w:rPr>
          <w:rFonts w:ascii="Calibri" w:hAnsi="Calibri" w:cs="Calibri"/>
        </w:rPr>
        <w:t xml:space="preserve"> the integration of academic and corporate governance</w:t>
      </w:r>
      <w:r w:rsidR="00F443D5">
        <w:rPr>
          <w:rFonts w:ascii="Calibri" w:hAnsi="Calibri" w:cs="Calibri"/>
        </w:rPr>
        <w:t>, and USPG</w:t>
      </w:r>
      <w:r w:rsidR="007D0291" w:rsidRPr="007D0291">
        <w:rPr>
          <w:rFonts w:ascii="Calibri" w:hAnsi="Calibri" w:cs="Calibri"/>
        </w:rPr>
        <w:t xml:space="preserve"> </w:t>
      </w:r>
      <w:r w:rsidR="007D0291">
        <w:rPr>
          <w:rFonts w:ascii="Calibri" w:hAnsi="Calibri" w:cs="Calibri"/>
        </w:rPr>
        <w:t xml:space="preserve">leads the development and implementation of the strategic </w:t>
      </w:r>
      <w:r w:rsidR="002469B9">
        <w:rPr>
          <w:rFonts w:ascii="Calibri" w:hAnsi="Calibri" w:cs="Calibri"/>
        </w:rPr>
        <w:t>direction</w:t>
      </w:r>
      <w:r w:rsidR="007D0291">
        <w:rPr>
          <w:rFonts w:ascii="Calibri" w:hAnsi="Calibri" w:cs="Calibri"/>
        </w:rPr>
        <w:t xml:space="preserve"> and policy of the University</w:t>
      </w:r>
      <w:r w:rsidR="002B1E67">
        <w:rPr>
          <w:rFonts w:ascii="Calibri" w:hAnsi="Calibri" w:cs="Calibri"/>
        </w:rPr>
        <w:t>.</w:t>
      </w:r>
    </w:p>
    <w:p w14:paraId="3E1E4F9B" w14:textId="77777777" w:rsidR="000405E0" w:rsidRPr="00944AF1" w:rsidRDefault="000405E0" w:rsidP="004848A5">
      <w:pPr>
        <w:shd w:val="clear" w:color="auto" w:fill="FFFFFF" w:themeFill="background1"/>
        <w:spacing w:after="0" w:line="276" w:lineRule="auto"/>
        <w:contextualSpacing/>
        <w:jc w:val="both"/>
        <w:rPr>
          <w:rFonts w:ascii="Calibri" w:hAnsi="Calibri" w:cs="Calibri"/>
        </w:rPr>
      </w:pPr>
    </w:p>
    <w:p w14:paraId="33F39A90" w14:textId="5BE73BA9" w:rsidR="00EC0351" w:rsidRPr="00944AF1" w:rsidRDefault="008C1353" w:rsidP="004848A5">
      <w:pPr>
        <w:shd w:val="clear" w:color="auto" w:fill="FFFFFF" w:themeFill="background1"/>
        <w:spacing w:after="0" w:line="276" w:lineRule="auto"/>
        <w:contextualSpacing/>
        <w:jc w:val="both"/>
        <w:rPr>
          <w:rFonts w:ascii="Calibri" w:hAnsi="Calibri" w:cs="Calibri"/>
        </w:rPr>
      </w:pPr>
      <w:r w:rsidRPr="00944AF1">
        <w:rPr>
          <w:rFonts w:ascii="Calibri" w:hAnsi="Calibri" w:cs="Calibri"/>
        </w:rPr>
        <w:t xml:space="preserve">To create a culture where </w:t>
      </w:r>
      <w:r w:rsidR="00475EDE">
        <w:rPr>
          <w:rFonts w:ascii="Calibri" w:hAnsi="Calibri" w:cs="Calibri"/>
        </w:rPr>
        <w:t xml:space="preserve">equality, diversity and inclusion </w:t>
      </w:r>
      <w:r w:rsidRPr="00944AF1">
        <w:rPr>
          <w:rFonts w:ascii="Calibri" w:hAnsi="Calibri" w:cs="Calibri"/>
        </w:rPr>
        <w:t xml:space="preserve">is intrinsic to all that we do and </w:t>
      </w:r>
      <w:r w:rsidR="00EC0351" w:rsidRPr="00944AF1">
        <w:rPr>
          <w:rFonts w:ascii="Calibri" w:hAnsi="Calibri" w:cs="Calibri"/>
        </w:rPr>
        <w:t>make continued progress</w:t>
      </w:r>
      <w:r w:rsidRPr="00944AF1">
        <w:rPr>
          <w:rFonts w:ascii="Calibri" w:hAnsi="Calibri" w:cs="Calibri"/>
        </w:rPr>
        <w:t>,</w:t>
      </w:r>
      <w:r w:rsidR="00EC0351" w:rsidRPr="00944AF1">
        <w:rPr>
          <w:rFonts w:ascii="Calibri" w:hAnsi="Calibri" w:cs="Calibri"/>
        </w:rPr>
        <w:t xml:space="preserve"> the Principal and Vice-Chancellor is</w:t>
      </w:r>
      <w:r w:rsidR="00261D10" w:rsidRPr="00944AF1">
        <w:rPr>
          <w:rFonts w:ascii="Calibri" w:hAnsi="Calibri" w:cs="Calibri"/>
        </w:rPr>
        <w:t xml:space="preserve"> supported in his academic and strategic </w:t>
      </w:r>
      <w:r w:rsidR="00261D10" w:rsidRPr="00944AF1">
        <w:rPr>
          <w:rFonts w:ascii="Calibri" w:hAnsi="Calibri" w:cs="Calibri"/>
        </w:rPr>
        <w:lastRenderedPageBreak/>
        <w:t>leadership of the University by the Senior Management Team comprising the Chief Operating Officer and University Secretary, Deputy Principals, Executive Directors</w:t>
      </w:r>
      <w:r w:rsidR="000E078D" w:rsidRPr="00944AF1">
        <w:rPr>
          <w:rFonts w:ascii="Calibri" w:hAnsi="Calibri" w:cs="Calibri"/>
        </w:rPr>
        <w:t xml:space="preserve"> and Deans</w:t>
      </w:r>
      <w:r w:rsidR="00D31BCD" w:rsidRPr="00944AF1">
        <w:rPr>
          <w:rFonts w:ascii="Calibri" w:hAnsi="Calibri" w:cs="Calibri"/>
        </w:rPr>
        <w:t>.</w:t>
      </w:r>
      <w:r w:rsidR="00BF14DE">
        <w:rPr>
          <w:rFonts w:ascii="Calibri" w:hAnsi="Calibri" w:cs="Calibri"/>
        </w:rPr>
        <w:t xml:space="preserve">  </w:t>
      </w:r>
    </w:p>
    <w:p w14:paraId="0C9D250C" w14:textId="77777777" w:rsidR="00AF204A" w:rsidRPr="00944AF1" w:rsidRDefault="00AF204A" w:rsidP="004848A5">
      <w:pPr>
        <w:shd w:val="clear" w:color="auto" w:fill="FFFFFF" w:themeFill="background1"/>
        <w:spacing w:after="0" w:line="276" w:lineRule="auto"/>
        <w:contextualSpacing/>
        <w:jc w:val="both"/>
        <w:rPr>
          <w:rFonts w:ascii="Calibri" w:hAnsi="Calibri" w:cs="Calibri"/>
        </w:rPr>
      </w:pPr>
    </w:p>
    <w:p w14:paraId="2A6FBDEE" w14:textId="047EBF84" w:rsidR="004718A7" w:rsidRPr="00944AF1" w:rsidRDefault="008C1353" w:rsidP="004848A5">
      <w:pPr>
        <w:shd w:val="clear" w:color="auto" w:fill="FFFFFF" w:themeFill="background1"/>
        <w:spacing w:after="0" w:line="276" w:lineRule="auto"/>
        <w:contextualSpacing/>
        <w:jc w:val="both"/>
        <w:rPr>
          <w:rFonts w:ascii="Calibri" w:hAnsi="Calibri" w:cs="Calibri"/>
        </w:rPr>
      </w:pPr>
      <w:r w:rsidRPr="6EC21421">
        <w:rPr>
          <w:rFonts w:ascii="Calibri" w:hAnsi="Calibri" w:cs="Calibri"/>
        </w:rPr>
        <w:t>T</w:t>
      </w:r>
      <w:r w:rsidR="004718A7" w:rsidRPr="6EC21421">
        <w:rPr>
          <w:rFonts w:ascii="Calibri" w:hAnsi="Calibri" w:cs="Calibri"/>
        </w:rPr>
        <w:t xml:space="preserve">o ensure that the University effectively discharges its responsibilities in respect of </w:t>
      </w:r>
      <w:r w:rsidR="0037310A" w:rsidRPr="6EC21421">
        <w:rPr>
          <w:rFonts w:ascii="Calibri" w:hAnsi="Calibri" w:cs="Calibri"/>
        </w:rPr>
        <w:t xml:space="preserve">equality, diversity and inclusion, </w:t>
      </w:r>
      <w:r w:rsidR="004718A7" w:rsidRPr="6EC21421">
        <w:rPr>
          <w:rFonts w:ascii="Calibri" w:hAnsi="Calibri" w:cs="Calibri"/>
        </w:rPr>
        <w:t xml:space="preserve">the University has an Equality Steering Group (ESG) – a strategic advisory group that reports </w:t>
      </w:r>
      <w:r w:rsidR="029CEEDE" w:rsidRPr="6EC21421">
        <w:rPr>
          <w:rFonts w:ascii="Calibri" w:hAnsi="Calibri" w:cs="Calibri"/>
        </w:rPr>
        <w:t>regularly to</w:t>
      </w:r>
      <w:r w:rsidR="004718A7" w:rsidRPr="6EC21421">
        <w:rPr>
          <w:rFonts w:ascii="Calibri" w:hAnsi="Calibri" w:cs="Calibri"/>
        </w:rPr>
        <w:t xml:space="preserve"> University Court via </w:t>
      </w:r>
      <w:r w:rsidR="008F5174" w:rsidRPr="6EC21421">
        <w:rPr>
          <w:rFonts w:ascii="Calibri" w:hAnsi="Calibri" w:cs="Calibri"/>
        </w:rPr>
        <w:t>U</w:t>
      </w:r>
      <w:r w:rsidR="007C5844" w:rsidRPr="6EC21421">
        <w:rPr>
          <w:rFonts w:ascii="Calibri" w:hAnsi="Calibri" w:cs="Calibri"/>
        </w:rPr>
        <w:t xml:space="preserve">niversity Strategy and Policy Group and the </w:t>
      </w:r>
      <w:r w:rsidR="004718A7" w:rsidRPr="6EC21421">
        <w:rPr>
          <w:rFonts w:ascii="Calibri" w:hAnsi="Calibri" w:cs="Calibri"/>
        </w:rPr>
        <w:t xml:space="preserve">Joint Policy Planning and Resources Committee. Chaired by the Senior Deputy Principal, and with both staff and student representatives within its membership, the ESG oversees compliance with the statutory equality duties and ensures effective delivery of the University’s equality outcomes and supporting strategies. </w:t>
      </w:r>
    </w:p>
    <w:p w14:paraId="1B1AD7F8" w14:textId="77777777" w:rsidR="0027084F" w:rsidRPr="0027084F" w:rsidRDefault="0027084F" w:rsidP="004848A5">
      <w:pPr>
        <w:spacing w:after="0" w:line="276" w:lineRule="auto"/>
        <w:jc w:val="both"/>
        <w:rPr>
          <w:rFonts w:ascii="Calibri" w:hAnsi="Calibri" w:cs="Calibri"/>
          <w:b/>
          <w:bCs/>
          <w:color w:val="595959" w:themeColor="text1" w:themeTint="A6"/>
        </w:rPr>
      </w:pPr>
    </w:p>
    <w:p w14:paraId="14B2542D" w14:textId="48E96B50" w:rsidR="005A6F4B" w:rsidRPr="008F0EF6" w:rsidRDefault="005A6F4B" w:rsidP="00114779">
      <w:pPr>
        <w:pStyle w:val="Heading2"/>
      </w:pPr>
      <w:r w:rsidRPr="00425EE3">
        <w:t>Staff Equality Monitoring Information</w:t>
      </w:r>
    </w:p>
    <w:p w14:paraId="6805BADC" w14:textId="4BF19D68" w:rsidR="0027084F" w:rsidRPr="00687029" w:rsidRDefault="005A6F4B" w:rsidP="004848A5">
      <w:pPr>
        <w:spacing w:after="0" w:line="276" w:lineRule="auto"/>
        <w:jc w:val="both"/>
      </w:pPr>
      <w:r w:rsidRPr="00687029">
        <w:t>The University</w:t>
      </w:r>
      <w:r w:rsidR="00483D92" w:rsidRPr="00687029">
        <w:t xml:space="preserve"> publishes </w:t>
      </w:r>
      <w:r w:rsidRPr="00687029">
        <w:t>a Staff Equality Monitoring Report biennially</w:t>
      </w:r>
      <w:r w:rsidR="00AE735F" w:rsidRPr="00687029">
        <w:t xml:space="preserve"> and </w:t>
      </w:r>
      <w:r w:rsidR="000D351B" w:rsidRPr="00687029">
        <w:t xml:space="preserve">profile data of </w:t>
      </w:r>
      <w:r w:rsidR="005D2E87" w:rsidRPr="00687029">
        <w:t xml:space="preserve">our people is provided at </w:t>
      </w:r>
      <w:r w:rsidR="00083318" w:rsidRPr="00687029">
        <w:rPr>
          <w:b/>
          <w:bCs/>
        </w:rPr>
        <w:t>A</w:t>
      </w:r>
      <w:r w:rsidR="00BF506E" w:rsidRPr="00687029">
        <w:rPr>
          <w:b/>
          <w:bCs/>
        </w:rPr>
        <w:t>ppendi</w:t>
      </w:r>
      <w:r w:rsidR="00083318" w:rsidRPr="00687029">
        <w:rPr>
          <w:b/>
          <w:bCs/>
        </w:rPr>
        <w:t xml:space="preserve">x </w:t>
      </w:r>
      <w:r w:rsidR="00B84890">
        <w:rPr>
          <w:b/>
          <w:bCs/>
        </w:rPr>
        <w:t>A</w:t>
      </w:r>
      <w:r w:rsidR="005D2E87" w:rsidRPr="00687029">
        <w:t xml:space="preserve">.  </w:t>
      </w:r>
      <w:r w:rsidRPr="00687029">
        <w:t xml:space="preserve"> </w:t>
      </w:r>
    </w:p>
    <w:p w14:paraId="6D43A816" w14:textId="77777777" w:rsidR="00F130D8" w:rsidRPr="00687029" w:rsidRDefault="00F130D8" w:rsidP="004848A5">
      <w:pPr>
        <w:spacing w:after="0" w:line="276" w:lineRule="auto"/>
        <w:jc w:val="both"/>
      </w:pPr>
    </w:p>
    <w:p w14:paraId="6C3DA84B" w14:textId="5377D0D0" w:rsidR="00F130D8" w:rsidRPr="00F130D8" w:rsidRDefault="00F130D8" w:rsidP="00F130D8">
      <w:pPr>
        <w:spacing w:after="0" w:line="276" w:lineRule="auto"/>
        <w:jc w:val="both"/>
        <w:rPr>
          <w:rFonts w:cstheme="minorHAnsi"/>
        </w:rPr>
      </w:pPr>
      <w:r w:rsidRPr="00F130D8">
        <w:rPr>
          <w:rFonts w:cstheme="minorHAnsi"/>
        </w:rPr>
        <w:t xml:space="preserve">In recent years, we have placed </w:t>
      </w:r>
      <w:r w:rsidR="003F676A">
        <w:rPr>
          <w:rFonts w:cstheme="minorHAnsi"/>
        </w:rPr>
        <w:t xml:space="preserve">a </w:t>
      </w:r>
      <w:r w:rsidRPr="00F130D8">
        <w:rPr>
          <w:rFonts w:cstheme="minorHAnsi"/>
        </w:rPr>
        <w:t xml:space="preserve">particular </w:t>
      </w:r>
      <w:r w:rsidR="003F676A">
        <w:rPr>
          <w:rFonts w:cstheme="minorHAnsi"/>
        </w:rPr>
        <w:t>focus</w:t>
      </w:r>
      <w:r w:rsidRPr="00F130D8">
        <w:rPr>
          <w:rFonts w:cstheme="minorHAnsi"/>
        </w:rPr>
        <w:t xml:space="preserve"> on increasing disclosure rates of equality characteristics to gain a more accurate and comprehensive understanding of our staff demographic. We view this data as a powerful </w:t>
      </w:r>
      <w:r>
        <w:rPr>
          <w:rFonts w:cstheme="minorHAnsi"/>
        </w:rPr>
        <w:t xml:space="preserve">tool in </w:t>
      </w:r>
      <w:r w:rsidRPr="00F130D8">
        <w:rPr>
          <w:rFonts w:cstheme="minorHAnsi"/>
        </w:rPr>
        <w:t xml:space="preserve">enabling us </w:t>
      </w:r>
      <w:r w:rsidR="00757AD8">
        <w:rPr>
          <w:rFonts w:cstheme="minorHAnsi"/>
        </w:rPr>
        <w:t>to continue to build an</w:t>
      </w:r>
      <w:r w:rsidRPr="00F130D8">
        <w:rPr>
          <w:rFonts w:cstheme="minorHAnsi"/>
        </w:rPr>
        <w:t xml:space="preserve"> inclusive and supportive workplace</w:t>
      </w:r>
      <w:r>
        <w:rPr>
          <w:rFonts w:cstheme="minorHAnsi"/>
        </w:rPr>
        <w:t xml:space="preserve"> for our people</w:t>
      </w:r>
      <w:r w:rsidRPr="00F130D8">
        <w:rPr>
          <w:rFonts w:cstheme="minorHAnsi"/>
        </w:rPr>
        <w:t xml:space="preserve">. </w:t>
      </w:r>
      <w:r w:rsidR="00757AD8">
        <w:rPr>
          <w:rFonts w:cstheme="minorHAnsi"/>
        </w:rPr>
        <w:t xml:space="preserve">This data </w:t>
      </w:r>
      <w:r w:rsidRPr="00F130D8">
        <w:rPr>
          <w:rFonts w:cstheme="minorHAnsi"/>
        </w:rPr>
        <w:t>also informs the development of targeted actions t</w:t>
      </w:r>
      <w:r w:rsidR="00757AD8">
        <w:rPr>
          <w:rFonts w:cstheme="minorHAnsi"/>
        </w:rPr>
        <w:t>o</w:t>
      </w:r>
      <w:r w:rsidRPr="00F130D8">
        <w:rPr>
          <w:rFonts w:cstheme="minorHAnsi"/>
        </w:rPr>
        <w:t xml:space="preserve"> strengthen our inclusive culture, </w:t>
      </w:r>
      <w:r w:rsidR="00757AD8">
        <w:rPr>
          <w:rFonts w:cstheme="minorHAnsi"/>
        </w:rPr>
        <w:t>ensuring</w:t>
      </w:r>
      <w:r w:rsidRPr="00F130D8">
        <w:rPr>
          <w:rFonts w:cstheme="minorHAnsi"/>
        </w:rPr>
        <w:t xml:space="preserve"> every staff member</w:t>
      </w:r>
      <w:r w:rsidR="00757AD8">
        <w:rPr>
          <w:rFonts w:cstheme="minorHAnsi"/>
        </w:rPr>
        <w:t xml:space="preserve"> at Stirling</w:t>
      </w:r>
      <w:r w:rsidRPr="00F130D8">
        <w:rPr>
          <w:rFonts w:cstheme="minorHAnsi"/>
        </w:rPr>
        <w:t xml:space="preserve"> feels valued, respected, and heard.</w:t>
      </w:r>
    </w:p>
    <w:p w14:paraId="146E46F3" w14:textId="77777777" w:rsidR="00F130D8" w:rsidRPr="00F130D8" w:rsidRDefault="00F130D8" w:rsidP="00F130D8">
      <w:pPr>
        <w:spacing w:after="0" w:line="276" w:lineRule="auto"/>
        <w:jc w:val="both"/>
        <w:rPr>
          <w:rFonts w:cstheme="minorHAnsi"/>
        </w:rPr>
      </w:pPr>
    </w:p>
    <w:p w14:paraId="65A49BF0" w14:textId="4EEBF1F3" w:rsidR="00F130D8" w:rsidRPr="00F130D8" w:rsidRDefault="00F130D8" w:rsidP="00F130D8">
      <w:pPr>
        <w:spacing w:after="0" w:line="276" w:lineRule="auto"/>
        <w:jc w:val="both"/>
        <w:rPr>
          <w:rFonts w:cstheme="minorHAnsi"/>
        </w:rPr>
      </w:pPr>
      <w:r w:rsidRPr="00F130D8">
        <w:rPr>
          <w:rFonts w:cstheme="minorHAnsi"/>
        </w:rPr>
        <w:t>To support this, we launched a dedicated campaign encouraging staff to review and update their personal equalit</w:t>
      </w:r>
      <w:r w:rsidR="00A71D18">
        <w:rPr>
          <w:rFonts w:cstheme="minorHAnsi"/>
        </w:rPr>
        <w:t>ies</w:t>
      </w:r>
      <w:r w:rsidRPr="00F130D8">
        <w:rPr>
          <w:rFonts w:cstheme="minorHAnsi"/>
        </w:rPr>
        <w:t xml:space="preserve"> data where appropriate. This initiative led to a notable increase in disclosure rates. Enhancements to the data collection process included the introduction of new fields for disability and refinements to the language used around caring responsibilities, gender identity, and British Sign Language (BSL) users. These changes ensure that the data we collect is meaningful, enabling us to better identify differences in</w:t>
      </w:r>
      <w:r w:rsidR="00FC7091">
        <w:rPr>
          <w:rFonts w:cstheme="minorHAnsi"/>
        </w:rPr>
        <w:t xml:space="preserve"> staff</w:t>
      </w:r>
      <w:r w:rsidRPr="00F130D8">
        <w:rPr>
          <w:rFonts w:cstheme="minorHAnsi"/>
        </w:rPr>
        <w:t xml:space="preserve"> experience </w:t>
      </w:r>
      <w:r w:rsidR="004F0853">
        <w:rPr>
          <w:rFonts w:cstheme="minorHAnsi"/>
        </w:rPr>
        <w:t>and reinforce the University’s strong tradition of inclusion</w:t>
      </w:r>
      <w:r w:rsidR="006706EA">
        <w:rPr>
          <w:rFonts w:cstheme="minorHAnsi"/>
        </w:rPr>
        <w:t xml:space="preserve">. </w:t>
      </w:r>
    </w:p>
    <w:p w14:paraId="76FF20D9" w14:textId="77777777" w:rsidR="00F130D8" w:rsidRPr="00F130D8" w:rsidRDefault="00F130D8" w:rsidP="00F130D8">
      <w:pPr>
        <w:spacing w:after="0" w:line="276" w:lineRule="auto"/>
        <w:jc w:val="both"/>
        <w:rPr>
          <w:rFonts w:cstheme="minorHAnsi"/>
        </w:rPr>
      </w:pPr>
    </w:p>
    <w:p w14:paraId="44503CFD" w14:textId="247CD151" w:rsidR="00A72988" w:rsidRDefault="004F0853" w:rsidP="004848A5">
      <w:pPr>
        <w:spacing w:after="0" w:line="276" w:lineRule="auto"/>
        <w:jc w:val="both"/>
        <w:rPr>
          <w:rFonts w:cstheme="minorHAnsi"/>
        </w:rPr>
      </w:pPr>
      <w:r>
        <w:rPr>
          <w:rFonts w:cstheme="minorHAnsi"/>
        </w:rPr>
        <w:t>Since the changes in September 2023</w:t>
      </w:r>
      <w:r w:rsidR="00F130D8" w:rsidRPr="00F130D8">
        <w:rPr>
          <w:rFonts w:cstheme="minorHAnsi"/>
        </w:rPr>
        <w:t xml:space="preserve">, we have seen measurable improvements in disclosure rates. </w:t>
      </w:r>
      <w:r w:rsidR="00207AFA" w:rsidRPr="00207AFA">
        <w:rPr>
          <w:rFonts w:cstheme="minorHAnsi"/>
        </w:rPr>
        <w:t>Disability disclosure has increased from 5% in 2022/23 to nearly 10% of our current staff population.</w:t>
      </w:r>
      <w:r w:rsidR="00F130D8" w:rsidRPr="00F130D8">
        <w:rPr>
          <w:rFonts w:cstheme="minorHAnsi"/>
        </w:rPr>
        <w:t xml:space="preserve"> The proportion of staff disclosing a mental health condition rose to 3</w:t>
      </w:r>
      <w:r w:rsidR="00692700">
        <w:rPr>
          <w:rFonts w:cstheme="minorHAnsi"/>
        </w:rPr>
        <w:t>.2</w:t>
      </w:r>
      <w:r w:rsidR="00F130D8" w:rsidRPr="00F130D8">
        <w:rPr>
          <w:rFonts w:cstheme="minorHAnsi"/>
        </w:rPr>
        <w:t>%, representing a 1.5 percentage point increase from 2023</w:t>
      </w:r>
      <w:r w:rsidR="00315ED4">
        <w:rPr>
          <w:rFonts w:cstheme="minorHAnsi"/>
        </w:rPr>
        <w:t>.</w:t>
      </w:r>
      <w:r w:rsidR="00F130D8" w:rsidRPr="00F130D8">
        <w:rPr>
          <w:rFonts w:cstheme="minorHAnsi"/>
        </w:rPr>
        <w:t xml:space="preserve"> </w:t>
      </w:r>
      <w:r w:rsidR="00AD56A0" w:rsidRPr="00AD56A0">
        <w:rPr>
          <w:rFonts w:cstheme="minorHAnsi"/>
        </w:rPr>
        <w:t>Sexual orientation disclosure has risen from 73% in 2022/23 to 82% of our current staff population.</w:t>
      </w:r>
      <w:r w:rsidR="00F130D8" w:rsidRPr="00F130D8">
        <w:rPr>
          <w:rFonts w:cstheme="minorHAnsi"/>
        </w:rPr>
        <w:t xml:space="preserve"> In addition, the proportion of staff with unknown ethnicity data fell by </w:t>
      </w:r>
      <w:r w:rsidR="00702FC6">
        <w:rPr>
          <w:rFonts w:cstheme="minorHAnsi"/>
        </w:rPr>
        <w:t>6.5% in 2022 to 3.4% in 2024</w:t>
      </w:r>
      <w:r w:rsidR="00F130D8" w:rsidRPr="00F130D8">
        <w:rPr>
          <w:rFonts w:cstheme="minorHAnsi"/>
        </w:rPr>
        <w:t>.</w:t>
      </w:r>
    </w:p>
    <w:p w14:paraId="5E82A3DF" w14:textId="77777777" w:rsidR="00A93183" w:rsidRPr="007470CC" w:rsidRDefault="00A93183" w:rsidP="004848A5">
      <w:pPr>
        <w:spacing w:after="0" w:line="276" w:lineRule="auto"/>
        <w:jc w:val="both"/>
        <w:rPr>
          <w:rStyle w:val="eop"/>
          <w:rFonts w:ascii="Calibri" w:hAnsi="Calibri" w:cs="Calibri"/>
          <w:color w:val="595959" w:themeColor="text1" w:themeTint="A6"/>
          <w:shd w:val="clear" w:color="auto" w:fill="FFFFFF"/>
        </w:rPr>
      </w:pPr>
    </w:p>
    <w:p w14:paraId="461F52B0" w14:textId="19CF61F2" w:rsidR="00425EE3" w:rsidRPr="008F0EF6" w:rsidRDefault="000946F8" w:rsidP="00114779">
      <w:pPr>
        <w:pStyle w:val="Heading2"/>
      </w:pPr>
      <w:bookmarkStart w:id="0" w:name="_Hlk127175488"/>
      <w:r>
        <w:t xml:space="preserve">Examples of </w:t>
      </w:r>
      <w:r w:rsidR="0056781B" w:rsidRPr="00425EE3">
        <w:t xml:space="preserve">Mainstreaming </w:t>
      </w:r>
      <w:r>
        <w:t xml:space="preserve">Equality </w:t>
      </w:r>
      <w:r w:rsidR="0056781B" w:rsidRPr="00425EE3">
        <w:t xml:space="preserve">  </w:t>
      </w:r>
      <w:bookmarkEnd w:id="0"/>
    </w:p>
    <w:p w14:paraId="25F601F3" w14:textId="5060845F" w:rsidR="0056781B" w:rsidRPr="00C62E93" w:rsidRDefault="005A6F4B" w:rsidP="004848A5">
      <w:pPr>
        <w:pStyle w:val="ListParagraph"/>
        <w:spacing w:after="0" w:line="276" w:lineRule="auto"/>
        <w:ind w:left="0"/>
        <w:jc w:val="both"/>
        <w:rPr>
          <w:rFonts w:ascii="Calibri" w:hAnsi="Calibri" w:cs="Calibri"/>
        </w:rPr>
      </w:pPr>
      <w:r w:rsidRPr="00C62E93">
        <w:rPr>
          <w:rFonts w:ascii="Calibri" w:hAnsi="Calibri" w:cs="Calibri"/>
        </w:rPr>
        <w:t xml:space="preserve">We are unable to highlight all </w:t>
      </w:r>
      <w:r w:rsidR="0056781B" w:rsidRPr="00C62E93">
        <w:rPr>
          <w:rFonts w:ascii="Calibri" w:hAnsi="Calibri" w:cs="Calibri"/>
        </w:rPr>
        <w:t xml:space="preserve">examples of mainstreaming across the University, so this report focusses </w:t>
      </w:r>
      <w:r w:rsidR="007734B5" w:rsidRPr="00C62E93">
        <w:rPr>
          <w:rFonts w:ascii="Calibri" w:hAnsi="Calibri" w:cs="Calibri"/>
        </w:rPr>
        <w:t>on key</w:t>
      </w:r>
      <w:r w:rsidR="0056781B" w:rsidRPr="00C62E93">
        <w:rPr>
          <w:rFonts w:ascii="Calibri" w:hAnsi="Calibri" w:cs="Calibri"/>
        </w:rPr>
        <w:t xml:space="preserve"> developments in mainstreaming activity.</w:t>
      </w:r>
      <w:r w:rsidRPr="00C62E93">
        <w:rPr>
          <w:rFonts w:ascii="Calibri" w:hAnsi="Calibri" w:cs="Calibri"/>
        </w:rPr>
        <w:t xml:space="preserve">  The following examples </w:t>
      </w:r>
      <w:r w:rsidR="0056781B" w:rsidRPr="00C62E93">
        <w:rPr>
          <w:rFonts w:ascii="Calibri" w:hAnsi="Calibri" w:cs="Calibri"/>
        </w:rPr>
        <w:t xml:space="preserve">are structured under </w:t>
      </w:r>
      <w:r w:rsidRPr="00C62E93">
        <w:rPr>
          <w:rFonts w:ascii="Calibri" w:hAnsi="Calibri" w:cs="Calibri"/>
        </w:rPr>
        <w:t>each of our e</w:t>
      </w:r>
      <w:r w:rsidR="0056781B" w:rsidRPr="00C62E93">
        <w:rPr>
          <w:rFonts w:ascii="Calibri" w:hAnsi="Calibri" w:cs="Calibri"/>
        </w:rPr>
        <w:t xml:space="preserve">quality </w:t>
      </w:r>
      <w:r w:rsidRPr="00C62E93">
        <w:rPr>
          <w:rFonts w:ascii="Calibri" w:hAnsi="Calibri" w:cs="Calibri"/>
        </w:rPr>
        <w:t>o</w:t>
      </w:r>
      <w:r w:rsidR="0056781B" w:rsidRPr="00C62E93">
        <w:rPr>
          <w:rFonts w:ascii="Calibri" w:hAnsi="Calibri" w:cs="Calibri"/>
        </w:rPr>
        <w:t xml:space="preserve">utcomes and incorporate </w:t>
      </w:r>
      <w:r w:rsidRPr="00C62E93">
        <w:rPr>
          <w:rFonts w:ascii="Calibri" w:hAnsi="Calibri" w:cs="Calibri"/>
        </w:rPr>
        <w:t xml:space="preserve">the </w:t>
      </w:r>
      <w:r w:rsidR="0056781B" w:rsidRPr="00C62E93">
        <w:rPr>
          <w:rFonts w:ascii="Calibri" w:hAnsi="Calibri" w:cs="Calibri"/>
        </w:rPr>
        <w:t>three components of the Equality Act General Duty</w:t>
      </w:r>
      <w:r w:rsidR="00A473D6" w:rsidRPr="00C62E93">
        <w:rPr>
          <w:rFonts w:ascii="Calibri" w:hAnsi="Calibri" w:cs="Calibri"/>
        </w:rPr>
        <w:t>:</w:t>
      </w:r>
    </w:p>
    <w:p w14:paraId="2AC89BE6" w14:textId="26C0AB8B" w:rsidR="0056781B" w:rsidRPr="00C62E93" w:rsidRDefault="0056781B" w:rsidP="004848A5">
      <w:pPr>
        <w:pStyle w:val="ListParagraph"/>
        <w:numPr>
          <w:ilvl w:val="0"/>
          <w:numId w:val="4"/>
        </w:numPr>
        <w:spacing w:after="0" w:line="276" w:lineRule="auto"/>
        <w:ind w:left="567" w:hanging="425"/>
        <w:jc w:val="both"/>
        <w:rPr>
          <w:rFonts w:ascii="Calibri" w:hAnsi="Calibri" w:cs="Calibri"/>
        </w:rPr>
      </w:pPr>
      <w:r w:rsidRPr="00C62E93">
        <w:rPr>
          <w:rFonts w:ascii="Calibri" w:hAnsi="Calibri" w:cs="Calibri"/>
        </w:rPr>
        <w:t>Elimination of discrimination, harassment, victimisation, and other conduct prohibited by the Act</w:t>
      </w:r>
      <w:r w:rsidR="007734B5" w:rsidRPr="00C62E93">
        <w:rPr>
          <w:rFonts w:ascii="Calibri" w:hAnsi="Calibri" w:cs="Calibri"/>
        </w:rPr>
        <w:t>.</w:t>
      </w:r>
    </w:p>
    <w:p w14:paraId="29354ECE" w14:textId="6B70685F" w:rsidR="0056781B" w:rsidRPr="00C62E93" w:rsidRDefault="0056781B" w:rsidP="004848A5">
      <w:pPr>
        <w:pStyle w:val="ListParagraph"/>
        <w:numPr>
          <w:ilvl w:val="0"/>
          <w:numId w:val="4"/>
        </w:numPr>
        <w:spacing w:after="0" w:line="276" w:lineRule="auto"/>
        <w:ind w:left="567" w:hanging="425"/>
        <w:jc w:val="both"/>
        <w:rPr>
          <w:rFonts w:ascii="Calibri" w:hAnsi="Calibri" w:cs="Calibri"/>
        </w:rPr>
      </w:pPr>
      <w:r w:rsidRPr="00C62E93">
        <w:rPr>
          <w:rFonts w:ascii="Calibri" w:hAnsi="Calibri" w:cs="Calibri"/>
        </w:rPr>
        <w:t>Advance equality of opportunity between people who share a protected characteristic and those who do not share it</w:t>
      </w:r>
      <w:r w:rsidR="007734B5" w:rsidRPr="00C62E93">
        <w:rPr>
          <w:rFonts w:ascii="Calibri" w:hAnsi="Calibri" w:cs="Calibri"/>
        </w:rPr>
        <w:t>.</w:t>
      </w:r>
      <w:r w:rsidR="00A473D6" w:rsidRPr="00C62E93">
        <w:rPr>
          <w:rFonts w:ascii="Calibri" w:hAnsi="Calibri" w:cs="Calibri"/>
        </w:rPr>
        <w:t xml:space="preserve"> </w:t>
      </w:r>
    </w:p>
    <w:p w14:paraId="37F706BA" w14:textId="0BA15587" w:rsidR="00412CF1" w:rsidRPr="00C62E93" w:rsidRDefault="0056781B" w:rsidP="004848A5">
      <w:pPr>
        <w:pStyle w:val="ListParagraph"/>
        <w:numPr>
          <w:ilvl w:val="0"/>
          <w:numId w:val="4"/>
        </w:numPr>
        <w:spacing w:after="0" w:line="276" w:lineRule="auto"/>
        <w:ind w:left="567" w:hanging="425"/>
        <w:jc w:val="both"/>
        <w:rPr>
          <w:rFonts w:ascii="Calibri" w:hAnsi="Calibri" w:cs="Calibri"/>
        </w:rPr>
      </w:pPr>
      <w:r w:rsidRPr="00C62E93">
        <w:rPr>
          <w:rFonts w:ascii="Calibri" w:hAnsi="Calibri" w:cs="Calibri"/>
        </w:rPr>
        <w:lastRenderedPageBreak/>
        <w:t>Foster good relations between people who share a protected characteristic and those who do not share it</w:t>
      </w:r>
      <w:r w:rsidR="00A473D6" w:rsidRPr="00C62E93">
        <w:rPr>
          <w:rFonts w:ascii="Calibri" w:hAnsi="Calibri" w:cs="Calibri"/>
        </w:rPr>
        <w:t>.</w:t>
      </w:r>
    </w:p>
    <w:p w14:paraId="003CE57C" w14:textId="77777777" w:rsidR="00514069" w:rsidRPr="00514069" w:rsidRDefault="00514069" w:rsidP="004848A5">
      <w:pPr>
        <w:pStyle w:val="ListParagraph"/>
        <w:spacing w:after="0" w:line="276" w:lineRule="auto"/>
        <w:ind w:left="567"/>
        <w:jc w:val="both"/>
        <w:rPr>
          <w:rFonts w:ascii="Calibri" w:hAnsi="Calibri" w:cs="Calibri"/>
          <w:color w:val="595959" w:themeColor="text1" w:themeTint="A6"/>
        </w:rPr>
      </w:pPr>
    </w:p>
    <w:p w14:paraId="34A61FCC" w14:textId="77777777" w:rsidR="00BE0054" w:rsidRDefault="00BE0054" w:rsidP="004848A5">
      <w:pPr>
        <w:spacing w:line="276" w:lineRule="auto"/>
        <w:jc w:val="both"/>
        <w:rPr>
          <w:rFonts w:ascii="Calibri" w:hAnsi="Calibri" w:cs="Calibri"/>
          <w:b/>
          <w:bCs/>
          <w:color w:val="000000" w:themeColor="text1"/>
          <w:u w:val="single"/>
        </w:rPr>
      </w:pPr>
    </w:p>
    <w:p w14:paraId="2E1187D1" w14:textId="3B3D2AF7" w:rsidR="007716F8" w:rsidRPr="004B7FBC" w:rsidRDefault="00B94B51" w:rsidP="004848A5">
      <w:pPr>
        <w:spacing w:line="276" w:lineRule="auto"/>
        <w:jc w:val="both"/>
        <w:rPr>
          <w:rFonts w:ascii="Calibri" w:hAnsi="Calibri" w:cs="Calibri"/>
          <w:b/>
          <w:bCs/>
          <w:color w:val="000000" w:themeColor="text1"/>
          <w:u w:val="single"/>
        </w:rPr>
      </w:pPr>
      <w:r w:rsidRPr="004B7FBC">
        <w:rPr>
          <w:rFonts w:ascii="Calibri" w:hAnsi="Calibri" w:cs="Calibri"/>
          <w:b/>
          <w:bCs/>
          <w:color w:val="000000" w:themeColor="text1"/>
          <w:u w:val="single"/>
        </w:rPr>
        <w:t>Equality Outcome 1 – Gender Equality</w:t>
      </w:r>
    </w:p>
    <w:p w14:paraId="04027203" w14:textId="7F8F010A" w:rsidR="003F1BFE" w:rsidRPr="004B7FBC" w:rsidRDefault="003F1BFE" w:rsidP="004848A5">
      <w:pPr>
        <w:spacing w:line="276" w:lineRule="auto"/>
        <w:jc w:val="both"/>
        <w:rPr>
          <w:rFonts w:ascii="Calibri" w:hAnsi="Calibri" w:cs="Calibri"/>
          <w:b/>
          <w:bCs/>
          <w:color w:val="000000" w:themeColor="text1"/>
        </w:rPr>
      </w:pPr>
      <w:r w:rsidRPr="004B7FBC">
        <w:rPr>
          <w:rFonts w:ascii="Calibri" w:hAnsi="Calibri" w:cs="Calibri"/>
          <w:b/>
          <w:bCs/>
          <w:color w:val="000000" w:themeColor="text1"/>
        </w:rPr>
        <w:t xml:space="preserve">Improving representation </w:t>
      </w:r>
      <w:r w:rsidR="0027084F" w:rsidRPr="004B7FBC">
        <w:rPr>
          <w:rFonts w:ascii="Calibri" w:hAnsi="Calibri" w:cs="Calibri"/>
          <w:b/>
          <w:bCs/>
          <w:color w:val="000000" w:themeColor="text1"/>
        </w:rPr>
        <w:t xml:space="preserve">of </w:t>
      </w:r>
      <w:r w:rsidRPr="004B7FBC">
        <w:rPr>
          <w:rFonts w:ascii="Calibri" w:hAnsi="Calibri" w:cs="Calibri"/>
          <w:b/>
          <w:bCs/>
          <w:color w:val="000000" w:themeColor="text1"/>
        </w:rPr>
        <w:t>women in professorial and senior leadership roles and in governance committees</w:t>
      </w:r>
      <w:r w:rsidR="00D80CF9">
        <w:rPr>
          <w:rFonts w:ascii="Calibri" w:hAnsi="Calibri" w:cs="Calibri"/>
          <w:b/>
          <w:bCs/>
          <w:color w:val="000000" w:themeColor="text1"/>
        </w:rPr>
        <w:t>.</w:t>
      </w:r>
      <w:r w:rsidRPr="004B7FBC">
        <w:rPr>
          <w:rFonts w:ascii="Calibri" w:hAnsi="Calibri" w:cs="Calibri"/>
          <w:b/>
          <w:bCs/>
          <w:color w:val="000000" w:themeColor="text1"/>
        </w:rPr>
        <w:t xml:space="preserve"> </w:t>
      </w:r>
    </w:p>
    <w:p w14:paraId="7EAB4502" w14:textId="5E55058B" w:rsidR="005F7989" w:rsidRPr="00EC5EAF" w:rsidRDefault="002F7A5C" w:rsidP="004848A5">
      <w:pPr>
        <w:spacing w:after="0" w:line="276" w:lineRule="auto"/>
        <w:jc w:val="both"/>
        <w:rPr>
          <w:rFonts w:ascii="Calibri" w:hAnsi="Calibri" w:cs="Calibri"/>
          <w:color w:val="000000" w:themeColor="text1"/>
        </w:rPr>
      </w:pPr>
      <w:r w:rsidRPr="00EC5EAF">
        <w:rPr>
          <w:rFonts w:ascii="Calibri" w:hAnsi="Calibri" w:cs="Calibri"/>
          <w:color w:val="000000" w:themeColor="text1"/>
        </w:rPr>
        <w:t xml:space="preserve">Our commitment to </w:t>
      </w:r>
      <w:r w:rsidR="005C47BA">
        <w:rPr>
          <w:rFonts w:ascii="Calibri" w:hAnsi="Calibri" w:cs="Calibri"/>
          <w:color w:val="000000" w:themeColor="text1"/>
        </w:rPr>
        <w:t xml:space="preserve">advancing </w:t>
      </w:r>
      <w:r w:rsidRPr="00EC5EAF">
        <w:rPr>
          <w:rFonts w:ascii="Calibri" w:hAnsi="Calibri" w:cs="Calibri"/>
          <w:color w:val="000000" w:themeColor="text1"/>
        </w:rPr>
        <w:t xml:space="preserve">gender equality </w:t>
      </w:r>
      <w:r w:rsidR="005C47BA">
        <w:rPr>
          <w:rFonts w:ascii="Calibri" w:hAnsi="Calibri" w:cs="Calibri"/>
          <w:color w:val="000000" w:themeColor="text1"/>
        </w:rPr>
        <w:t xml:space="preserve">across the University </w:t>
      </w:r>
      <w:r w:rsidR="000275C2" w:rsidRPr="00EC5EAF">
        <w:rPr>
          <w:rFonts w:ascii="Calibri" w:hAnsi="Calibri" w:cs="Calibri"/>
          <w:color w:val="000000" w:themeColor="text1"/>
        </w:rPr>
        <w:t xml:space="preserve">was validated </w:t>
      </w:r>
      <w:r w:rsidR="0028375F">
        <w:rPr>
          <w:rFonts w:ascii="Calibri" w:hAnsi="Calibri" w:cs="Calibri"/>
          <w:color w:val="000000" w:themeColor="text1"/>
        </w:rPr>
        <w:t xml:space="preserve">in 2024 </w:t>
      </w:r>
      <w:r w:rsidR="00706453" w:rsidRPr="00EC5EAF">
        <w:rPr>
          <w:rFonts w:ascii="Calibri" w:hAnsi="Calibri" w:cs="Calibri"/>
          <w:color w:val="000000" w:themeColor="text1"/>
        </w:rPr>
        <w:t xml:space="preserve">by being awarded the prestigious </w:t>
      </w:r>
      <w:r w:rsidR="00DA6F9B" w:rsidRPr="00EC5EAF">
        <w:rPr>
          <w:rFonts w:ascii="Calibri" w:hAnsi="Calibri" w:cs="Calibri"/>
          <w:color w:val="000000" w:themeColor="text1"/>
        </w:rPr>
        <w:t>Institutional</w:t>
      </w:r>
      <w:r w:rsidR="00706453" w:rsidRPr="00EC5EAF">
        <w:rPr>
          <w:rFonts w:ascii="Calibri" w:hAnsi="Calibri" w:cs="Calibri"/>
          <w:color w:val="000000" w:themeColor="text1"/>
        </w:rPr>
        <w:t xml:space="preserve"> </w:t>
      </w:r>
      <w:r w:rsidR="00DA6F9B" w:rsidRPr="00EC5EAF">
        <w:rPr>
          <w:rFonts w:ascii="Calibri" w:hAnsi="Calibri" w:cs="Calibri"/>
          <w:color w:val="000000" w:themeColor="text1"/>
        </w:rPr>
        <w:t xml:space="preserve">Athena Swan </w:t>
      </w:r>
      <w:r w:rsidR="00706453" w:rsidRPr="00EC5EAF">
        <w:rPr>
          <w:rFonts w:ascii="Calibri" w:hAnsi="Calibri" w:cs="Calibri"/>
          <w:color w:val="000000" w:themeColor="text1"/>
        </w:rPr>
        <w:t xml:space="preserve">Silver </w:t>
      </w:r>
      <w:r w:rsidR="00DA6F9B" w:rsidRPr="00EC5EAF">
        <w:rPr>
          <w:rFonts w:ascii="Calibri" w:hAnsi="Calibri" w:cs="Calibri"/>
          <w:color w:val="000000" w:themeColor="text1"/>
        </w:rPr>
        <w:t>award</w:t>
      </w:r>
      <w:r w:rsidRPr="00EC5EAF">
        <w:rPr>
          <w:rFonts w:ascii="Calibri" w:hAnsi="Calibri" w:cs="Calibri"/>
          <w:color w:val="000000" w:themeColor="text1"/>
        </w:rPr>
        <w:t>.</w:t>
      </w:r>
      <w:r w:rsidR="00D57C89">
        <w:rPr>
          <w:rFonts w:ascii="Calibri" w:hAnsi="Calibri" w:cs="Calibri"/>
          <w:color w:val="000000" w:themeColor="text1"/>
        </w:rPr>
        <w:t xml:space="preserve">  The Athena Swan Charter is used globally to support </w:t>
      </w:r>
      <w:r w:rsidR="005D0D81">
        <w:rPr>
          <w:rFonts w:ascii="Calibri" w:hAnsi="Calibri" w:cs="Calibri"/>
          <w:color w:val="000000" w:themeColor="text1"/>
        </w:rPr>
        <w:t xml:space="preserve">and transform gender equality within higher education and research.  </w:t>
      </w:r>
      <w:r w:rsidR="00B92301" w:rsidRPr="00EC5EAF">
        <w:rPr>
          <w:rFonts w:ascii="Calibri" w:hAnsi="Calibri" w:cs="Calibri"/>
          <w:color w:val="000000" w:themeColor="text1"/>
        </w:rPr>
        <w:t xml:space="preserve">This commitment is evidenced further by our </w:t>
      </w:r>
      <w:r w:rsidR="00F05240" w:rsidRPr="00EC5EAF">
        <w:rPr>
          <w:rFonts w:ascii="Calibri" w:hAnsi="Calibri" w:cs="Calibri"/>
          <w:color w:val="000000" w:themeColor="text1"/>
        </w:rPr>
        <w:t>departmental progress</w:t>
      </w:r>
      <w:r w:rsidR="00F05240" w:rsidRPr="00C14E19">
        <w:rPr>
          <w:rFonts w:ascii="Calibri" w:hAnsi="Calibri" w:cs="Calibri"/>
          <w:color w:val="000000" w:themeColor="text1"/>
        </w:rPr>
        <w:t xml:space="preserve">.  </w:t>
      </w:r>
      <w:r w:rsidRPr="00C14E19">
        <w:rPr>
          <w:rFonts w:ascii="Calibri" w:hAnsi="Calibri" w:cs="Calibri"/>
          <w:color w:val="000000" w:themeColor="text1"/>
        </w:rPr>
        <w:t>The Faculty of Health Sciences and Sport</w:t>
      </w:r>
      <w:r w:rsidR="00500A38" w:rsidRPr="00C14E19">
        <w:rPr>
          <w:rFonts w:ascii="Calibri" w:hAnsi="Calibri" w:cs="Calibri"/>
          <w:color w:val="000000" w:themeColor="text1"/>
        </w:rPr>
        <w:t xml:space="preserve"> and </w:t>
      </w:r>
      <w:r w:rsidR="005C4017" w:rsidRPr="00C14E19">
        <w:rPr>
          <w:rFonts w:ascii="Calibri" w:hAnsi="Calibri" w:cs="Calibri"/>
          <w:color w:val="000000" w:themeColor="text1"/>
        </w:rPr>
        <w:t xml:space="preserve">the division of Biological and Environmental Sciences </w:t>
      </w:r>
      <w:r w:rsidR="00836BAD" w:rsidRPr="00C14E19">
        <w:rPr>
          <w:rFonts w:ascii="Calibri" w:hAnsi="Calibri" w:cs="Calibri"/>
          <w:color w:val="000000" w:themeColor="text1"/>
        </w:rPr>
        <w:t>gained a Silver Athena Swan award.</w:t>
      </w:r>
      <w:r w:rsidR="00EC5EAF" w:rsidRPr="00C14E19">
        <w:rPr>
          <w:rFonts w:ascii="Calibri" w:hAnsi="Calibri" w:cs="Calibri"/>
          <w:color w:val="000000" w:themeColor="text1"/>
        </w:rPr>
        <w:t xml:space="preserve">  Additionally,</w:t>
      </w:r>
      <w:r w:rsidR="000E38BE" w:rsidRPr="00C14E19">
        <w:rPr>
          <w:rFonts w:ascii="Calibri" w:hAnsi="Calibri" w:cs="Calibri"/>
          <w:color w:val="000000" w:themeColor="text1"/>
        </w:rPr>
        <w:t xml:space="preserve"> the </w:t>
      </w:r>
      <w:r w:rsidR="00B041EF" w:rsidRPr="00C14E19">
        <w:rPr>
          <w:rFonts w:ascii="Calibri" w:hAnsi="Calibri" w:cs="Calibri"/>
          <w:color w:val="000000" w:themeColor="text1"/>
        </w:rPr>
        <w:t xml:space="preserve">Stirling Management School, the </w:t>
      </w:r>
      <w:r w:rsidR="000E38BE" w:rsidRPr="00C14E19">
        <w:rPr>
          <w:rFonts w:ascii="Calibri" w:hAnsi="Calibri" w:cs="Calibri"/>
          <w:color w:val="000000" w:themeColor="text1"/>
        </w:rPr>
        <w:t xml:space="preserve">Institute of </w:t>
      </w:r>
      <w:r w:rsidR="00EC5EAF" w:rsidRPr="00C14E19">
        <w:rPr>
          <w:rFonts w:ascii="Calibri" w:hAnsi="Calibri" w:cs="Calibri"/>
          <w:color w:val="000000" w:themeColor="text1"/>
        </w:rPr>
        <w:t>Aquaculture</w:t>
      </w:r>
      <w:r w:rsidR="000E38BE" w:rsidRPr="00C14E19">
        <w:rPr>
          <w:rFonts w:ascii="Calibri" w:hAnsi="Calibri" w:cs="Calibri"/>
          <w:color w:val="000000" w:themeColor="text1"/>
        </w:rPr>
        <w:t xml:space="preserve">, </w:t>
      </w:r>
      <w:r w:rsidR="00B041EF" w:rsidRPr="00C14E19">
        <w:rPr>
          <w:rFonts w:ascii="Calibri" w:hAnsi="Calibri" w:cs="Calibri"/>
          <w:color w:val="000000" w:themeColor="text1"/>
        </w:rPr>
        <w:t xml:space="preserve">the </w:t>
      </w:r>
      <w:r w:rsidR="00EC5EAF" w:rsidRPr="00C14E19">
        <w:rPr>
          <w:rFonts w:ascii="Calibri" w:hAnsi="Calibri" w:cs="Calibri"/>
          <w:color w:val="000000" w:themeColor="text1"/>
        </w:rPr>
        <w:t>Faculty</w:t>
      </w:r>
      <w:r w:rsidR="00B041EF" w:rsidRPr="00C14E19">
        <w:rPr>
          <w:rFonts w:ascii="Calibri" w:hAnsi="Calibri" w:cs="Calibri"/>
          <w:color w:val="000000" w:themeColor="text1"/>
        </w:rPr>
        <w:t xml:space="preserve"> of Natura</w:t>
      </w:r>
      <w:r w:rsidR="00EC5EAF" w:rsidRPr="00C14E19">
        <w:rPr>
          <w:rFonts w:ascii="Calibri" w:hAnsi="Calibri" w:cs="Calibri"/>
          <w:color w:val="000000" w:themeColor="text1"/>
        </w:rPr>
        <w:t>l</w:t>
      </w:r>
      <w:r w:rsidR="00B041EF" w:rsidRPr="00C14E19">
        <w:rPr>
          <w:rFonts w:ascii="Calibri" w:hAnsi="Calibri" w:cs="Calibri"/>
          <w:color w:val="000000" w:themeColor="text1"/>
        </w:rPr>
        <w:t xml:space="preserve"> Sciences and the division of Psychology</w:t>
      </w:r>
      <w:r w:rsidR="00EC5EAF" w:rsidRPr="00C14E19">
        <w:rPr>
          <w:rFonts w:ascii="Calibri" w:hAnsi="Calibri" w:cs="Calibri"/>
          <w:color w:val="000000" w:themeColor="text1"/>
        </w:rPr>
        <w:t xml:space="preserve"> have all gained </w:t>
      </w:r>
      <w:proofErr w:type="gramStart"/>
      <w:r w:rsidR="00EC5EAF" w:rsidRPr="00C14E19">
        <w:rPr>
          <w:rFonts w:ascii="Calibri" w:hAnsi="Calibri" w:cs="Calibri"/>
          <w:color w:val="000000" w:themeColor="text1"/>
        </w:rPr>
        <w:t>Bronze</w:t>
      </w:r>
      <w:proofErr w:type="gramEnd"/>
      <w:r w:rsidR="00EC5EAF" w:rsidRPr="00C14E19">
        <w:rPr>
          <w:rFonts w:ascii="Calibri" w:hAnsi="Calibri" w:cs="Calibri"/>
          <w:color w:val="000000" w:themeColor="text1"/>
        </w:rPr>
        <w:t xml:space="preserve"> awards.</w:t>
      </w:r>
      <w:r w:rsidR="00EC5EAF" w:rsidRPr="00EC5EAF">
        <w:rPr>
          <w:rFonts w:ascii="Calibri" w:hAnsi="Calibri" w:cs="Calibri"/>
          <w:color w:val="000000" w:themeColor="text1"/>
        </w:rPr>
        <w:t xml:space="preserve"> </w:t>
      </w:r>
      <w:r w:rsidR="00B041EF" w:rsidRPr="00EC5EAF">
        <w:rPr>
          <w:rFonts w:ascii="Calibri" w:hAnsi="Calibri" w:cs="Calibri"/>
          <w:color w:val="000000" w:themeColor="text1"/>
        </w:rPr>
        <w:t xml:space="preserve"> </w:t>
      </w:r>
    </w:p>
    <w:p w14:paraId="42FD747D" w14:textId="33233902" w:rsidR="00627FE9" w:rsidRPr="00627FE9" w:rsidRDefault="00627FE9" w:rsidP="004848A5">
      <w:pPr>
        <w:spacing w:after="0" w:line="276" w:lineRule="auto"/>
        <w:jc w:val="both"/>
        <w:rPr>
          <w:rFonts w:ascii="Calibri" w:hAnsi="Calibri" w:cs="Calibri"/>
          <w:b/>
          <w:bCs/>
          <w:color w:val="000000" w:themeColor="text1"/>
        </w:rPr>
      </w:pPr>
    </w:p>
    <w:p w14:paraId="051BFEB7" w14:textId="6BDF5420" w:rsidR="008F4AFF" w:rsidRPr="00A57535" w:rsidRDefault="7009A14C" w:rsidP="004848A5">
      <w:pPr>
        <w:spacing w:after="0" w:line="276" w:lineRule="auto"/>
        <w:jc w:val="both"/>
        <w:rPr>
          <w:rFonts w:ascii="Calibri" w:hAnsi="Calibri" w:cs="Calibri"/>
          <w:lang w:eastAsia="en-GB"/>
        </w:rPr>
      </w:pPr>
      <w:r w:rsidRPr="00A57535">
        <w:rPr>
          <w:rFonts w:ascii="Calibri" w:hAnsi="Calibri" w:cs="Calibri"/>
        </w:rPr>
        <w:t xml:space="preserve">The University strives to have a diverse representation on its governance body, Court. As of </w:t>
      </w:r>
      <w:r w:rsidR="00996660" w:rsidRPr="00A57535">
        <w:rPr>
          <w:rFonts w:ascii="Calibri" w:hAnsi="Calibri" w:cs="Calibri"/>
        </w:rPr>
        <w:t>August 2024</w:t>
      </w:r>
      <w:r w:rsidRPr="00A57535">
        <w:rPr>
          <w:rFonts w:ascii="Calibri" w:hAnsi="Calibri" w:cs="Calibri"/>
        </w:rPr>
        <w:t xml:space="preserve">, </w:t>
      </w:r>
      <w:r w:rsidR="0036771F" w:rsidRPr="00A57535">
        <w:rPr>
          <w:rFonts w:ascii="Calibri" w:hAnsi="Calibri" w:cs="Calibri"/>
        </w:rPr>
        <w:t>58</w:t>
      </w:r>
      <w:r w:rsidR="00110C30" w:rsidRPr="00A57535">
        <w:rPr>
          <w:rFonts w:ascii="Calibri" w:hAnsi="Calibri" w:cs="Calibri"/>
        </w:rPr>
        <w:t>%</w:t>
      </w:r>
      <w:r w:rsidRPr="00A57535">
        <w:rPr>
          <w:rFonts w:ascii="Calibri" w:hAnsi="Calibri" w:cs="Calibri"/>
        </w:rPr>
        <w:t xml:space="preserve"> of the membership of University Court, our governing body, </w:t>
      </w:r>
      <w:r w:rsidR="003A3574" w:rsidRPr="00A57535">
        <w:rPr>
          <w:rFonts w:ascii="Calibri" w:hAnsi="Calibri" w:cs="Calibri"/>
        </w:rPr>
        <w:t xml:space="preserve">were </w:t>
      </w:r>
      <w:r w:rsidR="2DCBCCAF" w:rsidRPr="00A57535">
        <w:rPr>
          <w:rFonts w:ascii="Calibri" w:hAnsi="Calibri" w:cs="Calibri"/>
        </w:rPr>
        <w:t>female</w:t>
      </w:r>
      <w:r w:rsidR="001E5589" w:rsidRPr="00A57535">
        <w:t xml:space="preserve">. </w:t>
      </w:r>
      <w:r w:rsidR="009B1AF7">
        <w:t xml:space="preserve"> The University also met the </w:t>
      </w:r>
      <w:r w:rsidR="00852769">
        <w:t>objectives of the Gender Represen</w:t>
      </w:r>
      <w:r w:rsidR="00B81489">
        <w:t xml:space="preserve">tation on Public Boards </w:t>
      </w:r>
      <w:r w:rsidR="00CF609F">
        <w:t>(Scotland) Act 2018</w:t>
      </w:r>
      <w:r w:rsidR="00B142EA">
        <w:t xml:space="preserve">, 50% </w:t>
      </w:r>
      <w:r w:rsidR="00C30AA3">
        <w:t xml:space="preserve">of non-executive members were </w:t>
      </w:r>
      <w:r w:rsidR="007C1A6B">
        <w:t>female</w:t>
      </w:r>
      <w:r w:rsidR="003A73C8">
        <w:t xml:space="preserve"> (see Table </w:t>
      </w:r>
      <w:r w:rsidR="00D03187">
        <w:t>1)</w:t>
      </w:r>
      <w:r w:rsidR="007C1A6B">
        <w:t xml:space="preserve">.  </w:t>
      </w:r>
    </w:p>
    <w:p w14:paraId="3A256874" w14:textId="77777777" w:rsidR="00C54373" w:rsidRDefault="00C54373" w:rsidP="004848A5">
      <w:pPr>
        <w:spacing w:after="0" w:line="276" w:lineRule="auto"/>
        <w:jc w:val="both"/>
        <w:rPr>
          <w:rFonts w:ascii="Calibri" w:hAnsi="Calibri" w:cs="Calibri"/>
          <w:color w:val="595959" w:themeColor="text1" w:themeTint="A6"/>
          <w:highlight w:val="yellow"/>
          <w:lang w:eastAsia="en-GB"/>
        </w:rPr>
      </w:pPr>
    </w:p>
    <w:p w14:paraId="60DC3D28" w14:textId="1E0762BD" w:rsidR="00A473D6" w:rsidRPr="0022147E" w:rsidRDefault="00514069" w:rsidP="004848A5">
      <w:pPr>
        <w:spacing w:after="0" w:line="276" w:lineRule="auto"/>
        <w:jc w:val="both"/>
        <w:rPr>
          <w:rFonts w:ascii="Calibri" w:hAnsi="Calibri" w:cs="Calibri"/>
          <w:lang w:eastAsia="en-GB"/>
        </w:rPr>
      </w:pPr>
      <w:r w:rsidRPr="0022147E">
        <w:rPr>
          <w:rFonts w:ascii="Calibri" w:hAnsi="Calibri" w:cs="Calibri"/>
          <w:lang w:eastAsia="en-GB"/>
        </w:rPr>
        <w:t xml:space="preserve">Table 1: </w:t>
      </w:r>
      <w:r w:rsidR="00CE6175" w:rsidRPr="0022147E">
        <w:rPr>
          <w:rFonts w:ascii="Calibri" w:hAnsi="Calibri" w:cs="Calibri"/>
          <w:lang w:eastAsia="en-GB"/>
        </w:rPr>
        <w:t xml:space="preserve">Membership of University Court </w:t>
      </w:r>
    </w:p>
    <w:tbl>
      <w:tblPr>
        <w:tblStyle w:val="TableGridLight"/>
        <w:tblW w:w="8926" w:type="dxa"/>
        <w:tblLayout w:type="fixed"/>
        <w:tblLook w:val="01E0" w:firstRow="1" w:lastRow="1" w:firstColumn="1" w:lastColumn="1" w:noHBand="0" w:noVBand="0"/>
      </w:tblPr>
      <w:tblGrid>
        <w:gridCol w:w="3539"/>
        <w:gridCol w:w="1276"/>
        <w:gridCol w:w="4111"/>
      </w:tblGrid>
      <w:tr w:rsidR="0022147E" w:rsidRPr="0022147E" w14:paraId="100B0E2D" w14:textId="323A1935" w:rsidTr="00C54373">
        <w:trPr>
          <w:trHeight w:val="248"/>
        </w:trPr>
        <w:tc>
          <w:tcPr>
            <w:tcW w:w="3539" w:type="dxa"/>
            <w:tcBorders>
              <w:top w:val="single" w:sz="4" w:space="0" w:color="auto"/>
              <w:left w:val="single" w:sz="4" w:space="0" w:color="auto"/>
              <w:bottom w:val="single" w:sz="4" w:space="0" w:color="auto"/>
              <w:right w:val="single" w:sz="4" w:space="0" w:color="auto"/>
            </w:tcBorders>
            <w:vAlign w:val="center"/>
          </w:tcPr>
          <w:p w14:paraId="5E2D6520" w14:textId="3035DAAB" w:rsidR="00C54373" w:rsidRPr="0022147E" w:rsidRDefault="00C54373" w:rsidP="00337F7D">
            <w:pPr>
              <w:pStyle w:val="TableParagraph"/>
              <w:spacing w:before="0" w:line="276" w:lineRule="auto"/>
              <w:ind w:left="0"/>
              <w:rPr>
                <w:b/>
                <w:bCs/>
              </w:rPr>
            </w:pPr>
            <w:r w:rsidRPr="0022147E">
              <w:rPr>
                <w:b/>
                <w:bCs/>
              </w:rPr>
              <w:t xml:space="preserve">Category of Membership </w:t>
            </w:r>
          </w:p>
        </w:tc>
        <w:tc>
          <w:tcPr>
            <w:tcW w:w="1276" w:type="dxa"/>
            <w:tcBorders>
              <w:top w:val="single" w:sz="4" w:space="0" w:color="auto"/>
              <w:left w:val="single" w:sz="4" w:space="0" w:color="auto"/>
              <w:bottom w:val="single" w:sz="4" w:space="0" w:color="auto"/>
              <w:right w:val="single" w:sz="4" w:space="0" w:color="auto"/>
            </w:tcBorders>
            <w:vAlign w:val="center"/>
          </w:tcPr>
          <w:p w14:paraId="0E8D6800" w14:textId="7755340D" w:rsidR="00C54373" w:rsidRPr="0022147E" w:rsidRDefault="00337F7D" w:rsidP="00337F7D">
            <w:pPr>
              <w:pStyle w:val="TableParagraph"/>
              <w:spacing w:before="0" w:line="276" w:lineRule="auto"/>
              <w:ind w:left="0"/>
              <w:rPr>
                <w:b/>
              </w:rPr>
            </w:pPr>
            <w:r w:rsidRPr="0022147E">
              <w:rPr>
                <w:b/>
              </w:rPr>
              <w:t>S</w:t>
            </w:r>
            <w:r w:rsidR="00C54373" w:rsidRPr="0022147E">
              <w:rPr>
                <w:b/>
              </w:rPr>
              <w:t xml:space="preserve">ex  </w:t>
            </w:r>
          </w:p>
        </w:tc>
        <w:tc>
          <w:tcPr>
            <w:tcW w:w="4111" w:type="dxa"/>
            <w:tcBorders>
              <w:top w:val="single" w:sz="4" w:space="0" w:color="auto"/>
              <w:left w:val="single" w:sz="4" w:space="0" w:color="auto"/>
              <w:bottom w:val="single" w:sz="4" w:space="0" w:color="auto"/>
              <w:right w:val="single" w:sz="4" w:space="0" w:color="auto"/>
            </w:tcBorders>
            <w:vAlign w:val="center"/>
          </w:tcPr>
          <w:p w14:paraId="79E5D1B5" w14:textId="35C4785F" w:rsidR="00C54373" w:rsidRPr="0022147E" w:rsidRDefault="00C54373" w:rsidP="00337F7D">
            <w:pPr>
              <w:pStyle w:val="TableParagraph"/>
              <w:spacing w:before="0" w:line="276" w:lineRule="auto"/>
              <w:ind w:left="0"/>
              <w:rPr>
                <w:b/>
              </w:rPr>
            </w:pPr>
            <w:r w:rsidRPr="0022147E">
              <w:rPr>
                <w:b/>
              </w:rPr>
              <w:t>Proportion of Membership at August 2024</w:t>
            </w:r>
          </w:p>
        </w:tc>
      </w:tr>
      <w:tr w:rsidR="00CF189F" w:rsidRPr="0022147E" w14:paraId="0431735A" w14:textId="67BD1171">
        <w:trPr>
          <w:trHeight w:val="318"/>
        </w:trPr>
        <w:tc>
          <w:tcPr>
            <w:tcW w:w="3539" w:type="dxa"/>
            <w:tcBorders>
              <w:top w:val="single" w:sz="4" w:space="0" w:color="auto"/>
              <w:left w:val="single" w:sz="4" w:space="0" w:color="auto"/>
              <w:right w:val="single" w:sz="4" w:space="0" w:color="auto"/>
            </w:tcBorders>
            <w:vAlign w:val="center"/>
          </w:tcPr>
          <w:p w14:paraId="132B99F6" w14:textId="3F45F795" w:rsidR="00CF189F" w:rsidRPr="0022147E" w:rsidRDefault="00CF189F" w:rsidP="00337F7D">
            <w:pPr>
              <w:pStyle w:val="TableParagraph"/>
              <w:spacing w:before="0" w:line="276" w:lineRule="auto"/>
              <w:ind w:left="0"/>
            </w:pPr>
            <w:r w:rsidRPr="0022147E">
              <w:t>All members of University Court</w:t>
            </w:r>
            <w:r w:rsidRPr="0022147E">
              <w:rPr>
                <w:rStyle w:val="FootnoteReference"/>
              </w:rPr>
              <w:footnoteReference w:id="2"/>
            </w:r>
          </w:p>
        </w:tc>
        <w:tc>
          <w:tcPr>
            <w:tcW w:w="1276" w:type="dxa"/>
            <w:tcBorders>
              <w:top w:val="single" w:sz="4" w:space="0" w:color="auto"/>
              <w:left w:val="single" w:sz="4" w:space="0" w:color="auto"/>
              <w:bottom w:val="single" w:sz="4" w:space="0" w:color="auto"/>
              <w:right w:val="single" w:sz="4" w:space="0" w:color="auto"/>
            </w:tcBorders>
            <w:vAlign w:val="center"/>
          </w:tcPr>
          <w:p w14:paraId="0ABE1C08" w14:textId="1EA2AAF1" w:rsidR="00CF189F" w:rsidRPr="0022147E" w:rsidRDefault="00CF189F" w:rsidP="00337F7D">
            <w:pPr>
              <w:pStyle w:val="TableParagraph"/>
              <w:spacing w:before="0" w:line="276" w:lineRule="auto"/>
              <w:ind w:left="0"/>
            </w:pPr>
            <w:r w:rsidRPr="0022147E">
              <w:t>Female</w:t>
            </w:r>
          </w:p>
        </w:tc>
        <w:tc>
          <w:tcPr>
            <w:tcW w:w="4111" w:type="dxa"/>
            <w:tcBorders>
              <w:top w:val="single" w:sz="4" w:space="0" w:color="auto"/>
              <w:left w:val="single" w:sz="4" w:space="0" w:color="auto"/>
              <w:bottom w:val="single" w:sz="4" w:space="0" w:color="auto"/>
              <w:right w:val="single" w:sz="4" w:space="0" w:color="auto"/>
            </w:tcBorders>
            <w:vAlign w:val="center"/>
          </w:tcPr>
          <w:p w14:paraId="5B53070C" w14:textId="111BD93F" w:rsidR="00CF189F" w:rsidRPr="0022147E" w:rsidRDefault="00CF189F" w:rsidP="00337F7D">
            <w:pPr>
              <w:pStyle w:val="TableParagraph"/>
              <w:spacing w:before="0" w:line="276" w:lineRule="auto"/>
              <w:ind w:left="0"/>
            </w:pPr>
            <w:r w:rsidRPr="0022147E">
              <w:t>58%</w:t>
            </w:r>
          </w:p>
        </w:tc>
      </w:tr>
      <w:tr w:rsidR="00CF189F" w:rsidRPr="0022147E" w14:paraId="759C2DE3" w14:textId="3D15E77D">
        <w:trPr>
          <w:trHeight w:val="323"/>
        </w:trPr>
        <w:tc>
          <w:tcPr>
            <w:tcW w:w="3539" w:type="dxa"/>
            <w:tcBorders>
              <w:left w:val="single" w:sz="4" w:space="0" w:color="auto"/>
              <w:bottom w:val="single" w:sz="4" w:space="0" w:color="auto"/>
              <w:right w:val="single" w:sz="4" w:space="0" w:color="auto"/>
            </w:tcBorders>
            <w:vAlign w:val="center"/>
          </w:tcPr>
          <w:p w14:paraId="7822F97E" w14:textId="77777777" w:rsidR="00CF189F" w:rsidRPr="0022147E" w:rsidRDefault="00CF189F" w:rsidP="00C54373">
            <w:pPr>
              <w:pStyle w:val="TableParagraph"/>
              <w:spacing w:before="0" w:line="276" w:lineRule="auto"/>
              <w:ind w:left="142"/>
            </w:pPr>
          </w:p>
        </w:tc>
        <w:tc>
          <w:tcPr>
            <w:tcW w:w="1276" w:type="dxa"/>
            <w:tcBorders>
              <w:top w:val="single" w:sz="4" w:space="0" w:color="auto"/>
              <w:left w:val="single" w:sz="4" w:space="0" w:color="auto"/>
              <w:bottom w:val="single" w:sz="4" w:space="0" w:color="auto"/>
              <w:right w:val="single" w:sz="4" w:space="0" w:color="auto"/>
            </w:tcBorders>
            <w:vAlign w:val="center"/>
          </w:tcPr>
          <w:p w14:paraId="70CA40A5" w14:textId="7EC74735" w:rsidR="00CF189F" w:rsidRPr="0022147E" w:rsidRDefault="00CF189F" w:rsidP="00337F7D">
            <w:pPr>
              <w:pStyle w:val="TableParagraph"/>
              <w:spacing w:before="0" w:line="276" w:lineRule="auto"/>
              <w:ind w:left="0"/>
            </w:pPr>
            <w:r w:rsidRPr="0022147E">
              <w:t>Male</w:t>
            </w:r>
          </w:p>
        </w:tc>
        <w:tc>
          <w:tcPr>
            <w:tcW w:w="4111" w:type="dxa"/>
            <w:tcBorders>
              <w:top w:val="single" w:sz="4" w:space="0" w:color="auto"/>
              <w:left w:val="single" w:sz="4" w:space="0" w:color="auto"/>
              <w:bottom w:val="single" w:sz="4" w:space="0" w:color="auto"/>
              <w:right w:val="single" w:sz="4" w:space="0" w:color="auto"/>
            </w:tcBorders>
            <w:vAlign w:val="center"/>
          </w:tcPr>
          <w:p w14:paraId="0C5E7158" w14:textId="0FFC368C" w:rsidR="00CF189F" w:rsidRPr="0022147E" w:rsidRDefault="00CF189F" w:rsidP="00337F7D">
            <w:pPr>
              <w:pStyle w:val="TableParagraph"/>
              <w:spacing w:before="0" w:line="276" w:lineRule="auto"/>
              <w:ind w:left="0"/>
            </w:pPr>
            <w:r w:rsidRPr="0022147E">
              <w:t>42%</w:t>
            </w:r>
          </w:p>
        </w:tc>
      </w:tr>
      <w:tr w:rsidR="0022147E" w:rsidRPr="0022147E" w14:paraId="1EF18158" w14:textId="0CA56481">
        <w:trPr>
          <w:trHeight w:val="323"/>
        </w:trPr>
        <w:tc>
          <w:tcPr>
            <w:tcW w:w="3539" w:type="dxa"/>
            <w:tcBorders>
              <w:top w:val="single" w:sz="4" w:space="0" w:color="auto"/>
              <w:left w:val="single" w:sz="4" w:space="0" w:color="auto"/>
              <w:right w:val="single" w:sz="4" w:space="0" w:color="auto"/>
            </w:tcBorders>
            <w:vAlign w:val="center"/>
          </w:tcPr>
          <w:p w14:paraId="039954FB" w14:textId="7F892ACB" w:rsidR="00A57535" w:rsidRPr="0022147E" w:rsidRDefault="00A57535" w:rsidP="00337F7D">
            <w:pPr>
              <w:pStyle w:val="TableParagraph"/>
              <w:spacing w:before="0" w:line="276" w:lineRule="auto"/>
              <w:ind w:left="0"/>
            </w:pPr>
            <w:r w:rsidRPr="0022147E">
              <w:t>Non-Executive Members of University Court</w:t>
            </w:r>
            <w:r w:rsidRPr="0022147E">
              <w:rPr>
                <w:rStyle w:val="FootnoteReference"/>
              </w:rPr>
              <w:footnoteReference w:id="3"/>
            </w:r>
            <w:r w:rsidRPr="0022147E">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C5DC9DF" w14:textId="7DF8D12E" w:rsidR="00A57535" w:rsidRPr="0022147E" w:rsidRDefault="00A57535" w:rsidP="00337F7D">
            <w:pPr>
              <w:pStyle w:val="TableParagraph"/>
              <w:spacing w:before="0" w:line="276" w:lineRule="auto"/>
              <w:ind w:left="0"/>
            </w:pPr>
            <w:r w:rsidRPr="0022147E">
              <w:t>Female</w:t>
            </w:r>
          </w:p>
        </w:tc>
        <w:tc>
          <w:tcPr>
            <w:tcW w:w="4111" w:type="dxa"/>
            <w:tcBorders>
              <w:top w:val="single" w:sz="4" w:space="0" w:color="auto"/>
              <w:left w:val="single" w:sz="4" w:space="0" w:color="auto"/>
              <w:bottom w:val="single" w:sz="4" w:space="0" w:color="auto"/>
              <w:right w:val="single" w:sz="4" w:space="0" w:color="auto"/>
            </w:tcBorders>
            <w:vAlign w:val="center"/>
          </w:tcPr>
          <w:p w14:paraId="400D5885" w14:textId="116CBA1D" w:rsidR="00A57535" w:rsidRPr="0022147E" w:rsidRDefault="00A57535" w:rsidP="00337F7D">
            <w:pPr>
              <w:pStyle w:val="TableParagraph"/>
              <w:spacing w:before="0" w:line="276" w:lineRule="auto"/>
              <w:ind w:left="0"/>
            </w:pPr>
            <w:r w:rsidRPr="0022147E">
              <w:t>50%</w:t>
            </w:r>
          </w:p>
        </w:tc>
      </w:tr>
      <w:tr w:rsidR="0022147E" w:rsidRPr="0022147E" w14:paraId="31E568DC" w14:textId="0E1506F6">
        <w:trPr>
          <w:trHeight w:val="323"/>
        </w:trPr>
        <w:tc>
          <w:tcPr>
            <w:tcW w:w="3539" w:type="dxa"/>
            <w:tcBorders>
              <w:left w:val="single" w:sz="4" w:space="0" w:color="auto"/>
              <w:bottom w:val="single" w:sz="4" w:space="0" w:color="auto"/>
              <w:right w:val="single" w:sz="4" w:space="0" w:color="auto"/>
            </w:tcBorders>
            <w:vAlign w:val="center"/>
          </w:tcPr>
          <w:p w14:paraId="31FBD7D3" w14:textId="77777777" w:rsidR="00A57535" w:rsidRPr="0022147E" w:rsidRDefault="00A57535" w:rsidP="00C54373">
            <w:pPr>
              <w:pStyle w:val="TableParagraph"/>
              <w:spacing w:before="0" w:line="276" w:lineRule="auto"/>
              <w:ind w:left="142"/>
            </w:pPr>
          </w:p>
        </w:tc>
        <w:tc>
          <w:tcPr>
            <w:tcW w:w="1276" w:type="dxa"/>
            <w:tcBorders>
              <w:top w:val="single" w:sz="4" w:space="0" w:color="auto"/>
              <w:left w:val="single" w:sz="4" w:space="0" w:color="auto"/>
              <w:bottom w:val="single" w:sz="4" w:space="0" w:color="auto"/>
              <w:right w:val="single" w:sz="4" w:space="0" w:color="auto"/>
            </w:tcBorders>
            <w:vAlign w:val="center"/>
          </w:tcPr>
          <w:p w14:paraId="25937EBD" w14:textId="50434BC2" w:rsidR="00A57535" w:rsidRPr="0022147E" w:rsidRDefault="00A57535" w:rsidP="00337F7D">
            <w:pPr>
              <w:pStyle w:val="TableParagraph"/>
              <w:spacing w:before="0" w:line="276" w:lineRule="auto"/>
              <w:ind w:left="0"/>
            </w:pPr>
            <w:r w:rsidRPr="0022147E">
              <w:t xml:space="preserve">Male </w:t>
            </w:r>
          </w:p>
        </w:tc>
        <w:tc>
          <w:tcPr>
            <w:tcW w:w="4111" w:type="dxa"/>
            <w:tcBorders>
              <w:top w:val="single" w:sz="4" w:space="0" w:color="auto"/>
              <w:left w:val="single" w:sz="4" w:space="0" w:color="auto"/>
              <w:bottom w:val="single" w:sz="4" w:space="0" w:color="auto"/>
              <w:right w:val="single" w:sz="4" w:space="0" w:color="auto"/>
            </w:tcBorders>
            <w:vAlign w:val="center"/>
          </w:tcPr>
          <w:p w14:paraId="57B8CAE8" w14:textId="7E4A2104" w:rsidR="00A57535" w:rsidRPr="0022147E" w:rsidRDefault="00A57535" w:rsidP="00337F7D">
            <w:pPr>
              <w:pStyle w:val="TableParagraph"/>
              <w:spacing w:before="0" w:line="276" w:lineRule="auto"/>
              <w:ind w:left="0"/>
            </w:pPr>
            <w:r w:rsidRPr="0022147E">
              <w:t>50%</w:t>
            </w:r>
          </w:p>
        </w:tc>
      </w:tr>
    </w:tbl>
    <w:p w14:paraId="29E82A21" w14:textId="77777777" w:rsidR="008A7F70" w:rsidRPr="0022147E" w:rsidRDefault="008A7F70" w:rsidP="004848A5">
      <w:pPr>
        <w:spacing w:after="0" w:line="276" w:lineRule="auto"/>
        <w:jc w:val="both"/>
        <w:rPr>
          <w:rFonts w:ascii="Calibri" w:hAnsi="Calibri" w:cs="Calibri"/>
        </w:rPr>
      </w:pPr>
    </w:p>
    <w:p w14:paraId="684B8401" w14:textId="6D9AE8AB" w:rsidR="00B80D9F" w:rsidRPr="0022147E" w:rsidRDefault="00A473D6" w:rsidP="004848A5">
      <w:pPr>
        <w:spacing w:after="0" w:line="276" w:lineRule="auto"/>
        <w:jc w:val="both"/>
      </w:pPr>
      <w:r w:rsidRPr="0022147E">
        <w:t>There is good representation of female leaders, and this reassures us that our culture is one in which women are encouraged, supported and empowered to progress into senior positions</w:t>
      </w:r>
      <w:r w:rsidRPr="00D15C5D">
        <w:t xml:space="preserve">.  </w:t>
      </w:r>
      <w:r w:rsidR="002B4434" w:rsidRPr="00D15C5D">
        <w:t>Forty-four percent</w:t>
      </w:r>
      <w:r w:rsidR="00753CAB" w:rsidRPr="00D15C5D">
        <w:t xml:space="preserve"> of our Professors</w:t>
      </w:r>
      <w:r w:rsidR="00D15C5D" w:rsidRPr="00D15C5D">
        <w:t xml:space="preserve"> and </w:t>
      </w:r>
      <w:r w:rsidR="002216CA" w:rsidRPr="00D15C5D">
        <w:t xml:space="preserve">50% of our Senior Management Team </w:t>
      </w:r>
      <w:r w:rsidR="00325C5C" w:rsidRPr="00D15C5D">
        <w:t xml:space="preserve">are </w:t>
      </w:r>
      <w:r w:rsidR="00217986" w:rsidRPr="00D15C5D">
        <w:t>female</w:t>
      </w:r>
      <w:r w:rsidR="00AF5164" w:rsidRPr="00D15C5D">
        <w:t>.</w:t>
      </w:r>
    </w:p>
    <w:p w14:paraId="36860692" w14:textId="77777777" w:rsidR="00652509" w:rsidRPr="0022147E" w:rsidRDefault="00652509" w:rsidP="004848A5">
      <w:pPr>
        <w:spacing w:after="0" w:line="276" w:lineRule="auto"/>
        <w:jc w:val="both"/>
      </w:pPr>
    </w:p>
    <w:p w14:paraId="100511D6" w14:textId="22EE85C3" w:rsidR="00BF3A46" w:rsidRPr="0022147E" w:rsidRDefault="00BF3A46" w:rsidP="004848A5">
      <w:pPr>
        <w:spacing w:after="0" w:line="276" w:lineRule="auto"/>
        <w:jc w:val="both"/>
        <w:rPr>
          <w:rFonts w:ascii="Calibri" w:hAnsi="Calibri" w:cs="Calibri"/>
          <w:shd w:val="clear" w:color="auto" w:fill="FFFFFF"/>
        </w:rPr>
      </w:pPr>
      <w:r w:rsidRPr="0022147E">
        <w:rPr>
          <w:rFonts w:ascii="Calibri" w:hAnsi="Calibri" w:cs="Calibri"/>
          <w:shd w:val="clear" w:color="auto" w:fill="FFFFFF"/>
        </w:rPr>
        <w:t xml:space="preserve">Since 2018, </w:t>
      </w:r>
      <w:r w:rsidR="00B5319C" w:rsidRPr="0022147E">
        <w:rPr>
          <w:rFonts w:ascii="Calibri" w:hAnsi="Calibri" w:cs="Calibri"/>
          <w:shd w:val="clear" w:color="auto" w:fill="FFFFFF"/>
        </w:rPr>
        <w:t xml:space="preserve">the University has invested over £100,000 in supporting </w:t>
      </w:r>
      <w:r w:rsidR="001E41E7" w:rsidRPr="0022147E">
        <w:rPr>
          <w:rFonts w:ascii="Calibri" w:hAnsi="Calibri" w:cs="Calibri"/>
          <w:shd w:val="clear" w:color="auto" w:fill="FFFFFF"/>
        </w:rPr>
        <w:t>83</w:t>
      </w:r>
      <w:r w:rsidRPr="0022147E">
        <w:rPr>
          <w:rFonts w:ascii="Calibri" w:hAnsi="Calibri" w:cs="Calibri"/>
          <w:shd w:val="clear" w:color="auto" w:fill="FFFFFF"/>
        </w:rPr>
        <w:t xml:space="preserve"> female employees </w:t>
      </w:r>
      <w:r w:rsidR="008A29ED" w:rsidRPr="0022147E">
        <w:rPr>
          <w:rFonts w:ascii="Calibri" w:hAnsi="Calibri" w:cs="Calibri"/>
          <w:shd w:val="clear" w:color="auto" w:fill="FFFFFF"/>
        </w:rPr>
        <w:t>to participate</w:t>
      </w:r>
      <w:r w:rsidR="00B5319C" w:rsidRPr="0022147E">
        <w:rPr>
          <w:rFonts w:ascii="Calibri" w:hAnsi="Calibri" w:cs="Calibri"/>
          <w:shd w:val="clear" w:color="auto" w:fill="FFFFFF"/>
        </w:rPr>
        <w:t xml:space="preserve"> in</w:t>
      </w:r>
      <w:r w:rsidRPr="0022147E">
        <w:rPr>
          <w:rFonts w:ascii="Calibri" w:hAnsi="Calibri" w:cs="Calibri"/>
          <w:shd w:val="clear" w:color="auto" w:fill="FFFFFF"/>
        </w:rPr>
        <w:t xml:space="preserve"> </w:t>
      </w:r>
      <w:r w:rsidR="001E41E7" w:rsidRPr="0022147E">
        <w:rPr>
          <w:rFonts w:ascii="Calibri" w:hAnsi="Calibri" w:cs="Calibri"/>
          <w:shd w:val="clear" w:color="auto" w:fill="FFFFFF"/>
        </w:rPr>
        <w:t xml:space="preserve">Advance HE’s </w:t>
      </w:r>
      <w:r w:rsidR="00B5319C" w:rsidRPr="0022147E">
        <w:rPr>
          <w:rFonts w:ascii="Calibri" w:hAnsi="Calibri" w:cs="Calibri"/>
          <w:shd w:val="clear" w:color="auto" w:fill="FFFFFF"/>
        </w:rPr>
        <w:t>‘</w:t>
      </w:r>
      <w:r w:rsidR="001E41E7" w:rsidRPr="0022147E">
        <w:rPr>
          <w:rFonts w:ascii="Calibri" w:hAnsi="Calibri" w:cs="Calibri"/>
          <w:shd w:val="clear" w:color="auto" w:fill="FFFFFF"/>
        </w:rPr>
        <w:t>Aurora Women in Leadership</w:t>
      </w:r>
      <w:r w:rsidR="00B5319C" w:rsidRPr="0022147E">
        <w:rPr>
          <w:rFonts w:ascii="Calibri" w:hAnsi="Calibri" w:cs="Calibri"/>
          <w:shd w:val="clear" w:color="auto" w:fill="FFFFFF"/>
        </w:rPr>
        <w:t>’</w:t>
      </w:r>
      <w:r w:rsidR="001E41E7" w:rsidRPr="0022147E">
        <w:rPr>
          <w:rFonts w:ascii="Calibri" w:hAnsi="Calibri" w:cs="Calibri"/>
          <w:shd w:val="clear" w:color="auto" w:fill="FFFFFF"/>
        </w:rPr>
        <w:t xml:space="preserve"> programme.</w:t>
      </w:r>
      <w:r w:rsidR="006A0743" w:rsidRPr="0022147E">
        <w:rPr>
          <w:rFonts w:ascii="Calibri" w:hAnsi="Calibri" w:cs="Calibri"/>
          <w:shd w:val="clear" w:color="auto" w:fill="FFFFFF"/>
        </w:rPr>
        <w:t xml:space="preserve"> </w:t>
      </w:r>
      <w:r w:rsidR="002E157B" w:rsidRPr="0022147E">
        <w:rPr>
          <w:rFonts w:ascii="Calibri" w:hAnsi="Calibri" w:cs="Calibri"/>
          <w:shd w:val="clear" w:color="auto" w:fill="FFFFFF"/>
        </w:rPr>
        <w:t xml:space="preserve">The Aurora programme continues to make an important contribution to the development of </w:t>
      </w:r>
      <w:r w:rsidR="006F2167" w:rsidRPr="0022147E">
        <w:rPr>
          <w:rFonts w:ascii="Calibri" w:hAnsi="Calibri" w:cs="Calibri"/>
          <w:shd w:val="clear" w:color="auto" w:fill="FFFFFF"/>
        </w:rPr>
        <w:t>female staff</w:t>
      </w:r>
      <w:r w:rsidR="002E157B" w:rsidRPr="0022147E">
        <w:rPr>
          <w:rFonts w:ascii="Calibri" w:hAnsi="Calibri" w:cs="Calibri"/>
          <w:shd w:val="clear" w:color="auto" w:fill="FFFFFF"/>
        </w:rPr>
        <w:t xml:space="preserve"> into leadership roles at Stirling and our commitment to gender equality. </w:t>
      </w:r>
      <w:r w:rsidR="000E7004" w:rsidRPr="0022147E">
        <w:rPr>
          <w:rFonts w:ascii="Calibri" w:hAnsi="Calibri" w:cs="Calibri"/>
          <w:shd w:val="clear" w:color="auto" w:fill="FFFFFF"/>
        </w:rPr>
        <w:t xml:space="preserve"> </w:t>
      </w:r>
      <w:r w:rsidR="002E157B" w:rsidRPr="0022147E">
        <w:rPr>
          <w:rFonts w:ascii="Calibri" w:hAnsi="Calibri" w:cs="Calibri"/>
          <w:shd w:val="clear" w:color="auto" w:fill="FFFFFF"/>
        </w:rPr>
        <w:t>For the 2024</w:t>
      </w:r>
      <w:r w:rsidR="00382036" w:rsidRPr="0022147E">
        <w:rPr>
          <w:rFonts w:ascii="Calibri" w:hAnsi="Calibri" w:cs="Calibri"/>
          <w:shd w:val="clear" w:color="auto" w:fill="FFFFFF"/>
        </w:rPr>
        <w:t>/</w:t>
      </w:r>
      <w:r w:rsidR="002E157B" w:rsidRPr="0022147E">
        <w:rPr>
          <w:rFonts w:ascii="Calibri" w:hAnsi="Calibri" w:cs="Calibri"/>
          <w:shd w:val="clear" w:color="auto" w:fill="FFFFFF"/>
        </w:rPr>
        <w:t>25 programme</w:t>
      </w:r>
      <w:r w:rsidR="00632B34" w:rsidRPr="0022147E">
        <w:rPr>
          <w:rFonts w:ascii="Calibri" w:hAnsi="Calibri" w:cs="Calibri"/>
          <w:shd w:val="clear" w:color="auto" w:fill="FFFFFF"/>
        </w:rPr>
        <w:t xml:space="preserve">, we adopted a more targeted approach; prioritising funded places in areas </w:t>
      </w:r>
      <w:r w:rsidR="00D170DD" w:rsidRPr="0022147E">
        <w:rPr>
          <w:rFonts w:ascii="Calibri" w:hAnsi="Calibri" w:cs="Calibri"/>
          <w:shd w:val="clear" w:color="auto" w:fill="FFFFFF"/>
        </w:rPr>
        <w:t xml:space="preserve">where there is a clear opportunity to strengthen </w:t>
      </w:r>
      <w:r w:rsidR="00D170DD" w:rsidRPr="0022147E">
        <w:rPr>
          <w:rFonts w:ascii="Calibri" w:hAnsi="Calibri" w:cs="Calibri"/>
          <w:shd w:val="clear" w:color="auto" w:fill="FFFFFF"/>
        </w:rPr>
        <w:lastRenderedPageBreak/>
        <w:t xml:space="preserve">our pipeline of female leadership talent. This strategic investment aims to address identified imbalances and ensure that development opportunities make a tangible and sustainable impact on the </w:t>
      </w:r>
      <w:r w:rsidR="009F5B28" w:rsidRPr="0022147E">
        <w:rPr>
          <w:rFonts w:ascii="Calibri" w:hAnsi="Calibri" w:cs="Calibri"/>
          <w:shd w:val="clear" w:color="auto" w:fill="FFFFFF"/>
        </w:rPr>
        <w:t xml:space="preserve">future </w:t>
      </w:r>
      <w:r w:rsidR="00C37F33" w:rsidRPr="0022147E">
        <w:rPr>
          <w:rFonts w:ascii="Calibri" w:hAnsi="Calibri" w:cs="Calibri"/>
          <w:shd w:val="clear" w:color="auto" w:fill="FFFFFF"/>
        </w:rPr>
        <w:t xml:space="preserve">of leadership at Stirling. </w:t>
      </w:r>
    </w:p>
    <w:p w14:paraId="0279FC48" w14:textId="77777777" w:rsidR="00B80D9F" w:rsidRPr="0022147E" w:rsidRDefault="00B80D9F" w:rsidP="004848A5">
      <w:pPr>
        <w:spacing w:after="0" w:line="276" w:lineRule="auto"/>
        <w:jc w:val="both"/>
        <w:rPr>
          <w:rFonts w:cstheme="minorHAnsi"/>
        </w:rPr>
      </w:pPr>
    </w:p>
    <w:p w14:paraId="49497925" w14:textId="77777777" w:rsidR="00263CCD" w:rsidRDefault="00263CCD" w:rsidP="004848A5">
      <w:pPr>
        <w:spacing w:after="0" w:line="276" w:lineRule="auto"/>
        <w:jc w:val="both"/>
        <w:rPr>
          <w:rFonts w:cstheme="minorHAnsi"/>
          <w:b/>
          <w:bCs/>
        </w:rPr>
      </w:pPr>
    </w:p>
    <w:p w14:paraId="54DD52CB" w14:textId="331860E1" w:rsidR="008940E8" w:rsidRPr="0022147E" w:rsidRDefault="008940E8" w:rsidP="004848A5">
      <w:pPr>
        <w:spacing w:after="0" w:line="276" w:lineRule="auto"/>
        <w:jc w:val="both"/>
        <w:rPr>
          <w:rFonts w:cstheme="minorHAnsi"/>
          <w:b/>
          <w:bCs/>
        </w:rPr>
      </w:pPr>
      <w:r w:rsidRPr="0022147E">
        <w:rPr>
          <w:rFonts w:cstheme="minorHAnsi"/>
          <w:b/>
          <w:bCs/>
        </w:rPr>
        <w:t>Progressive Working Practices</w:t>
      </w:r>
    </w:p>
    <w:p w14:paraId="7310CE16" w14:textId="46405067" w:rsidR="00D23E2F" w:rsidRDefault="00A950E7" w:rsidP="00D23E2F">
      <w:pPr>
        <w:spacing w:after="0" w:line="276" w:lineRule="auto"/>
        <w:jc w:val="both"/>
        <w:rPr>
          <w:rFonts w:ascii="Calibri" w:hAnsi="Calibri" w:cs="Calibri"/>
          <w:shd w:val="clear" w:color="auto" w:fill="FFFFFF"/>
        </w:rPr>
      </w:pPr>
      <w:r w:rsidRPr="0022147E">
        <w:t xml:space="preserve">The </w:t>
      </w:r>
      <w:r w:rsidR="00272771" w:rsidRPr="0022147E">
        <w:t>introduction</w:t>
      </w:r>
      <w:r w:rsidRPr="0022147E">
        <w:t xml:space="preserve"> of more </w:t>
      </w:r>
      <w:r w:rsidR="00272771" w:rsidRPr="0022147E">
        <w:t>inclusive</w:t>
      </w:r>
      <w:r w:rsidRPr="0022147E">
        <w:t xml:space="preserve"> </w:t>
      </w:r>
      <w:r w:rsidR="00272771" w:rsidRPr="0022147E">
        <w:t xml:space="preserve">and progressive working practices </w:t>
      </w:r>
      <w:r w:rsidR="00881B2F" w:rsidRPr="0022147E">
        <w:t>has</w:t>
      </w:r>
      <w:r w:rsidR="00272771" w:rsidRPr="0022147E">
        <w:t xml:space="preserve"> </w:t>
      </w:r>
      <w:r w:rsidR="00B80D9F" w:rsidRPr="0022147E">
        <w:t>enhance</w:t>
      </w:r>
      <w:r w:rsidR="00272771" w:rsidRPr="0022147E">
        <w:t>d</w:t>
      </w:r>
      <w:r w:rsidR="00B80D9F" w:rsidRPr="0022147E">
        <w:t xml:space="preserve"> gender equality</w:t>
      </w:r>
      <w:r w:rsidR="00DC4F36" w:rsidRPr="0022147E">
        <w:t xml:space="preserve">, which includes </w:t>
      </w:r>
      <w:r w:rsidR="00881B2F" w:rsidRPr="0022147E">
        <w:t xml:space="preserve">the </w:t>
      </w:r>
      <w:r w:rsidR="00D23E2F" w:rsidRPr="0022147E">
        <w:rPr>
          <w:rFonts w:ascii="Calibri" w:hAnsi="Calibri" w:cs="Calibri"/>
        </w:rPr>
        <w:t>Agile Working Framework</w:t>
      </w:r>
      <w:r w:rsidR="00881B2F" w:rsidRPr="0022147E">
        <w:rPr>
          <w:rFonts w:ascii="Calibri" w:hAnsi="Calibri" w:cs="Calibri"/>
        </w:rPr>
        <w:t xml:space="preserve">, </w:t>
      </w:r>
      <w:r w:rsidR="00D23E2F" w:rsidRPr="0022147E">
        <w:rPr>
          <w:rFonts w:ascii="Calibri" w:hAnsi="Calibri" w:cs="Calibri"/>
        </w:rPr>
        <w:t xml:space="preserve">established in 2021. </w:t>
      </w:r>
      <w:r w:rsidR="00D23E2F" w:rsidRPr="0022147E">
        <w:rPr>
          <w:rFonts w:ascii="Calibri" w:hAnsi="Calibri" w:cs="Calibri"/>
          <w:shd w:val="clear" w:color="auto" w:fill="FFFFFF"/>
        </w:rPr>
        <w:t xml:space="preserve">This principles-based approach empowers </w:t>
      </w:r>
      <w:r w:rsidR="00D23E2F" w:rsidRPr="0022147E">
        <w:rPr>
          <w:rFonts w:ascii="Calibri" w:hAnsi="Calibri" w:cs="Calibri"/>
        </w:rPr>
        <w:t>leaders and teams to co-create effective working practices that suit local business needs</w:t>
      </w:r>
      <w:r w:rsidR="00D23E2F" w:rsidRPr="0022147E">
        <w:rPr>
          <w:rFonts w:ascii="Calibri" w:hAnsi="Calibri" w:cs="Calibri"/>
          <w:shd w:val="clear" w:color="auto" w:fill="FFFFFF"/>
        </w:rPr>
        <w:t>. The A</w:t>
      </w:r>
      <w:r w:rsidR="00DC4F36" w:rsidRPr="0022147E">
        <w:rPr>
          <w:rFonts w:ascii="Calibri" w:hAnsi="Calibri" w:cs="Calibri"/>
          <w:shd w:val="clear" w:color="auto" w:fill="FFFFFF"/>
        </w:rPr>
        <w:t xml:space="preserve">gile Working Framework </w:t>
      </w:r>
      <w:r w:rsidR="00D23E2F" w:rsidRPr="0022147E">
        <w:rPr>
          <w:rFonts w:ascii="Calibri" w:hAnsi="Calibri" w:cs="Calibri"/>
          <w:shd w:val="clear" w:color="auto" w:fill="FFFFFF"/>
        </w:rPr>
        <w:t xml:space="preserve">has garnered positive feedback, with 79% of staff responding favourably (2022 pulse survey). </w:t>
      </w:r>
      <w:r w:rsidR="00DC4F36" w:rsidRPr="0022147E">
        <w:rPr>
          <w:rFonts w:ascii="Calibri" w:hAnsi="Calibri" w:cs="Calibri"/>
          <w:shd w:val="clear" w:color="auto" w:fill="FFFFFF"/>
        </w:rPr>
        <w:t xml:space="preserve"> </w:t>
      </w:r>
      <w:r w:rsidR="00D23E2F" w:rsidRPr="0022147E">
        <w:rPr>
          <w:rFonts w:ascii="Calibri" w:hAnsi="Calibri" w:cs="Calibri"/>
          <w:shd w:val="clear" w:color="auto" w:fill="FFFFFF"/>
        </w:rPr>
        <w:t>Notably, it has widened opportunities for women in senior roles, with 93% reporting improved work/life balance. Feedback highlights its role in attracting and retaining women in senior positions, fostering an inclusive and progressive culture.</w:t>
      </w:r>
    </w:p>
    <w:p w14:paraId="528CF3AA" w14:textId="77777777" w:rsidR="0002244F" w:rsidRPr="0022147E" w:rsidRDefault="0002244F" w:rsidP="00D23E2F">
      <w:pPr>
        <w:spacing w:after="0" w:line="276" w:lineRule="auto"/>
        <w:jc w:val="both"/>
      </w:pPr>
    </w:p>
    <w:p w14:paraId="248C2FFA" w14:textId="2FF53AA3" w:rsidR="003A1B3D" w:rsidRPr="0022147E" w:rsidRDefault="00CE73A4" w:rsidP="00CE73A4">
      <w:pPr>
        <w:spacing w:after="0" w:line="276" w:lineRule="auto"/>
        <w:jc w:val="center"/>
      </w:pPr>
      <w:r w:rsidRPr="0022147E">
        <w:rPr>
          <w:noProof/>
        </w:rPr>
        <w:drawing>
          <wp:inline distT="0" distB="0" distL="0" distR="0" wp14:anchorId="30A96EA2" wp14:editId="24FB5668">
            <wp:extent cx="5142865" cy="2757136"/>
            <wp:effectExtent l="0" t="0" r="635" b="5715"/>
            <wp:docPr id="85886126" name="Picture 4" descr="Positive quotes from employees about their experience of agile working at the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6126" name="Picture 4" descr="Positive quotes from employees about their experience of agile working at the University "/>
                    <pic:cNvPicPr>
                      <a:picLocks noChangeAspect="1" noChangeArrowheads="1"/>
                    </pic:cNvPicPr>
                  </pic:nvPicPr>
                  <pic:blipFill rotWithShape="1">
                    <a:blip r:embed="rId16">
                      <a:extLst>
                        <a:ext uri="{28A0092B-C50C-407E-A947-70E740481C1C}">
                          <a14:useLocalDpi xmlns:a14="http://schemas.microsoft.com/office/drawing/2010/main" val="0"/>
                        </a:ext>
                      </a:extLst>
                    </a:blip>
                    <a:srcRect t="4277" b="3508"/>
                    <a:stretch/>
                  </pic:blipFill>
                  <pic:spPr bwMode="auto">
                    <a:xfrm>
                      <a:off x="0" y="0"/>
                      <a:ext cx="5245919" cy="2812384"/>
                    </a:xfrm>
                    <a:prstGeom prst="rect">
                      <a:avLst/>
                    </a:prstGeom>
                    <a:noFill/>
                    <a:ln>
                      <a:noFill/>
                    </a:ln>
                    <a:extLst>
                      <a:ext uri="{53640926-AAD7-44D8-BBD7-CCE9431645EC}">
                        <a14:shadowObscured xmlns:a14="http://schemas.microsoft.com/office/drawing/2010/main"/>
                      </a:ext>
                    </a:extLst>
                  </pic:spPr>
                </pic:pic>
              </a:graphicData>
            </a:graphic>
          </wp:inline>
        </w:drawing>
      </w:r>
    </w:p>
    <w:p w14:paraId="641D73D7" w14:textId="77777777" w:rsidR="001032BC" w:rsidRDefault="001032BC" w:rsidP="004848A5">
      <w:pPr>
        <w:spacing w:after="0" w:line="276" w:lineRule="auto"/>
        <w:jc w:val="both"/>
      </w:pPr>
    </w:p>
    <w:p w14:paraId="79099D13" w14:textId="009EB8A0" w:rsidR="00D0156F" w:rsidRPr="0022147E" w:rsidRDefault="00D1788F" w:rsidP="004848A5">
      <w:pPr>
        <w:spacing w:after="0" w:line="276" w:lineRule="auto"/>
        <w:jc w:val="both"/>
      </w:pPr>
      <w:r w:rsidRPr="0022147E">
        <w:t>In May 2024, the University of Stirling's Agile Working Framework was recognised by Universities Human Resources (UHR) as an example of excellent practice in the sector at the annual UHR Awards for Excellence.</w:t>
      </w:r>
    </w:p>
    <w:p w14:paraId="34597E26" w14:textId="5083F692" w:rsidR="00FB4FC1" w:rsidRPr="0022147E" w:rsidRDefault="00FA3AB7" w:rsidP="00B3067B">
      <w:pPr>
        <w:spacing w:before="100" w:beforeAutospacing="1" w:after="0" w:line="276" w:lineRule="auto"/>
        <w:jc w:val="both"/>
        <w:rPr>
          <w:rFonts w:cstheme="minorHAnsi"/>
          <w:b/>
        </w:rPr>
      </w:pPr>
      <w:r w:rsidRPr="0022147E">
        <w:rPr>
          <w:rFonts w:cstheme="minorHAnsi"/>
          <w:b/>
        </w:rPr>
        <w:t>A</w:t>
      </w:r>
      <w:r w:rsidR="003F1BFE" w:rsidRPr="0022147E">
        <w:rPr>
          <w:rFonts w:cstheme="minorHAnsi"/>
          <w:b/>
        </w:rPr>
        <w:t xml:space="preserve">cademic </w:t>
      </w:r>
      <w:r w:rsidR="003356C9" w:rsidRPr="0022147E">
        <w:rPr>
          <w:rFonts w:cstheme="minorHAnsi"/>
          <w:b/>
        </w:rPr>
        <w:t>P</w:t>
      </w:r>
      <w:r w:rsidR="003F1BFE" w:rsidRPr="0022147E">
        <w:rPr>
          <w:rFonts w:cstheme="minorHAnsi"/>
          <w:b/>
        </w:rPr>
        <w:t>romotions</w:t>
      </w:r>
    </w:p>
    <w:p w14:paraId="1790BA91" w14:textId="32D988F1" w:rsidR="00F932A1" w:rsidRPr="0022147E" w:rsidRDefault="00F932A1" w:rsidP="00527E34">
      <w:pPr>
        <w:jc w:val="both"/>
        <w:rPr>
          <w:rFonts w:cstheme="minorHAnsi"/>
        </w:rPr>
      </w:pPr>
      <w:r w:rsidRPr="0022147E">
        <w:rPr>
          <w:rFonts w:eastAsia="Times New Roman" w:cstheme="minorHAnsi"/>
          <w:lang w:eastAsia="en-GB"/>
        </w:rPr>
        <w:t>Over the last five years, we have transformed our Academic Promotions</w:t>
      </w:r>
      <w:r w:rsidRPr="0022147E">
        <w:rPr>
          <w:rFonts w:eastAsia="Times New Roman" w:cstheme="minorHAnsi"/>
          <w:b/>
          <w:bCs/>
          <w:lang w:eastAsia="en-GB"/>
        </w:rPr>
        <w:t xml:space="preserve"> </w:t>
      </w:r>
      <w:r w:rsidRPr="0022147E">
        <w:rPr>
          <w:rFonts w:eastAsia="Times New Roman" w:cstheme="minorHAnsi"/>
          <w:lang w:eastAsia="en-GB"/>
        </w:rPr>
        <w:t xml:space="preserve">approach from a transactional procedure into a transformational enabler of organisation performance. Driven by a commitment to continuous improvement, we have ensured that our approach is consistently refined to contribute directly to career progression, institutional performance, and a more inclusive academic leadership pipeline.  </w:t>
      </w:r>
    </w:p>
    <w:p w14:paraId="19FFF182" w14:textId="500CFCCE" w:rsidR="00FE508C" w:rsidRPr="0022147E" w:rsidRDefault="00FE508C" w:rsidP="00527E34">
      <w:pPr>
        <w:jc w:val="both"/>
        <w:rPr>
          <w:rFonts w:cstheme="minorHAnsi"/>
        </w:rPr>
      </w:pPr>
      <w:r w:rsidRPr="0022147E">
        <w:rPr>
          <w:rFonts w:eastAsia="Times New Roman" w:cstheme="minorHAnsi"/>
          <w:lang w:eastAsia="en-GB"/>
        </w:rPr>
        <w:t xml:space="preserve">Academic promotions is a cornerstone of our commitment to valuing, supporting, and recognising our people. Anchored in our institutional values of ambition, integrity, and respect, it plays a critical role in our People Strategy, ensuring fair, transparent, and sustainable reward and recognition mechanisms. This also makes a significant contribution to achieving our strategic objectives aligned to the three key strands of our People Strategy – Attract, Engage, Grow.  </w:t>
      </w:r>
    </w:p>
    <w:p w14:paraId="22332F31" w14:textId="54587A1C" w:rsidR="00631A6F" w:rsidRPr="0022147E" w:rsidRDefault="00631A6F" w:rsidP="00527E34">
      <w:pPr>
        <w:jc w:val="both"/>
        <w:rPr>
          <w:rFonts w:eastAsia="Times New Roman" w:cstheme="minorHAnsi"/>
          <w:lang w:eastAsia="en-GB"/>
        </w:rPr>
      </w:pPr>
      <w:r w:rsidRPr="0022147E">
        <w:rPr>
          <w:rFonts w:eastAsia="Times New Roman" w:cstheme="minorHAnsi"/>
          <w:lang w:eastAsia="en-GB"/>
        </w:rPr>
        <w:lastRenderedPageBreak/>
        <w:t>Successful promotion applications have increased from 88% in 2020 to 95% in 2024, demonstrating the approach’s effectiveness in fostering career progression.</w:t>
      </w:r>
    </w:p>
    <w:p w14:paraId="657DAAB1" w14:textId="707D2F89" w:rsidR="00E8698D" w:rsidRPr="0022147E" w:rsidRDefault="00323F6B" w:rsidP="00E8698D">
      <w:pPr>
        <w:spacing w:after="200" w:line="276" w:lineRule="auto"/>
        <w:contextualSpacing/>
        <w:jc w:val="both"/>
        <w:rPr>
          <w:rFonts w:cstheme="minorHAnsi"/>
        </w:rPr>
      </w:pPr>
      <w:r w:rsidRPr="0022147E">
        <w:rPr>
          <w:rFonts w:cstheme="minorHAnsi"/>
        </w:rPr>
        <w:t xml:space="preserve">There is </w:t>
      </w:r>
      <w:r w:rsidR="00E8698D" w:rsidRPr="0022147E">
        <w:rPr>
          <w:rFonts w:cstheme="minorHAnsi"/>
        </w:rPr>
        <w:t>a particular focus on underrepresented groups</w:t>
      </w:r>
      <w:r w:rsidR="00EA3E6E" w:rsidRPr="0022147E">
        <w:rPr>
          <w:rFonts w:cstheme="minorHAnsi"/>
        </w:rPr>
        <w:t xml:space="preserve"> that include </w:t>
      </w:r>
      <w:r w:rsidR="00E8698D" w:rsidRPr="0022147E">
        <w:rPr>
          <w:rFonts w:cstheme="minorHAnsi"/>
        </w:rPr>
        <w:t xml:space="preserve">tailored training sessions for female staff, presented by senior colleagues, that provide an overview of the Academic Promotions process and explore the </w:t>
      </w:r>
      <w:r w:rsidR="00185D0F" w:rsidRPr="0022147E">
        <w:rPr>
          <w:rFonts w:cstheme="minorHAnsi"/>
        </w:rPr>
        <w:t>criteria,</w:t>
      </w:r>
      <w:r w:rsidR="00E8698D" w:rsidRPr="0022147E">
        <w:rPr>
          <w:rFonts w:cstheme="minorHAnsi"/>
        </w:rPr>
        <w:t xml:space="preserve"> and the preparation required to submit a strong application. </w:t>
      </w:r>
      <w:r w:rsidR="00673518" w:rsidRPr="0022147E">
        <w:rPr>
          <w:rFonts w:cstheme="minorHAnsi"/>
        </w:rPr>
        <w:t xml:space="preserve">The proportion of female applicants has increased from 51% in </w:t>
      </w:r>
      <w:r w:rsidR="003D4345" w:rsidRPr="0022147E">
        <w:rPr>
          <w:rFonts w:cstheme="minorHAnsi"/>
        </w:rPr>
        <w:t>2022/23</w:t>
      </w:r>
      <w:r w:rsidR="00673518" w:rsidRPr="0022147E">
        <w:rPr>
          <w:rFonts w:cstheme="minorHAnsi"/>
        </w:rPr>
        <w:t xml:space="preserve"> to 54% in the 2023/24 promotion roun</w:t>
      </w:r>
      <w:r w:rsidR="007E2C28" w:rsidRPr="0022147E">
        <w:rPr>
          <w:rFonts w:cstheme="minorHAnsi"/>
        </w:rPr>
        <w:t>d</w:t>
      </w:r>
      <w:r w:rsidR="003D4345" w:rsidRPr="0022147E">
        <w:rPr>
          <w:rFonts w:cstheme="minorHAnsi"/>
        </w:rPr>
        <w:t xml:space="preserve">, demonstrating how this approach is supporting the University to develop an equitable pipeline of academic talent. </w:t>
      </w:r>
      <w:r w:rsidR="0008124C" w:rsidRPr="0022147E">
        <w:rPr>
          <w:rFonts w:cstheme="minorHAnsi"/>
        </w:rPr>
        <w:t>The success rate for female applicants has also improved; rising from 51% in 2022/23 to 58% in 2023/24. Notably, in 2023/24, 100% of all applications supported by Faculty Panels - regardless of gender - were successful at the final Committee stage, an improvement from the 95% success rate in 2022/23.</w:t>
      </w:r>
      <w:r w:rsidR="0098215E" w:rsidRPr="0022147E">
        <w:rPr>
          <w:rFonts w:cstheme="minorHAnsi"/>
        </w:rPr>
        <w:t xml:space="preserve"> </w:t>
      </w:r>
    </w:p>
    <w:p w14:paraId="0E5FE0B9" w14:textId="77777777" w:rsidR="00E8698D" w:rsidRPr="0022147E" w:rsidRDefault="00E8698D" w:rsidP="00E8698D">
      <w:pPr>
        <w:spacing w:after="200" w:line="276" w:lineRule="auto"/>
        <w:contextualSpacing/>
        <w:jc w:val="both"/>
        <w:rPr>
          <w:rFonts w:cstheme="minorHAnsi"/>
        </w:rPr>
      </w:pPr>
    </w:p>
    <w:p w14:paraId="0A6F88CE" w14:textId="3B5975C6" w:rsidR="006B6FB1" w:rsidRDefault="006B6FB1" w:rsidP="006D6FA7">
      <w:pPr>
        <w:spacing w:after="200" w:line="276" w:lineRule="auto"/>
        <w:contextualSpacing/>
        <w:jc w:val="both"/>
        <w:rPr>
          <w:rFonts w:ascii="Calibri" w:hAnsi="Calibri" w:cs="Calibri"/>
        </w:rPr>
      </w:pPr>
      <w:r w:rsidRPr="179DB9EF">
        <w:rPr>
          <w:rFonts w:ascii="Calibri" w:hAnsi="Calibri" w:cs="Calibri"/>
        </w:rPr>
        <w:t xml:space="preserve">Progress is particularly evident at senior levels. In 2023/24, all </w:t>
      </w:r>
      <w:r w:rsidR="588E5F80" w:rsidRPr="179DB9EF">
        <w:rPr>
          <w:rFonts w:ascii="Calibri" w:hAnsi="Calibri" w:cs="Calibri"/>
        </w:rPr>
        <w:t xml:space="preserve">female </w:t>
      </w:r>
      <w:r w:rsidRPr="179DB9EF">
        <w:rPr>
          <w:rFonts w:ascii="Calibri" w:hAnsi="Calibri" w:cs="Calibri"/>
        </w:rPr>
        <w:t>applicants for promotion to Professor were successful. Furthermore, the Committee promoted two female applicants to Professor who had originally applied for Associate Professor, and two additional female applicants were promoted beyond the level for which they had initially applied. These outcomes reflect meaningful progress in addressing gender disparities and reinforce the effectiveness of our promotion processes in recognising talent and potential.</w:t>
      </w:r>
    </w:p>
    <w:p w14:paraId="5DBA0F9B" w14:textId="77777777" w:rsidR="00E73FFB" w:rsidRPr="0022147E" w:rsidRDefault="00E73FFB" w:rsidP="006D6FA7">
      <w:pPr>
        <w:spacing w:after="200" w:line="276" w:lineRule="auto"/>
        <w:contextualSpacing/>
        <w:jc w:val="both"/>
        <w:rPr>
          <w:rFonts w:ascii="Calibri" w:hAnsi="Calibri" w:cs="Calibri"/>
        </w:rPr>
      </w:pPr>
    </w:p>
    <w:p w14:paraId="56B77315" w14:textId="7DF3CE55" w:rsidR="00AF681C" w:rsidRPr="0022147E" w:rsidRDefault="00AF681C" w:rsidP="00BE5960">
      <w:pPr>
        <w:spacing w:after="200" w:line="276" w:lineRule="auto"/>
        <w:contextualSpacing/>
        <w:jc w:val="center"/>
        <w:rPr>
          <w:rFonts w:cstheme="minorHAnsi"/>
        </w:rPr>
      </w:pPr>
      <w:r w:rsidRPr="0022147E">
        <w:rPr>
          <w:noProof/>
        </w:rPr>
        <w:drawing>
          <wp:inline distT="0" distB="0" distL="0" distR="0" wp14:anchorId="0D3F8DEA" wp14:editId="3C216ACF">
            <wp:extent cx="4057650" cy="2195161"/>
            <wp:effectExtent l="0" t="0" r="0" b="0"/>
            <wp:docPr id="813005960" name="Picture 5" descr="A quote from a female staff member who has benefitted from the Academic Promotions process by being promoted at a grade higher than what she applied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97547" cy="2216745"/>
                    </a:xfrm>
                    <a:prstGeom prst="rect">
                      <a:avLst/>
                    </a:prstGeom>
                  </pic:spPr>
                </pic:pic>
              </a:graphicData>
            </a:graphic>
          </wp:inline>
        </w:drawing>
      </w:r>
    </w:p>
    <w:p w14:paraId="799BD3F6" w14:textId="77777777" w:rsidR="00E73FFB" w:rsidRDefault="00E73FFB" w:rsidP="004848A5">
      <w:pPr>
        <w:spacing w:after="200" w:line="276" w:lineRule="auto"/>
        <w:contextualSpacing/>
        <w:jc w:val="both"/>
        <w:rPr>
          <w:rFonts w:cstheme="minorHAnsi"/>
        </w:rPr>
      </w:pPr>
    </w:p>
    <w:p w14:paraId="3D5EFE73" w14:textId="45F59682" w:rsidR="00990133" w:rsidRPr="0022147E" w:rsidRDefault="00CA02CC" w:rsidP="004848A5">
      <w:pPr>
        <w:spacing w:after="200" w:line="276" w:lineRule="auto"/>
        <w:contextualSpacing/>
        <w:jc w:val="both"/>
        <w:rPr>
          <w:rFonts w:cstheme="minorHAnsi"/>
        </w:rPr>
      </w:pPr>
      <w:r w:rsidRPr="0022147E">
        <w:rPr>
          <w:rFonts w:cstheme="minorHAnsi"/>
        </w:rPr>
        <w:t xml:space="preserve">We </w:t>
      </w:r>
      <w:r w:rsidR="00B76BE1" w:rsidRPr="0022147E">
        <w:rPr>
          <w:rFonts w:cstheme="minorHAnsi"/>
        </w:rPr>
        <w:t>remain</w:t>
      </w:r>
      <w:r w:rsidRPr="0022147E">
        <w:rPr>
          <w:rFonts w:cstheme="minorHAnsi"/>
        </w:rPr>
        <w:t xml:space="preserve"> committed to fostering an inclusive and supportive working environment where all staff can thrive. While equality, diversity, and inclusion are not explicitly mandated within the promotions criteria, our broad approach enables applicants to demonstrate their contributions in this area. Our criteria recognise the integral role academic staff play in cultivating an inclusive culture, ensuring that career progression reflects the values embedded in our </w:t>
      </w:r>
      <w:proofErr w:type="gramStart"/>
      <w:r w:rsidRPr="0022147E">
        <w:rPr>
          <w:rFonts w:cstheme="minorHAnsi"/>
        </w:rPr>
        <w:t>University</w:t>
      </w:r>
      <w:proofErr w:type="gramEnd"/>
      <w:r w:rsidRPr="0022147E">
        <w:rPr>
          <w:rFonts w:cstheme="minorHAnsi"/>
        </w:rPr>
        <w:t xml:space="preserve"> community. Notably, in 2023/24, a third of promotion applications explicitly referenced an individual’s commitment to EDI, highlighting that our people view contributing to an inclusive and diverse environment as an essential part of their academic career.</w:t>
      </w:r>
    </w:p>
    <w:p w14:paraId="18D6A518" w14:textId="77777777" w:rsidR="00CA02CC" w:rsidRPr="0022147E" w:rsidRDefault="00CA02CC" w:rsidP="004848A5">
      <w:pPr>
        <w:spacing w:after="200" w:line="276" w:lineRule="auto"/>
        <w:contextualSpacing/>
        <w:jc w:val="both"/>
        <w:rPr>
          <w:rFonts w:cstheme="minorHAnsi"/>
        </w:rPr>
      </w:pPr>
    </w:p>
    <w:p w14:paraId="6DAB5864" w14:textId="504A8E7A" w:rsidR="00A612AA" w:rsidRPr="00DF1692" w:rsidRDefault="00EC6E4C" w:rsidP="00D32AC4">
      <w:pPr>
        <w:spacing w:after="0" w:line="276" w:lineRule="auto"/>
        <w:jc w:val="both"/>
        <w:rPr>
          <w:rFonts w:ascii="Calibri" w:hAnsi="Calibri" w:cs="Calibri"/>
          <w:b/>
          <w:bCs/>
        </w:rPr>
      </w:pPr>
      <w:r w:rsidRPr="00DF1692">
        <w:rPr>
          <w:rFonts w:ascii="Calibri" w:hAnsi="Calibri" w:cs="Calibri"/>
          <w:b/>
          <w:bCs/>
        </w:rPr>
        <w:t xml:space="preserve">Narrowing </w:t>
      </w:r>
      <w:r w:rsidR="00A473D6" w:rsidRPr="00DF1692">
        <w:rPr>
          <w:rFonts w:ascii="Calibri" w:hAnsi="Calibri" w:cs="Calibri"/>
          <w:b/>
          <w:bCs/>
        </w:rPr>
        <w:t xml:space="preserve">the Gender Pay Gap </w:t>
      </w:r>
    </w:p>
    <w:p w14:paraId="54177508" w14:textId="11600D8E" w:rsidR="00D15310" w:rsidRPr="00DF1692" w:rsidRDefault="00D15310" w:rsidP="1CD07E68">
      <w:pPr>
        <w:pStyle w:val="xmsolistbullet"/>
        <w:spacing w:before="0" w:beforeAutospacing="0" w:after="0" w:line="276" w:lineRule="auto"/>
        <w:jc w:val="both"/>
        <w:rPr>
          <w:rFonts w:ascii="Calibri" w:hAnsi="Calibri"/>
          <w:sz w:val="22"/>
          <w:szCs w:val="22"/>
        </w:rPr>
      </w:pPr>
      <w:r w:rsidRPr="1CD07E68">
        <w:rPr>
          <w:rFonts w:ascii="Calibri" w:hAnsi="Calibri"/>
          <w:sz w:val="22"/>
          <w:szCs w:val="22"/>
        </w:rPr>
        <w:t xml:space="preserve">In 2020, our mean gender pay gap was 18.7% (18.6% median) in favour of </w:t>
      </w:r>
      <w:r w:rsidR="001C4457" w:rsidRPr="1CD07E68">
        <w:rPr>
          <w:rFonts w:ascii="Calibri" w:hAnsi="Calibri"/>
          <w:sz w:val="22"/>
          <w:szCs w:val="22"/>
        </w:rPr>
        <w:t>males</w:t>
      </w:r>
      <w:r w:rsidRPr="1CD07E68">
        <w:rPr>
          <w:rFonts w:ascii="Calibri" w:hAnsi="Calibri"/>
          <w:sz w:val="22"/>
          <w:szCs w:val="22"/>
        </w:rPr>
        <w:t xml:space="preserve">. </w:t>
      </w:r>
      <w:r w:rsidR="000412FC" w:rsidRPr="1CD07E68">
        <w:rPr>
          <w:rFonts w:ascii="Calibri" w:hAnsi="Calibri"/>
          <w:sz w:val="22"/>
          <w:szCs w:val="22"/>
        </w:rPr>
        <w:t xml:space="preserve">In </w:t>
      </w:r>
      <w:r w:rsidRPr="1CD07E68">
        <w:rPr>
          <w:rFonts w:ascii="Calibri" w:hAnsi="Calibri"/>
          <w:sz w:val="22"/>
          <w:szCs w:val="22"/>
        </w:rPr>
        <w:t xml:space="preserve">2022, the mean gap </w:t>
      </w:r>
      <w:r w:rsidR="00E36F84">
        <w:rPr>
          <w:rFonts w:ascii="Calibri" w:hAnsi="Calibri"/>
          <w:sz w:val="22"/>
          <w:szCs w:val="22"/>
        </w:rPr>
        <w:t>narrowed</w:t>
      </w:r>
      <w:r w:rsidRPr="1CD07E68">
        <w:rPr>
          <w:rFonts w:ascii="Calibri" w:hAnsi="Calibri"/>
          <w:sz w:val="22"/>
          <w:szCs w:val="22"/>
        </w:rPr>
        <w:t xml:space="preserve"> to 14.1% and further to </w:t>
      </w:r>
      <w:r w:rsidR="00397979" w:rsidRPr="1CD07E68">
        <w:rPr>
          <w:rFonts w:ascii="Calibri" w:hAnsi="Calibri"/>
          <w:sz w:val="22"/>
          <w:szCs w:val="22"/>
        </w:rPr>
        <w:t>12.34% in August</w:t>
      </w:r>
      <w:r w:rsidRPr="1CD07E68">
        <w:rPr>
          <w:rFonts w:ascii="Calibri" w:hAnsi="Calibri"/>
          <w:sz w:val="22"/>
          <w:szCs w:val="22"/>
        </w:rPr>
        <w:t xml:space="preserve"> 2024, with a concurrent </w:t>
      </w:r>
      <w:r w:rsidR="00E36F84">
        <w:rPr>
          <w:rFonts w:ascii="Calibri" w:hAnsi="Calibri"/>
          <w:sz w:val="22"/>
          <w:szCs w:val="22"/>
        </w:rPr>
        <w:t>narrowing</w:t>
      </w:r>
      <w:r w:rsidR="00957306">
        <w:rPr>
          <w:rFonts w:ascii="Calibri" w:hAnsi="Calibri"/>
          <w:sz w:val="22"/>
          <w:szCs w:val="22"/>
        </w:rPr>
        <w:t xml:space="preserve"> of the </w:t>
      </w:r>
      <w:r w:rsidRPr="1CD07E68">
        <w:rPr>
          <w:rFonts w:ascii="Calibri" w:hAnsi="Calibri"/>
          <w:sz w:val="22"/>
          <w:szCs w:val="22"/>
        </w:rPr>
        <w:t xml:space="preserve">median gap from </w:t>
      </w:r>
      <w:r w:rsidR="00397979" w:rsidRPr="1CD07E68">
        <w:rPr>
          <w:rFonts w:ascii="Calibri" w:hAnsi="Calibri"/>
          <w:sz w:val="22"/>
          <w:szCs w:val="22"/>
        </w:rPr>
        <w:t>18.</w:t>
      </w:r>
      <w:r w:rsidR="006F1D4D" w:rsidRPr="1CD07E68">
        <w:rPr>
          <w:rFonts w:ascii="Calibri" w:hAnsi="Calibri"/>
          <w:sz w:val="22"/>
          <w:szCs w:val="22"/>
        </w:rPr>
        <w:t>6</w:t>
      </w:r>
      <w:r w:rsidR="02AC5AA7" w:rsidRPr="1CD07E68">
        <w:rPr>
          <w:rFonts w:ascii="Calibri" w:hAnsi="Calibri"/>
          <w:sz w:val="22"/>
          <w:szCs w:val="22"/>
        </w:rPr>
        <w:t>%</w:t>
      </w:r>
      <w:r w:rsidRPr="1CD07E68">
        <w:rPr>
          <w:rFonts w:ascii="Calibri" w:hAnsi="Calibri"/>
          <w:sz w:val="22"/>
          <w:szCs w:val="22"/>
        </w:rPr>
        <w:t xml:space="preserve"> to </w:t>
      </w:r>
      <w:r w:rsidR="006F1D4D" w:rsidRPr="1CD07E68">
        <w:rPr>
          <w:rFonts w:ascii="Calibri" w:hAnsi="Calibri"/>
          <w:sz w:val="22"/>
          <w:szCs w:val="22"/>
        </w:rPr>
        <w:t xml:space="preserve">10.89% in the same </w:t>
      </w:r>
      <w:r w:rsidR="0068713C" w:rsidRPr="1CD07E68">
        <w:rPr>
          <w:rFonts w:ascii="Calibri" w:hAnsi="Calibri"/>
          <w:sz w:val="22"/>
          <w:szCs w:val="22"/>
        </w:rPr>
        <w:t>period</w:t>
      </w:r>
      <w:r w:rsidR="006F1D4D" w:rsidRPr="1CD07E68">
        <w:rPr>
          <w:rFonts w:ascii="Calibri" w:hAnsi="Calibri"/>
          <w:sz w:val="22"/>
          <w:szCs w:val="22"/>
        </w:rPr>
        <w:t xml:space="preserve">.  </w:t>
      </w:r>
      <w:r w:rsidR="00C64EC2" w:rsidRPr="1CD07E68">
        <w:rPr>
          <w:rFonts w:ascii="Calibri" w:hAnsi="Calibri"/>
          <w:sz w:val="22"/>
          <w:szCs w:val="22"/>
        </w:rPr>
        <w:t xml:space="preserve">We have been </w:t>
      </w:r>
      <w:r w:rsidR="00E51F5B" w:rsidRPr="1CD07E68">
        <w:rPr>
          <w:rFonts w:ascii="Calibri" w:hAnsi="Calibri"/>
          <w:sz w:val="22"/>
          <w:szCs w:val="22"/>
        </w:rPr>
        <w:t>recognised</w:t>
      </w:r>
      <w:r w:rsidR="00C64EC2" w:rsidRPr="1CD07E68">
        <w:rPr>
          <w:rFonts w:ascii="Calibri" w:hAnsi="Calibri"/>
          <w:sz w:val="22"/>
          <w:szCs w:val="22"/>
        </w:rPr>
        <w:t xml:space="preserve"> for </w:t>
      </w:r>
      <w:r w:rsidR="00B13DA8" w:rsidRPr="1CD07E68">
        <w:rPr>
          <w:rFonts w:ascii="Calibri" w:hAnsi="Calibri"/>
          <w:sz w:val="22"/>
          <w:szCs w:val="22"/>
        </w:rPr>
        <w:t>being one of two Universities to achieve</w:t>
      </w:r>
      <w:r w:rsidR="00837256" w:rsidRPr="1CD07E68">
        <w:rPr>
          <w:rFonts w:ascii="Calibri" w:hAnsi="Calibri"/>
          <w:sz w:val="22"/>
          <w:szCs w:val="22"/>
        </w:rPr>
        <w:t xml:space="preserve"> </w:t>
      </w:r>
      <w:r w:rsidR="00FB578C" w:rsidRPr="1CD07E68">
        <w:rPr>
          <w:rFonts w:ascii="Calibri" w:hAnsi="Calibri"/>
          <w:sz w:val="22"/>
          <w:szCs w:val="22"/>
        </w:rPr>
        <w:t>the greatest improvement</w:t>
      </w:r>
      <w:r w:rsidR="00770C6D" w:rsidRPr="1CD07E68">
        <w:rPr>
          <w:rFonts w:ascii="Calibri" w:hAnsi="Calibri"/>
          <w:sz w:val="22"/>
          <w:szCs w:val="22"/>
        </w:rPr>
        <w:t>s</w:t>
      </w:r>
      <w:r w:rsidR="00FB578C" w:rsidRPr="1CD07E68">
        <w:rPr>
          <w:rFonts w:ascii="Calibri" w:hAnsi="Calibri"/>
          <w:sz w:val="22"/>
          <w:szCs w:val="22"/>
        </w:rPr>
        <w:t xml:space="preserve"> in the proportion of </w:t>
      </w:r>
      <w:r w:rsidR="001C4457" w:rsidRPr="1CD07E68">
        <w:rPr>
          <w:rFonts w:ascii="Calibri" w:hAnsi="Calibri"/>
          <w:sz w:val="22"/>
          <w:szCs w:val="22"/>
        </w:rPr>
        <w:t>females</w:t>
      </w:r>
      <w:r w:rsidR="00CD3742" w:rsidRPr="1CD07E68">
        <w:rPr>
          <w:rFonts w:ascii="Calibri" w:hAnsi="Calibri"/>
          <w:sz w:val="22"/>
          <w:szCs w:val="22"/>
        </w:rPr>
        <w:t xml:space="preserve"> earning maximu</w:t>
      </w:r>
      <w:r w:rsidR="00A564B8" w:rsidRPr="1CD07E68">
        <w:rPr>
          <w:rFonts w:ascii="Calibri" w:hAnsi="Calibri"/>
          <w:sz w:val="22"/>
          <w:szCs w:val="22"/>
        </w:rPr>
        <w:t xml:space="preserve">m </w:t>
      </w:r>
      <w:r w:rsidR="00A564B8" w:rsidRPr="1CD07E68">
        <w:rPr>
          <w:rFonts w:ascii="Calibri" w:hAnsi="Calibri"/>
          <w:sz w:val="22"/>
          <w:szCs w:val="22"/>
        </w:rPr>
        <w:lastRenderedPageBreak/>
        <w:t xml:space="preserve">salaries across </w:t>
      </w:r>
      <w:r w:rsidR="00792D25" w:rsidRPr="1CD07E68">
        <w:rPr>
          <w:rFonts w:ascii="Calibri" w:hAnsi="Calibri"/>
          <w:sz w:val="22"/>
          <w:szCs w:val="22"/>
        </w:rPr>
        <w:t>67 other institutions</w:t>
      </w:r>
      <w:r w:rsidR="00D16D96" w:rsidRPr="1CD07E68">
        <w:rPr>
          <w:rFonts w:ascii="Calibri" w:hAnsi="Calibri"/>
          <w:sz w:val="22"/>
          <w:szCs w:val="22"/>
        </w:rPr>
        <w:t>, by 16 percentage points between</w:t>
      </w:r>
      <w:r w:rsidR="00792D25" w:rsidRPr="1CD07E68">
        <w:rPr>
          <w:rFonts w:ascii="Calibri" w:hAnsi="Calibri"/>
          <w:sz w:val="22"/>
          <w:szCs w:val="22"/>
        </w:rPr>
        <w:t xml:space="preserve"> </w:t>
      </w:r>
      <w:r w:rsidR="0081406F" w:rsidRPr="1CD07E68">
        <w:rPr>
          <w:rFonts w:ascii="Calibri" w:hAnsi="Calibri"/>
          <w:sz w:val="22"/>
          <w:szCs w:val="22"/>
        </w:rPr>
        <w:t xml:space="preserve">2014/15 and 2022/23 </w:t>
      </w:r>
      <w:r w:rsidR="00792D25" w:rsidRPr="1CD07E68">
        <w:rPr>
          <w:rFonts w:ascii="Calibri" w:hAnsi="Calibri"/>
          <w:sz w:val="22"/>
          <w:szCs w:val="22"/>
        </w:rPr>
        <w:t xml:space="preserve">(Times Higher Education, </w:t>
      </w:r>
      <w:r w:rsidR="0055126B" w:rsidRPr="1CD07E68">
        <w:rPr>
          <w:rFonts w:ascii="Calibri" w:hAnsi="Calibri"/>
          <w:sz w:val="22"/>
          <w:szCs w:val="22"/>
        </w:rPr>
        <w:t>August 2024)</w:t>
      </w:r>
      <w:r w:rsidR="0014395B" w:rsidRPr="1CD07E68">
        <w:rPr>
          <w:rFonts w:ascii="Calibri" w:hAnsi="Calibri"/>
          <w:sz w:val="22"/>
          <w:szCs w:val="22"/>
        </w:rPr>
        <w:t xml:space="preserve">.  </w:t>
      </w:r>
      <w:r w:rsidRPr="1CD07E68">
        <w:rPr>
          <w:rFonts w:ascii="Calibri" w:hAnsi="Calibri"/>
          <w:sz w:val="22"/>
          <w:szCs w:val="22"/>
        </w:rPr>
        <w:t xml:space="preserve">This is reflective of a </w:t>
      </w:r>
      <w:r w:rsidR="006F1D4D" w:rsidRPr="1CD07E68">
        <w:rPr>
          <w:rFonts w:ascii="Calibri" w:hAnsi="Calibri"/>
          <w:sz w:val="22"/>
          <w:szCs w:val="22"/>
        </w:rPr>
        <w:t>tripling in the number of</w:t>
      </w:r>
      <w:r w:rsidRPr="1CD07E68">
        <w:rPr>
          <w:rFonts w:ascii="Calibri" w:hAnsi="Calibri"/>
          <w:sz w:val="22"/>
          <w:szCs w:val="22"/>
        </w:rPr>
        <w:t xml:space="preserve"> </w:t>
      </w:r>
      <w:r w:rsidR="001C4457" w:rsidRPr="1CD07E68">
        <w:rPr>
          <w:rFonts w:ascii="Calibri" w:hAnsi="Calibri"/>
          <w:sz w:val="22"/>
          <w:szCs w:val="22"/>
        </w:rPr>
        <w:t xml:space="preserve">females </w:t>
      </w:r>
      <w:r w:rsidRPr="1CD07E68">
        <w:rPr>
          <w:rFonts w:ascii="Calibri" w:hAnsi="Calibri"/>
          <w:sz w:val="22"/>
          <w:szCs w:val="22"/>
        </w:rPr>
        <w:t xml:space="preserve">applying for and achieving promotion since 2019, alongside a rise in </w:t>
      </w:r>
      <w:r w:rsidR="006F1D4D" w:rsidRPr="1CD07E68">
        <w:rPr>
          <w:rFonts w:ascii="Calibri" w:hAnsi="Calibri"/>
          <w:sz w:val="22"/>
          <w:szCs w:val="22"/>
        </w:rPr>
        <w:t xml:space="preserve">the number of </w:t>
      </w:r>
      <w:r w:rsidRPr="1CD07E68">
        <w:rPr>
          <w:rFonts w:ascii="Calibri" w:hAnsi="Calibri"/>
          <w:sz w:val="22"/>
          <w:szCs w:val="22"/>
        </w:rPr>
        <w:t xml:space="preserve">Grade 10 female staff. Despite this, the average salary for </w:t>
      </w:r>
      <w:r w:rsidR="001C4457" w:rsidRPr="1CD07E68">
        <w:rPr>
          <w:rFonts w:ascii="Calibri" w:hAnsi="Calibri"/>
          <w:sz w:val="22"/>
          <w:szCs w:val="22"/>
        </w:rPr>
        <w:t xml:space="preserve">females </w:t>
      </w:r>
      <w:r w:rsidRPr="1CD07E68">
        <w:rPr>
          <w:rFonts w:ascii="Calibri" w:hAnsi="Calibri"/>
          <w:sz w:val="22"/>
          <w:szCs w:val="22"/>
        </w:rPr>
        <w:t xml:space="preserve">at Grade 10 remains lower, although the gap </w:t>
      </w:r>
      <w:r w:rsidR="001826CC" w:rsidRPr="1CD07E68">
        <w:rPr>
          <w:rFonts w:ascii="Calibri" w:hAnsi="Calibri"/>
          <w:sz w:val="22"/>
          <w:szCs w:val="22"/>
        </w:rPr>
        <w:t xml:space="preserve">at that grade </w:t>
      </w:r>
      <w:r w:rsidRPr="1CD07E68">
        <w:rPr>
          <w:rFonts w:ascii="Calibri" w:hAnsi="Calibri"/>
          <w:sz w:val="22"/>
          <w:szCs w:val="22"/>
        </w:rPr>
        <w:t xml:space="preserve">has narrowed </w:t>
      </w:r>
      <w:r w:rsidR="00477F03" w:rsidRPr="1CD07E68">
        <w:rPr>
          <w:rFonts w:ascii="Calibri" w:hAnsi="Calibri"/>
          <w:sz w:val="22"/>
          <w:szCs w:val="22"/>
        </w:rPr>
        <w:t>significantly</w:t>
      </w:r>
      <w:r w:rsidR="001826CC" w:rsidRPr="1CD07E68">
        <w:rPr>
          <w:rFonts w:ascii="Calibri" w:hAnsi="Calibri"/>
          <w:sz w:val="22"/>
          <w:szCs w:val="22"/>
        </w:rPr>
        <w:t>,</w:t>
      </w:r>
      <w:r w:rsidR="00477F03" w:rsidRPr="1CD07E68">
        <w:rPr>
          <w:rFonts w:ascii="Calibri" w:hAnsi="Calibri"/>
          <w:sz w:val="22"/>
          <w:szCs w:val="22"/>
        </w:rPr>
        <w:t xml:space="preserve"> </w:t>
      </w:r>
      <w:r w:rsidRPr="1CD07E68">
        <w:rPr>
          <w:rFonts w:ascii="Calibri" w:hAnsi="Calibri"/>
          <w:sz w:val="22"/>
          <w:szCs w:val="22"/>
        </w:rPr>
        <w:t xml:space="preserve">from </w:t>
      </w:r>
      <w:r w:rsidR="001826CC" w:rsidRPr="1CD07E68">
        <w:rPr>
          <w:rFonts w:ascii="Calibri" w:hAnsi="Calibri"/>
          <w:sz w:val="22"/>
          <w:szCs w:val="22"/>
        </w:rPr>
        <w:t>9.47%</w:t>
      </w:r>
      <w:r w:rsidRPr="1CD07E68">
        <w:rPr>
          <w:rFonts w:ascii="Calibri" w:hAnsi="Calibri"/>
          <w:sz w:val="22"/>
          <w:szCs w:val="22"/>
        </w:rPr>
        <w:t xml:space="preserve"> in 2022 to 3.</w:t>
      </w:r>
      <w:r w:rsidR="001826CC" w:rsidRPr="1CD07E68">
        <w:rPr>
          <w:rFonts w:ascii="Calibri" w:hAnsi="Calibri"/>
          <w:sz w:val="22"/>
          <w:szCs w:val="22"/>
        </w:rPr>
        <w:t>64</w:t>
      </w:r>
      <w:r w:rsidRPr="1CD07E68">
        <w:rPr>
          <w:rFonts w:ascii="Calibri" w:hAnsi="Calibri"/>
          <w:sz w:val="22"/>
          <w:szCs w:val="22"/>
        </w:rPr>
        <w:t>% in 2024</w:t>
      </w:r>
      <w:r w:rsidR="00054B60" w:rsidRPr="1CD07E68">
        <w:rPr>
          <w:rFonts w:ascii="Calibri" w:hAnsi="Calibri"/>
          <w:sz w:val="22"/>
          <w:szCs w:val="22"/>
        </w:rPr>
        <w:t>.  T</w:t>
      </w:r>
      <w:r w:rsidR="00442084" w:rsidRPr="1CD07E68">
        <w:rPr>
          <w:rFonts w:ascii="Calibri" w:hAnsi="Calibri"/>
          <w:sz w:val="22"/>
          <w:szCs w:val="22"/>
        </w:rPr>
        <w:t xml:space="preserve">he pay gap of our Professoriate reversed between 2022 and 2024, going from </w:t>
      </w:r>
      <w:r w:rsidR="0037337C" w:rsidRPr="1CD07E68">
        <w:rPr>
          <w:rFonts w:ascii="Calibri" w:hAnsi="Calibri"/>
          <w:sz w:val="22"/>
          <w:szCs w:val="22"/>
        </w:rPr>
        <w:t>3.24% to -0.</w:t>
      </w:r>
      <w:r w:rsidR="00DD4FC6" w:rsidRPr="1CD07E68">
        <w:rPr>
          <w:rFonts w:ascii="Calibri" w:hAnsi="Calibri"/>
          <w:sz w:val="22"/>
          <w:szCs w:val="22"/>
        </w:rPr>
        <w:t xml:space="preserve">42% in favour of </w:t>
      </w:r>
      <w:r w:rsidR="001C4457" w:rsidRPr="1CD07E68">
        <w:rPr>
          <w:rFonts w:ascii="Calibri" w:hAnsi="Calibri"/>
          <w:sz w:val="22"/>
          <w:szCs w:val="22"/>
        </w:rPr>
        <w:t xml:space="preserve">females.  </w:t>
      </w:r>
      <w:r w:rsidRPr="1CD07E68">
        <w:rPr>
          <w:rFonts w:ascii="Calibri" w:hAnsi="Calibri"/>
          <w:sz w:val="22"/>
          <w:szCs w:val="22"/>
        </w:rPr>
        <w:t>The University's Grade 10 framework enables agility and competitiveness in talent recruitment and retention, underpinned by benchmarking to ensure a considered and informed approach, with salaries monitored and reviewed by the Remuneration Committee.</w:t>
      </w:r>
    </w:p>
    <w:p w14:paraId="22F18D39" w14:textId="7B11F2D7" w:rsidR="00D15310" w:rsidRPr="00184B77" w:rsidRDefault="00D15310" w:rsidP="00D15310">
      <w:pPr>
        <w:pStyle w:val="xmsolistbullet"/>
        <w:spacing w:after="0" w:line="276" w:lineRule="auto"/>
        <w:jc w:val="both"/>
        <w:rPr>
          <w:rFonts w:ascii="Calibri" w:hAnsi="Calibri"/>
          <w:sz w:val="22"/>
          <w:szCs w:val="22"/>
        </w:rPr>
      </w:pPr>
      <w:r w:rsidRPr="00184B77">
        <w:rPr>
          <w:rFonts w:ascii="Calibri" w:hAnsi="Calibri"/>
          <w:sz w:val="22"/>
          <w:szCs w:val="22"/>
        </w:rPr>
        <w:t xml:space="preserve">Vertical segregation persists, with a larger proportion of </w:t>
      </w:r>
      <w:r w:rsidR="001C4457" w:rsidRPr="00184B77">
        <w:rPr>
          <w:rFonts w:ascii="Calibri" w:hAnsi="Calibri"/>
          <w:sz w:val="22"/>
          <w:szCs w:val="22"/>
        </w:rPr>
        <w:t xml:space="preserve">females </w:t>
      </w:r>
      <w:r w:rsidRPr="00184B77">
        <w:rPr>
          <w:rFonts w:ascii="Calibri" w:hAnsi="Calibri"/>
          <w:sz w:val="22"/>
          <w:szCs w:val="22"/>
        </w:rPr>
        <w:t xml:space="preserve">in lower-grade levels (Grades 1-6). Although </w:t>
      </w:r>
      <w:r w:rsidR="001C4457" w:rsidRPr="00184B77">
        <w:rPr>
          <w:rFonts w:ascii="Calibri" w:hAnsi="Calibri"/>
          <w:sz w:val="22"/>
          <w:szCs w:val="22"/>
        </w:rPr>
        <w:t>females</w:t>
      </w:r>
      <w:r w:rsidRPr="00184B77">
        <w:rPr>
          <w:rFonts w:ascii="Calibri" w:hAnsi="Calibri"/>
          <w:sz w:val="22"/>
          <w:szCs w:val="22"/>
        </w:rPr>
        <w:t xml:space="preserve"> now make up almost half of Grade 10 staff, their concentration at lower grades perpetuates the gender pay gap. </w:t>
      </w:r>
      <w:r w:rsidR="001B5421" w:rsidRPr="00184B77">
        <w:rPr>
          <w:rFonts w:ascii="Calibri" w:hAnsi="Calibri"/>
          <w:sz w:val="22"/>
          <w:szCs w:val="22"/>
        </w:rPr>
        <w:t xml:space="preserve"> Occupational, horizontal segregation also persists</w:t>
      </w:r>
      <w:r w:rsidR="0014213A" w:rsidRPr="00184B77">
        <w:rPr>
          <w:rFonts w:ascii="Calibri" w:hAnsi="Calibri"/>
          <w:sz w:val="22"/>
          <w:szCs w:val="22"/>
        </w:rPr>
        <w:t xml:space="preserve"> in 2024</w:t>
      </w:r>
      <w:r w:rsidR="001B5421" w:rsidRPr="00184B77">
        <w:rPr>
          <w:rFonts w:ascii="Calibri" w:hAnsi="Calibri"/>
          <w:sz w:val="22"/>
          <w:szCs w:val="22"/>
        </w:rPr>
        <w:t xml:space="preserve">, where we see that staff in more junior administrative roles and cleaning staff, </w:t>
      </w:r>
      <w:r w:rsidR="00D96F4F">
        <w:rPr>
          <w:rFonts w:ascii="Calibri" w:hAnsi="Calibri"/>
          <w:sz w:val="22"/>
          <w:szCs w:val="22"/>
        </w:rPr>
        <w:t>were</w:t>
      </w:r>
      <w:r w:rsidR="001B5421" w:rsidRPr="00184B77">
        <w:rPr>
          <w:rFonts w:ascii="Calibri" w:hAnsi="Calibri"/>
          <w:sz w:val="22"/>
          <w:szCs w:val="22"/>
        </w:rPr>
        <w:t xml:space="preserve"> nearly 70%</w:t>
      </w:r>
      <w:r w:rsidR="00335816" w:rsidRPr="00184B77">
        <w:rPr>
          <w:rFonts w:ascii="Calibri" w:hAnsi="Calibri"/>
          <w:sz w:val="22"/>
          <w:szCs w:val="22"/>
        </w:rPr>
        <w:t xml:space="preserve"> </w:t>
      </w:r>
      <w:r w:rsidR="00554516" w:rsidRPr="00184B77">
        <w:rPr>
          <w:rFonts w:ascii="Calibri" w:hAnsi="Calibri"/>
          <w:sz w:val="22"/>
          <w:szCs w:val="22"/>
        </w:rPr>
        <w:t>female</w:t>
      </w:r>
      <w:r w:rsidR="001B5421" w:rsidRPr="00184B77">
        <w:rPr>
          <w:rFonts w:ascii="Calibri" w:hAnsi="Calibri"/>
          <w:sz w:val="22"/>
          <w:szCs w:val="22"/>
        </w:rPr>
        <w:t xml:space="preserve">.  </w:t>
      </w:r>
      <w:r w:rsidR="00335816" w:rsidRPr="00184B77">
        <w:rPr>
          <w:rFonts w:ascii="Calibri" w:hAnsi="Calibri"/>
          <w:sz w:val="22"/>
          <w:szCs w:val="22"/>
        </w:rPr>
        <w:t xml:space="preserve">In contrast, </w:t>
      </w:r>
      <w:r w:rsidR="002E25BD" w:rsidRPr="00184B77">
        <w:rPr>
          <w:rFonts w:ascii="Calibri" w:hAnsi="Calibri"/>
          <w:sz w:val="22"/>
          <w:szCs w:val="22"/>
        </w:rPr>
        <w:t xml:space="preserve">62% of the </w:t>
      </w:r>
      <w:r w:rsidR="00335816" w:rsidRPr="00184B77">
        <w:rPr>
          <w:rFonts w:ascii="Calibri" w:hAnsi="Calibri"/>
          <w:sz w:val="22"/>
          <w:szCs w:val="22"/>
        </w:rPr>
        <w:t>technical staff</w:t>
      </w:r>
      <w:r w:rsidR="002E25BD" w:rsidRPr="00184B77">
        <w:rPr>
          <w:rFonts w:ascii="Calibri" w:hAnsi="Calibri"/>
          <w:sz w:val="22"/>
          <w:szCs w:val="22"/>
        </w:rPr>
        <w:t>ing group w</w:t>
      </w:r>
      <w:r w:rsidR="0014213A" w:rsidRPr="00184B77">
        <w:rPr>
          <w:rFonts w:ascii="Calibri" w:hAnsi="Calibri"/>
          <w:sz w:val="22"/>
          <w:szCs w:val="22"/>
        </w:rPr>
        <w:t xml:space="preserve">ere </w:t>
      </w:r>
      <w:r w:rsidR="00554516" w:rsidRPr="00184B77">
        <w:rPr>
          <w:rFonts w:ascii="Calibri" w:hAnsi="Calibri"/>
          <w:sz w:val="22"/>
          <w:szCs w:val="22"/>
        </w:rPr>
        <w:t>male</w:t>
      </w:r>
      <w:r w:rsidR="002E5F8E" w:rsidRPr="00184B77">
        <w:rPr>
          <w:rFonts w:ascii="Calibri" w:hAnsi="Calibri"/>
          <w:sz w:val="22"/>
          <w:szCs w:val="22"/>
        </w:rPr>
        <w:t xml:space="preserve">.  </w:t>
      </w:r>
      <w:r w:rsidRPr="00184B77">
        <w:rPr>
          <w:rFonts w:ascii="Calibri" w:hAnsi="Calibri"/>
          <w:sz w:val="22"/>
          <w:szCs w:val="22"/>
        </w:rPr>
        <w:t xml:space="preserve"> </w:t>
      </w:r>
    </w:p>
    <w:p w14:paraId="5C8F5CEF" w14:textId="7F749DCC" w:rsidR="005251B5" w:rsidRPr="00C323AF" w:rsidRDefault="0098197C" w:rsidP="00B605DD">
      <w:pPr>
        <w:pStyle w:val="xmsolistbullet"/>
        <w:spacing w:line="276" w:lineRule="auto"/>
        <w:jc w:val="both"/>
        <w:rPr>
          <w:rFonts w:ascii="Calibri" w:hAnsi="Calibri"/>
          <w:sz w:val="22"/>
          <w:szCs w:val="22"/>
        </w:rPr>
      </w:pPr>
      <w:proofErr w:type="gramStart"/>
      <w:r w:rsidRPr="00C323AF">
        <w:rPr>
          <w:rFonts w:ascii="Calibri" w:hAnsi="Calibri"/>
          <w:sz w:val="22"/>
          <w:szCs w:val="22"/>
        </w:rPr>
        <w:t>At</w:t>
      </w:r>
      <w:proofErr w:type="gramEnd"/>
      <w:r w:rsidRPr="00C323AF">
        <w:rPr>
          <w:rFonts w:ascii="Calibri" w:hAnsi="Calibri"/>
          <w:sz w:val="22"/>
          <w:szCs w:val="22"/>
        </w:rPr>
        <w:t xml:space="preserve"> August 2024, t</w:t>
      </w:r>
      <w:r w:rsidR="00D15310" w:rsidRPr="00C323AF">
        <w:rPr>
          <w:rFonts w:ascii="Calibri" w:hAnsi="Calibri"/>
          <w:sz w:val="22"/>
          <w:szCs w:val="22"/>
        </w:rPr>
        <w:t xml:space="preserve">he mean ethnicity pay gap </w:t>
      </w:r>
      <w:r w:rsidR="00620CBE" w:rsidRPr="00C323AF">
        <w:rPr>
          <w:rFonts w:ascii="Calibri" w:hAnsi="Calibri"/>
          <w:sz w:val="22"/>
          <w:szCs w:val="22"/>
        </w:rPr>
        <w:t>between our</w:t>
      </w:r>
      <w:r w:rsidR="00D15310" w:rsidRPr="00C323AF">
        <w:rPr>
          <w:rFonts w:ascii="Calibri" w:hAnsi="Calibri"/>
          <w:sz w:val="22"/>
          <w:szCs w:val="22"/>
        </w:rPr>
        <w:t xml:space="preserve"> white staff </w:t>
      </w:r>
      <w:r w:rsidR="00620CBE" w:rsidRPr="00C323AF">
        <w:rPr>
          <w:rFonts w:ascii="Calibri" w:hAnsi="Calibri"/>
          <w:sz w:val="22"/>
          <w:szCs w:val="22"/>
        </w:rPr>
        <w:t xml:space="preserve">and non-white staff is </w:t>
      </w:r>
      <w:r w:rsidR="0017528F" w:rsidRPr="00C323AF">
        <w:rPr>
          <w:rFonts w:ascii="Calibri" w:hAnsi="Calibri"/>
          <w:sz w:val="22"/>
          <w:szCs w:val="22"/>
        </w:rPr>
        <w:t>6.23</w:t>
      </w:r>
      <w:r w:rsidR="00D15310" w:rsidRPr="00C323AF">
        <w:rPr>
          <w:rFonts w:ascii="Calibri" w:hAnsi="Calibri"/>
          <w:sz w:val="22"/>
          <w:szCs w:val="22"/>
        </w:rPr>
        <w:t xml:space="preserve">%, while median pay </w:t>
      </w:r>
      <w:r w:rsidR="0017528F" w:rsidRPr="00C323AF">
        <w:rPr>
          <w:rFonts w:ascii="Calibri" w:hAnsi="Calibri"/>
          <w:sz w:val="22"/>
          <w:szCs w:val="22"/>
        </w:rPr>
        <w:t xml:space="preserve">between the two groups is equal. </w:t>
      </w:r>
      <w:r w:rsidR="00D15310" w:rsidRPr="00C323AF">
        <w:rPr>
          <w:rFonts w:ascii="Calibri" w:hAnsi="Calibri"/>
          <w:sz w:val="22"/>
          <w:szCs w:val="22"/>
        </w:rPr>
        <w:t xml:space="preserve"> This may be due to a high proportion of Black, Asian, and minority ethnic staff in mid-level grades (6 &amp; 7)</w:t>
      </w:r>
      <w:r w:rsidR="0017528F" w:rsidRPr="00C323AF">
        <w:rPr>
          <w:rFonts w:ascii="Calibri" w:hAnsi="Calibri"/>
          <w:sz w:val="22"/>
          <w:szCs w:val="22"/>
        </w:rPr>
        <w:t xml:space="preserve">.  We </w:t>
      </w:r>
      <w:r w:rsidR="00756723" w:rsidRPr="00C323AF">
        <w:rPr>
          <w:rFonts w:ascii="Calibri" w:hAnsi="Calibri"/>
          <w:sz w:val="22"/>
          <w:szCs w:val="22"/>
        </w:rPr>
        <w:t>have a significant proportion of</w:t>
      </w:r>
      <w:r w:rsidR="00D15310" w:rsidRPr="00C323AF">
        <w:rPr>
          <w:rFonts w:ascii="Calibri" w:hAnsi="Calibri"/>
          <w:sz w:val="22"/>
          <w:szCs w:val="22"/>
        </w:rPr>
        <w:t xml:space="preserve"> </w:t>
      </w:r>
      <w:r w:rsidR="004F7E3F" w:rsidRPr="00C323AF">
        <w:rPr>
          <w:rFonts w:ascii="Calibri" w:hAnsi="Calibri"/>
          <w:sz w:val="22"/>
          <w:szCs w:val="22"/>
        </w:rPr>
        <w:t>staff</w:t>
      </w:r>
      <w:r w:rsidR="00E54CD4" w:rsidRPr="00C323AF">
        <w:rPr>
          <w:rFonts w:ascii="Calibri" w:hAnsi="Calibri"/>
          <w:sz w:val="22"/>
          <w:szCs w:val="22"/>
        </w:rPr>
        <w:t xml:space="preserve">, </w:t>
      </w:r>
      <w:r w:rsidR="005251B5" w:rsidRPr="00C323AF">
        <w:rPr>
          <w:rFonts w:ascii="Calibri" w:hAnsi="Calibri"/>
          <w:sz w:val="22"/>
          <w:szCs w:val="22"/>
        </w:rPr>
        <w:t xml:space="preserve">6%, </w:t>
      </w:r>
      <w:r w:rsidR="004F7E3F" w:rsidRPr="00C323AF">
        <w:rPr>
          <w:rFonts w:ascii="Calibri" w:hAnsi="Calibri"/>
          <w:sz w:val="22"/>
          <w:szCs w:val="22"/>
        </w:rPr>
        <w:t>where we don’t know their ethnicity, either because it has</w:t>
      </w:r>
      <w:r w:rsidR="00FA1EDC">
        <w:rPr>
          <w:rFonts w:ascii="Calibri" w:hAnsi="Calibri"/>
          <w:sz w:val="22"/>
          <w:szCs w:val="22"/>
        </w:rPr>
        <w:t xml:space="preserve"> not </w:t>
      </w:r>
      <w:r w:rsidR="004F7E3F" w:rsidRPr="00C323AF">
        <w:rPr>
          <w:rFonts w:ascii="Calibri" w:hAnsi="Calibri"/>
          <w:sz w:val="22"/>
          <w:szCs w:val="22"/>
        </w:rPr>
        <w:t xml:space="preserve">been </w:t>
      </w:r>
      <w:r w:rsidR="00880AD5" w:rsidRPr="00C323AF">
        <w:rPr>
          <w:rFonts w:ascii="Calibri" w:hAnsi="Calibri"/>
          <w:sz w:val="22"/>
          <w:szCs w:val="22"/>
        </w:rPr>
        <w:t>updated,</w:t>
      </w:r>
      <w:r w:rsidR="004F7E3F" w:rsidRPr="00C323AF">
        <w:rPr>
          <w:rFonts w:ascii="Calibri" w:hAnsi="Calibri"/>
          <w:sz w:val="22"/>
          <w:szCs w:val="22"/>
        </w:rPr>
        <w:t xml:space="preserve"> or </w:t>
      </w:r>
      <w:r w:rsidR="006718A9">
        <w:rPr>
          <w:rFonts w:ascii="Calibri" w:hAnsi="Calibri"/>
          <w:sz w:val="22"/>
          <w:szCs w:val="22"/>
        </w:rPr>
        <w:t xml:space="preserve">the individuals </w:t>
      </w:r>
      <w:r w:rsidR="004F7E3F" w:rsidRPr="00C323AF">
        <w:rPr>
          <w:rFonts w:ascii="Calibri" w:hAnsi="Calibri"/>
          <w:sz w:val="22"/>
          <w:szCs w:val="22"/>
        </w:rPr>
        <w:t>have actively told us they do</w:t>
      </w:r>
      <w:r w:rsidR="00061588">
        <w:rPr>
          <w:rFonts w:ascii="Calibri" w:hAnsi="Calibri"/>
          <w:sz w:val="22"/>
          <w:szCs w:val="22"/>
        </w:rPr>
        <w:t xml:space="preserve"> n</w:t>
      </w:r>
      <w:r w:rsidR="00B477DF">
        <w:rPr>
          <w:rFonts w:ascii="Calibri" w:hAnsi="Calibri"/>
          <w:sz w:val="22"/>
          <w:szCs w:val="22"/>
        </w:rPr>
        <w:t xml:space="preserve">ot </w:t>
      </w:r>
      <w:r w:rsidR="004F7E3F" w:rsidRPr="00C323AF">
        <w:rPr>
          <w:rFonts w:ascii="Calibri" w:hAnsi="Calibri"/>
          <w:sz w:val="22"/>
          <w:szCs w:val="22"/>
        </w:rPr>
        <w:t xml:space="preserve">want to </w:t>
      </w:r>
      <w:r w:rsidR="00B67598">
        <w:rPr>
          <w:rFonts w:ascii="Calibri" w:hAnsi="Calibri"/>
          <w:sz w:val="22"/>
          <w:szCs w:val="22"/>
        </w:rPr>
        <w:t>share the information.</w:t>
      </w:r>
      <w:r w:rsidR="004F7E3F" w:rsidRPr="00C323AF">
        <w:rPr>
          <w:rFonts w:ascii="Calibri" w:hAnsi="Calibri"/>
          <w:sz w:val="22"/>
          <w:szCs w:val="22"/>
        </w:rPr>
        <w:t xml:space="preserve">  In particular, </w:t>
      </w:r>
      <w:r w:rsidR="00BD602A">
        <w:rPr>
          <w:rFonts w:ascii="Calibri" w:hAnsi="Calibri"/>
          <w:sz w:val="22"/>
          <w:szCs w:val="22"/>
        </w:rPr>
        <w:t xml:space="preserve">the ethnicity </w:t>
      </w:r>
      <w:r w:rsidR="003A37CC">
        <w:rPr>
          <w:rFonts w:ascii="Calibri" w:hAnsi="Calibri"/>
          <w:sz w:val="22"/>
          <w:szCs w:val="22"/>
        </w:rPr>
        <w:t xml:space="preserve">of </w:t>
      </w:r>
      <w:r w:rsidR="004F7E3F" w:rsidRPr="00C323AF">
        <w:rPr>
          <w:rFonts w:ascii="Calibri" w:hAnsi="Calibri"/>
          <w:sz w:val="22"/>
          <w:szCs w:val="22"/>
        </w:rPr>
        <w:t xml:space="preserve">20% of our senior staff </w:t>
      </w:r>
      <w:r w:rsidR="003A37CC">
        <w:rPr>
          <w:rFonts w:ascii="Calibri" w:hAnsi="Calibri"/>
          <w:sz w:val="22"/>
          <w:szCs w:val="22"/>
        </w:rPr>
        <w:t xml:space="preserve">is </w:t>
      </w:r>
      <w:r w:rsidR="004F7E3F" w:rsidRPr="00C323AF">
        <w:rPr>
          <w:rFonts w:ascii="Calibri" w:hAnsi="Calibri"/>
          <w:sz w:val="22"/>
          <w:szCs w:val="22"/>
        </w:rPr>
        <w:t>unknown</w:t>
      </w:r>
      <w:r w:rsidR="00DB0EE7" w:rsidRPr="00C323AF">
        <w:rPr>
          <w:rFonts w:ascii="Calibri" w:hAnsi="Calibri"/>
          <w:sz w:val="22"/>
          <w:szCs w:val="22"/>
        </w:rPr>
        <w:t xml:space="preserve">.  One of our targets is to reduce </w:t>
      </w:r>
      <w:r w:rsidR="00F9207C" w:rsidRPr="00C323AF">
        <w:rPr>
          <w:rFonts w:ascii="Calibri" w:hAnsi="Calibri"/>
          <w:sz w:val="22"/>
          <w:szCs w:val="22"/>
        </w:rPr>
        <w:t>our unknown</w:t>
      </w:r>
      <w:r w:rsidR="00DB0EE7" w:rsidRPr="00C323AF">
        <w:rPr>
          <w:rFonts w:ascii="Calibri" w:hAnsi="Calibri"/>
          <w:sz w:val="22"/>
          <w:szCs w:val="22"/>
        </w:rPr>
        <w:t xml:space="preserve"> </w:t>
      </w:r>
      <w:r w:rsidR="009B1FDF" w:rsidRPr="00C323AF">
        <w:rPr>
          <w:rFonts w:ascii="Calibri" w:hAnsi="Calibri"/>
          <w:sz w:val="22"/>
          <w:szCs w:val="22"/>
        </w:rPr>
        <w:t>perce</w:t>
      </w:r>
      <w:r w:rsidR="00E54CD4" w:rsidRPr="00C323AF">
        <w:rPr>
          <w:rFonts w:ascii="Calibri" w:hAnsi="Calibri"/>
          <w:sz w:val="22"/>
          <w:szCs w:val="22"/>
        </w:rPr>
        <w:t>ntage</w:t>
      </w:r>
      <w:r w:rsidR="00B039E5" w:rsidRPr="00C323AF">
        <w:rPr>
          <w:rFonts w:ascii="Calibri" w:hAnsi="Calibri"/>
          <w:sz w:val="22"/>
          <w:szCs w:val="22"/>
        </w:rPr>
        <w:t>s</w:t>
      </w:r>
      <w:r w:rsidR="00E54CD4" w:rsidRPr="00C323AF">
        <w:rPr>
          <w:rFonts w:ascii="Calibri" w:hAnsi="Calibri"/>
          <w:sz w:val="22"/>
          <w:szCs w:val="22"/>
        </w:rPr>
        <w:t xml:space="preserve"> to 5% of staff</w:t>
      </w:r>
      <w:r w:rsidR="0090298F" w:rsidRPr="00C323AF">
        <w:rPr>
          <w:rFonts w:ascii="Calibri" w:hAnsi="Calibri"/>
          <w:sz w:val="22"/>
          <w:szCs w:val="22"/>
        </w:rPr>
        <w:t xml:space="preserve">, </w:t>
      </w:r>
      <w:r w:rsidR="00131CC9" w:rsidRPr="00C323AF">
        <w:rPr>
          <w:rFonts w:ascii="Calibri" w:hAnsi="Calibri"/>
          <w:sz w:val="22"/>
          <w:szCs w:val="22"/>
        </w:rPr>
        <w:t>by 2028.  W</w:t>
      </w:r>
      <w:r w:rsidR="0090298F" w:rsidRPr="00C323AF">
        <w:rPr>
          <w:rFonts w:ascii="Calibri" w:hAnsi="Calibri"/>
          <w:sz w:val="22"/>
          <w:szCs w:val="22"/>
        </w:rPr>
        <w:t xml:space="preserve">e understand that a result of </w:t>
      </w:r>
      <w:r w:rsidR="00131CC9" w:rsidRPr="00C323AF">
        <w:rPr>
          <w:rFonts w:ascii="Calibri" w:hAnsi="Calibri"/>
          <w:sz w:val="22"/>
          <w:szCs w:val="22"/>
        </w:rPr>
        <w:t>increased disclosure</w:t>
      </w:r>
      <w:r w:rsidR="0090298F" w:rsidRPr="00C323AF">
        <w:rPr>
          <w:rFonts w:ascii="Calibri" w:hAnsi="Calibri"/>
          <w:sz w:val="22"/>
          <w:szCs w:val="22"/>
        </w:rPr>
        <w:t xml:space="preserve"> may be that the pay gap does not narrow</w:t>
      </w:r>
      <w:r w:rsidR="00E54CD4" w:rsidRPr="00C323AF">
        <w:rPr>
          <w:rFonts w:ascii="Calibri" w:hAnsi="Calibri"/>
          <w:sz w:val="22"/>
          <w:szCs w:val="22"/>
        </w:rPr>
        <w:t xml:space="preserve"> </w:t>
      </w:r>
      <w:r w:rsidR="00512AD4" w:rsidRPr="00C323AF">
        <w:rPr>
          <w:rFonts w:ascii="Calibri" w:hAnsi="Calibri"/>
          <w:sz w:val="22"/>
          <w:szCs w:val="22"/>
        </w:rPr>
        <w:t>along</w:t>
      </w:r>
      <w:r w:rsidR="00131CC9" w:rsidRPr="00C323AF">
        <w:rPr>
          <w:rFonts w:ascii="Calibri" w:hAnsi="Calibri"/>
          <w:sz w:val="22"/>
          <w:szCs w:val="22"/>
        </w:rPr>
        <w:t>side</w:t>
      </w:r>
      <w:r w:rsidR="00512AD4" w:rsidRPr="00C323AF">
        <w:rPr>
          <w:rFonts w:ascii="Calibri" w:hAnsi="Calibri"/>
          <w:sz w:val="22"/>
          <w:szCs w:val="22"/>
        </w:rPr>
        <w:t xml:space="preserve"> that</w:t>
      </w:r>
      <w:r w:rsidR="00B039E5" w:rsidRPr="00C323AF">
        <w:rPr>
          <w:rFonts w:ascii="Calibri" w:hAnsi="Calibri"/>
          <w:sz w:val="22"/>
          <w:szCs w:val="22"/>
        </w:rPr>
        <w:t>, however it will give us a greater understanding of these populations of staff</w:t>
      </w:r>
      <w:r w:rsidR="006035D7" w:rsidRPr="00C323AF">
        <w:rPr>
          <w:rFonts w:ascii="Calibri" w:hAnsi="Calibri"/>
          <w:sz w:val="22"/>
          <w:szCs w:val="22"/>
        </w:rPr>
        <w:t>.</w:t>
      </w:r>
    </w:p>
    <w:p w14:paraId="1C33A9ED" w14:textId="33509A07" w:rsidR="005251B5" w:rsidRPr="00C323AF" w:rsidRDefault="005251B5" w:rsidP="00B605DD">
      <w:pPr>
        <w:pStyle w:val="xmsolistbullet"/>
        <w:spacing w:line="276" w:lineRule="auto"/>
        <w:jc w:val="both"/>
        <w:rPr>
          <w:rFonts w:ascii="Calibri" w:hAnsi="Calibri"/>
          <w:sz w:val="22"/>
          <w:szCs w:val="22"/>
        </w:rPr>
      </w:pPr>
      <w:r w:rsidRPr="00C323AF">
        <w:rPr>
          <w:rFonts w:ascii="Calibri" w:hAnsi="Calibri"/>
          <w:sz w:val="22"/>
          <w:szCs w:val="22"/>
        </w:rPr>
        <w:t xml:space="preserve">The mean and median disability pay gaps </w:t>
      </w:r>
      <w:r w:rsidR="006035D7" w:rsidRPr="00C323AF">
        <w:rPr>
          <w:rFonts w:ascii="Calibri" w:hAnsi="Calibri"/>
          <w:sz w:val="22"/>
          <w:szCs w:val="22"/>
        </w:rPr>
        <w:t xml:space="preserve">in August 2024 are </w:t>
      </w:r>
      <w:r w:rsidR="00150586" w:rsidRPr="00C323AF">
        <w:rPr>
          <w:rFonts w:ascii="Calibri" w:hAnsi="Calibri"/>
          <w:sz w:val="22"/>
          <w:szCs w:val="22"/>
        </w:rPr>
        <w:t xml:space="preserve">5.84% and 5.59% respectively.  </w:t>
      </w:r>
      <w:r w:rsidR="009B0A4C" w:rsidRPr="00C323AF">
        <w:rPr>
          <w:rFonts w:ascii="Calibri" w:hAnsi="Calibri"/>
          <w:sz w:val="22"/>
          <w:szCs w:val="22"/>
        </w:rPr>
        <w:t xml:space="preserve">Again, </w:t>
      </w:r>
      <w:r w:rsidR="00B0492E" w:rsidRPr="00C323AF">
        <w:rPr>
          <w:rFonts w:ascii="Calibri" w:hAnsi="Calibri"/>
          <w:sz w:val="22"/>
          <w:szCs w:val="22"/>
        </w:rPr>
        <w:t xml:space="preserve">these gaps exist alongside a significant proportion of staff </w:t>
      </w:r>
      <w:r w:rsidR="00131CC9" w:rsidRPr="00C323AF">
        <w:rPr>
          <w:rFonts w:ascii="Calibri" w:hAnsi="Calibri"/>
          <w:sz w:val="22"/>
          <w:szCs w:val="22"/>
        </w:rPr>
        <w:t xml:space="preserve">who have not disclosed </w:t>
      </w:r>
      <w:r w:rsidR="00D602E9" w:rsidRPr="00C323AF">
        <w:rPr>
          <w:rFonts w:ascii="Calibri" w:hAnsi="Calibri"/>
          <w:sz w:val="22"/>
          <w:szCs w:val="22"/>
        </w:rPr>
        <w:t>a</w:t>
      </w:r>
      <w:r w:rsidR="00131CC9" w:rsidRPr="00C323AF">
        <w:rPr>
          <w:rFonts w:ascii="Calibri" w:hAnsi="Calibri"/>
          <w:sz w:val="22"/>
          <w:szCs w:val="22"/>
        </w:rPr>
        <w:t xml:space="preserve"> disability, 1</w:t>
      </w:r>
      <w:r w:rsidR="00916AF2" w:rsidRPr="00C323AF">
        <w:rPr>
          <w:rFonts w:ascii="Calibri" w:hAnsi="Calibri"/>
          <w:sz w:val="22"/>
          <w:szCs w:val="22"/>
        </w:rPr>
        <w:t>1</w:t>
      </w:r>
      <w:r w:rsidR="00131CC9" w:rsidRPr="00C323AF">
        <w:rPr>
          <w:rFonts w:ascii="Calibri" w:hAnsi="Calibri"/>
          <w:sz w:val="22"/>
          <w:szCs w:val="22"/>
        </w:rPr>
        <w:t>%, and again with the target to reduce to 5%</w:t>
      </w:r>
      <w:r w:rsidR="00512C61" w:rsidRPr="00C323AF">
        <w:rPr>
          <w:rFonts w:ascii="Calibri" w:hAnsi="Calibri"/>
          <w:sz w:val="22"/>
          <w:szCs w:val="22"/>
        </w:rPr>
        <w:t xml:space="preserve"> by 2028</w:t>
      </w:r>
      <w:r w:rsidR="00131CC9" w:rsidRPr="00C323AF">
        <w:rPr>
          <w:rFonts w:ascii="Calibri" w:hAnsi="Calibri"/>
          <w:sz w:val="22"/>
          <w:szCs w:val="22"/>
        </w:rPr>
        <w:t xml:space="preserve">.  </w:t>
      </w:r>
    </w:p>
    <w:p w14:paraId="27C38AF7" w14:textId="77216BA1" w:rsidR="00D15310" w:rsidRPr="00C323AF" w:rsidRDefault="00D15310" w:rsidP="00B605DD">
      <w:pPr>
        <w:pStyle w:val="xmsolistbullet"/>
        <w:spacing w:line="276" w:lineRule="auto"/>
        <w:jc w:val="both"/>
        <w:rPr>
          <w:rFonts w:ascii="Calibri" w:hAnsi="Calibri"/>
          <w:sz w:val="22"/>
          <w:szCs w:val="22"/>
        </w:rPr>
      </w:pPr>
      <w:r w:rsidRPr="00C323AF">
        <w:rPr>
          <w:rFonts w:ascii="Calibri" w:hAnsi="Calibri"/>
          <w:sz w:val="22"/>
          <w:szCs w:val="22"/>
        </w:rPr>
        <w:t>Further examination of gender</w:t>
      </w:r>
      <w:r w:rsidR="005251B5" w:rsidRPr="00C323AF">
        <w:rPr>
          <w:rFonts w:ascii="Calibri" w:hAnsi="Calibri"/>
          <w:sz w:val="22"/>
          <w:szCs w:val="22"/>
        </w:rPr>
        <w:t xml:space="preserve">, </w:t>
      </w:r>
      <w:r w:rsidRPr="00C323AF">
        <w:rPr>
          <w:rFonts w:ascii="Calibri" w:hAnsi="Calibri"/>
          <w:sz w:val="22"/>
          <w:szCs w:val="22"/>
        </w:rPr>
        <w:t xml:space="preserve">ethnicity </w:t>
      </w:r>
      <w:r w:rsidR="005251B5" w:rsidRPr="00C323AF">
        <w:rPr>
          <w:rFonts w:ascii="Calibri" w:hAnsi="Calibri"/>
          <w:sz w:val="22"/>
          <w:szCs w:val="22"/>
        </w:rPr>
        <w:t xml:space="preserve">and disability </w:t>
      </w:r>
      <w:r w:rsidRPr="00C323AF">
        <w:rPr>
          <w:rFonts w:ascii="Calibri" w:hAnsi="Calibri"/>
          <w:sz w:val="22"/>
          <w:szCs w:val="22"/>
        </w:rPr>
        <w:t>trends</w:t>
      </w:r>
      <w:r w:rsidR="005251B5" w:rsidRPr="00C323AF">
        <w:rPr>
          <w:rFonts w:ascii="Calibri" w:hAnsi="Calibri"/>
          <w:sz w:val="22"/>
          <w:szCs w:val="22"/>
        </w:rPr>
        <w:t>, including intersectionality within these groups,</w:t>
      </w:r>
      <w:r w:rsidR="00347B0E" w:rsidRPr="00C323AF">
        <w:rPr>
          <w:rFonts w:ascii="Calibri" w:hAnsi="Calibri"/>
          <w:sz w:val="22"/>
          <w:szCs w:val="22"/>
        </w:rPr>
        <w:t xml:space="preserve"> </w:t>
      </w:r>
      <w:r w:rsidRPr="00C323AF">
        <w:rPr>
          <w:rFonts w:ascii="Calibri" w:hAnsi="Calibri"/>
          <w:sz w:val="22"/>
          <w:szCs w:val="22"/>
        </w:rPr>
        <w:t xml:space="preserve">will inform strategies for </w:t>
      </w:r>
      <w:r w:rsidR="002D0F3B">
        <w:rPr>
          <w:rFonts w:ascii="Calibri" w:hAnsi="Calibri"/>
          <w:sz w:val="22"/>
          <w:szCs w:val="22"/>
        </w:rPr>
        <w:t xml:space="preserve">narrowing the </w:t>
      </w:r>
      <w:r w:rsidRPr="00C323AF">
        <w:rPr>
          <w:rFonts w:ascii="Calibri" w:hAnsi="Calibri"/>
          <w:sz w:val="22"/>
          <w:szCs w:val="22"/>
        </w:rPr>
        <w:t>gap and increased representation at higher grades across academic and professional staff</w:t>
      </w:r>
      <w:r w:rsidR="00CE72E3" w:rsidRPr="00C323AF">
        <w:rPr>
          <w:rFonts w:ascii="Calibri" w:hAnsi="Calibri"/>
          <w:sz w:val="22"/>
          <w:szCs w:val="22"/>
        </w:rPr>
        <w:t>.</w:t>
      </w:r>
      <w:r w:rsidRPr="00C323AF">
        <w:rPr>
          <w:rFonts w:ascii="Calibri" w:hAnsi="Calibri"/>
          <w:sz w:val="22"/>
          <w:szCs w:val="22"/>
        </w:rPr>
        <w:t xml:space="preserve"> </w:t>
      </w:r>
    </w:p>
    <w:p w14:paraId="557B833D" w14:textId="29A9E4BC" w:rsidR="30AD3E65" w:rsidRPr="00622E47" w:rsidRDefault="003F1BFE" w:rsidP="00B3067B">
      <w:pPr>
        <w:spacing w:before="100" w:beforeAutospacing="1" w:after="0" w:line="276" w:lineRule="auto"/>
        <w:jc w:val="both"/>
        <w:rPr>
          <w:rFonts w:ascii="Calibri" w:hAnsi="Calibri" w:cs="Calibri"/>
          <w:b/>
          <w:color w:val="000000" w:themeColor="text1"/>
        </w:rPr>
      </w:pPr>
      <w:r w:rsidRPr="00622E47">
        <w:rPr>
          <w:rFonts w:ascii="Calibri" w:hAnsi="Calibri" w:cs="Calibri"/>
          <w:b/>
          <w:color w:val="000000" w:themeColor="text1"/>
        </w:rPr>
        <w:t>A culture where gender-based violence is actively challenged, robustly tackled and people experiencing gender-based violence are respected, supported and empowered.</w:t>
      </w:r>
    </w:p>
    <w:p w14:paraId="688E4FC1" w14:textId="6D5DC3F6" w:rsidR="0032618F" w:rsidRDefault="003F6FC5" w:rsidP="00347B0E">
      <w:pPr>
        <w:jc w:val="both"/>
      </w:pPr>
      <w:r>
        <w:rPr>
          <w:rFonts w:ascii="Calibri" w:hAnsi="Calibri" w:cs="Calibri"/>
          <w:b/>
          <w:color w:val="000000" w:themeColor="text1"/>
        </w:rPr>
        <w:br/>
      </w:r>
      <w:r w:rsidR="0032618F" w:rsidRPr="00B1410F">
        <w:t>Collaborating with the Students’ Union, our first ‘Preventing and Tackling Sexual Violence and Misconduct’ Strategy was published in 2017. With substantial investment, and in collaboration with local and national partners</w:t>
      </w:r>
      <w:r w:rsidR="0032618F">
        <w:t xml:space="preserve">, </w:t>
      </w:r>
      <w:r w:rsidR="0032618F" w:rsidRPr="00B1410F">
        <w:t xml:space="preserve">the University and Students’ Union together developed a nationally recognised approach to tackling gender-based violence. Aligned with the Scottish Government’s Equally Safe Strategy, our institutional Gender-Based Violence </w:t>
      </w:r>
      <w:r w:rsidR="00B10866">
        <w:t xml:space="preserve">(GBV) </w:t>
      </w:r>
      <w:r w:rsidR="0032618F" w:rsidRPr="00B1410F">
        <w:t>Strategy 2021-24 addressed all forms of GBV, providing a unified narrative that dispels myths, directs individuals to resources, and focuses on prevention efforts targeting perpetrators.</w:t>
      </w:r>
    </w:p>
    <w:p w14:paraId="36968ED5" w14:textId="0923416F" w:rsidR="0032618F" w:rsidRPr="007A1F37" w:rsidRDefault="0032618F" w:rsidP="00347B0E">
      <w:pPr>
        <w:jc w:val="both"/>
      </w:pPr>
      <w:r w:rsidRPr="007A1F37">
        <w:t>Future focus groups will tailor campaigns for specific groups (e.g. student sport clubs, international students, disabled women, mature students, LGBT+ women, and widening participation students) to better understand their GBV experiences. </w:t>
      </w:r>
      <w:r w:rsidRPr="007A1F37">
        <w:rPr>
          <w:b/>
          <w:bCs/>
        </w:rPr>
        <w:t> </w:t>
      </w:r>
      <w:r w:rsidRPr="007A1F37">
        <w:t> </w:t>
      </w:r>
    </w:p>
    <w:p w14:paraId="48F2548D" w14:textId="77777777" w:rsidR="0032618F" w:rsidRPr="007A1F37" w:rsidRDefault="0032618F" w:rsidP="00347B0E">
      <w:pPr>
        <w:jc w:val="both"/>
      </w:pPr>
      <w:r>
        <w:lastRenderedPageBreak/>
        <w:t xml:space="preserve">Investment in training Sexual Violence and Misconduct Liaison Officers (SVMLOs) and First Responders resulted in a </w:t>
      </w:r>
      <w:r w:rsidRPr="00A56C39">
        <w:t>113%</w:t>
      </w:r>
      <w:r>
        <w:t xml:space="preserve"> increase in the proportion of staff stating they have a good understanding of how to escalate a disclosure of gender-based violence within the University. </w:t>
      </w:r>
    </w:p>
    <w:p w14:paraId="13A27087" w14:textId="77777777" w:rsidR="0032618F" w:rsidRPr="007A1F37" w:rsidRDefault="0032618F" w:rsidP="00347B0E">
      <w:pPr>
        <w:jc w:val="both"/>
      </w:pPr>
      <w:r>
        <w:t xml:space="preserve">Utilisation of the Report and Support system has increased, reflecting growing confidence in disclosing incidents and seeking support. Expanding the system and targeted campaigns will further support our staff and students.    </w:t>
      </w:r>
    </w:p>
    <w:p w14:paraId="59C3B393" w14:textId="00E50D33" w:rsidR="0032618F" w:rsidRPr="007A1F37" w:rsidRDefault="0032618F" w:rsidP="00347B0E">
      <w:pPr>
        <w:jc w:val="both"/>
      </w:pPr>
      <w:r>
        <w:t xml:space="preserve">From 2020 to 2024, the University highly recommended all students complete a bespoke online GBV module for students called “Don’t be a bystander, be a friend”.  In 2023/24 there was a </w:t>
      </w:r>
      <w:r w:rsidRPr="00A56C39">
        <w:t>73%</w:t>
      </w:r>
      <w:r>
        <w:t xml:space="preserve"> increase in the proportion of students who knew how to access support, if they or a friend had experienced </w:t>
      </w:r>
      <w:r w:rsidR="00A5466B">
        <w:t>gender-based</w:t>
      </w:r>
      <w:r>
        <w:t xml:space="preserve"> violence.  </w:t>
      </w:r>
    </w:p>
    <w:p w14:paraId="43CCE1A6" w14:textId="06422766" w:rsidR="0032618F" w:rsidRDefault="0032618F" w:rsidP="00347B0E">
      <w:pPr>
        <w:jc w:val="both"/>
      </w:pPr>
      <w:r>
        <w:t xml:space="preserve">In August 2024 the University launched a new GBV module for students, Consent Matters.  </w:t>
      </w:r>
      <w:r w:rsidRPr="0CF5D853">
        <w:t xml:space="preserve">This evidence based online course helps students to understand sexual consent and promote positive cultural change in our </w:t>
      </w:r>
      <w:proofErr w:type="gramStart"/>
      <w:r w:rsidRPr="0CF5D853">
        <w:t>University</w:t>
      </w:r>
      <w:proofErr w:type="gramEnd"/>
      <w:r w:rsidRPr="0CF5D853">
        <w:t xml:space="preserve"> community.  It helps students to understand Stirling’s expectations, recognise acceptable boundaries and learn how to support friends and </w:t>
      </w:r>
      <w:r>
        <w:t xml:space="preserve">fellow students.  In </w:t>
      </w:r>
      <w:r w:rsidR="002F3298">
        <w:t xml:space="preserve">the first </w:t>
      </w:r>
      <w:r>
        <w:t xml:space="preserve">semester, </w:t>
      </w:r>
      <w:r w:rsidR="002F3298">
        <w:t>from A</w:t>
      </w:r>
      <w:r>
        <w:t xml:space="preserve">ugust to December 2024, over 1300 students completed the course with another 700 students in progress.  </w:t>
      </w:r>
    </w:p>
    <w:p w14:paraId="25F96F94" w14:textId="50FBB5D4" w:rsidR="0032618F" w:rsidRPr="00347B0E" w:rsidRDefault="0032618F" w:rsidP="00347B0E">
      <w:pPr>
        <w:pStyle w:val="paragraph"/>
        <w:spacing w:before="0" w:beforeAutospacing="0" w:after="0" w:afterAutospacing="0"/>
        <w:jc w:val="both"/>
        <w:textAlignment w:val="baseline"/>
        <w:rPr>
          <w:rStyle w:val="eop"/>
          <w:rFonts w:ascii="Calibri" w:eastAsiaTheme="majorEastAsia" w:hAnsi="Calibri" w:cs="Calibri"/>
          <w:sz w:val="22"/>
          <w:szCs w:val="22"/>
        </w:rPr>
      </w:pPr>
      <w:r w:rsidRPr="00347B0E">
        <w:rPr>
          <w:rStyle w:val="normaltextrun"/>
          <w:rFonts w:ascii="Calibri" w:eastAsiaTheme="majorEastAsia" w:hAnsi="Calibri" w:cs="Calibri"/>
          <w:sz w:val="22"/>
          <w:szCs w:val="22"/>
        </w:rPr>
        <w:t>The University is working in partnership with the Students</w:t>
      </w:r>
      <w:r w:rsidR="00700C2C" w:rsidRPr="00347B0E">
        <w:rPr>
          <w:rStyle w:val="normaltextrun"/>
          <w:rFonts w:ascii="Calibri" w:eastAsiaTheme="majorEastAsia" w:hAnsi="Calibri" w:cs="Calibri"/>
          <w:sz w:val="22"/>
          <w:szCs w:val="22"/>
        </w:rPr>
        <w:t>’</w:t>
      </w:r>
      <w:r w:rsidRPr="00347B0E">
        <w:rPr>
          <w:rStyle w:val="normaltextrun"/>
          <w:rFonts w:ascii="Calibri" w:eastAsiaTheme="majorEastAsia" w:hAnsi="Calibri" w:cs="Calibri"/>
          <w:sz w:val="22"/>
          <w:szCs w:val="22"/>
        </w:rPr>
        <w:t xml:space="preserve"> Union Sports President and Beyond Equality to deliver ‘Team Talk’, with 60 key sports club and society leaders being trained in 2024.  Team Talk promotes healthy conversation about sex and relationships, positive masculinity and active bystandership. </w:t>
      </w:r>
      <w:r w:rsidRPr="00347B0E">
        <w:rPr>
          <w:rStyle w:val="eop"/>
          <w:rFonts w:ascii="Calibri" w:eastAsiaTheme="majorEastAsia" w:hAnsi="Calibri" w:cs="Calibri"/>
          <w:sz w:val="22"/>
          <w:szCs w:val="22"/>
        </w:rPr>
        <w:t> </w:t>
      </w:r>
    </w:p>
    <w:p w14:paraId="6D3A452C" w14:textId="77777777" w:rsidR="0032618F" w:rsidRPr="00347B0E" w:rsidRDefault="0032618F" w:rsidP="00347B0E">
      <w:pPr>
        <w:pStyle w:val="paragraph"/>
        <w:spacing w:before="0" w:beforeAutospacing="0" w:after="0" w:afterAutospacing="0"/>
        <w:jc w:val="both"/>
        <w:textAlignment w:val="baseline"/>
        <w:rPr>
          <w:rFonts w:ascii="Calibri" w:hAnsi="Calibri" w:cs="Calibri"/>
          <w:sz w:val="18"/>
          <w:szCs w:val="18"/>
        </w:rPr>
      </w:pPr>
    </w:p>
    <w:p w14:paraId="2A539DAE" w14:textId="5FA7EF6B" w:rsidR="4B050263" w:rsidRDefault="0032618F" w:rsidP="004E0507">
      <w:pPr>
        <w:jc w:val="both"/>
        <w:rPr>
          <w:rFonts w:ascii="Calibri" w:hAnsi="Calibri" w:cs="Calibri"/>
        </w:rPr>
      </w:pPr>
      <w:r w:rsidRPr="00347B0E">
        <w:rPr>
          <w:rFonts w:ascii="Calibri" w:hAnsi="Calibri" w:cs="Calibri"/>
        </w:rPr>
        <w:t xml:space="preserve">The University has joined key organisations across the region to support the White Ribbon Scotland Campaign, which encourages reflection and discussion that leads to personal and collective action among men to end violence against women. Professor Sir Gerry McCormac, Principal and Vice-Chancellor, is leading the University’s commitment to the campaign as a </w:t>
      </w:r>
      <w:hyperlink r:id="rId18">
        <w:r w:rsidRPr="00347B0E">
          <w:rPr>
            <w:rStyle w:val="Hyperlink"/>
            <w:rFonts w:ascii="Calibri" w:hAnsi="Calibri" w:cs="Calibri"/>
          </w:rPr>
          <w:t>White Ribbon Scotland Ambassador</w:t>
        </w:r>
      </w:hyperlink>
      <w:r w:rsidRPr="00347B0E">
        <w:rPr>
          <w:rFonts w:ascii="Calibri" w:hAnsi="Calibri" w:cs="Calibri"/>
        </w:rPr>
        <w:t>. </w:t>
      </w:r>
    </w:p>
    <w:p w14:paraId="4C4CDA0A" w14:textId="6AF90A0E" w:rsidR="00B94B51" w:rsidRPr="000B2A00" w:rsidRDefault="00B94B51" w:rsidP="004848A5">
      <w:pPr>
        <w:spacing w:before="100" w:beforeAutospacing="1" w:after="100" w:afterAutospacing="1" w:line="276" w:lineRule="auto"/>
        <w:jc w:val="both"/>
        <w:rPr>
          <w:rFonts w:ascii="Calibri" w:hAnsi="Calibri" w:cs="Calibri"/>
          <w:b/>
          <w:sz w:val="24"/>
          <w:szCs w:val="24"/>
          <w:u w:val="single"/>
        </w:rPr>
      </w:pPr>
      <w:r w:rsidRPr="000B2A00">
        <w:rPr>
          <w:rFonts w:ascii="Calibri" w:hAnsi="Calibri" w:cs="Calibri"/>
          <w:b/>
          <w:sz w:val="24"/>
          <w:szCs w:val="24"/>
          <w:u w:val="single"/>
        </w:rPr>
        <w:t>Equality Outcome 2 – Mental Health and Wellbeing</w:t>
      </w:r>
    </w:p>
    <w:p w14:paraId="10D83A44" w14:textId="6C602FE5" w:rsidR="30AD3E65" w:rsidRPr="000B2A00" w:rsidRDefault="003B3A50" w:rsidP="004848A5">
      <w:pPr>
        <w:spacing w:before="100" w:beforeAutospacing="1" w:after="100" w:afterAutospacing="1" w:line="276" w:lineRule="auto"/>
        <w:jc w:val="both"/>
        <w:rPr>
          <w:rFonts w:ascii="Calibri" w:hAnsi="Calibri" w:cs="Calibri"/>
          <w:bCs/>
        </w:rPr>
      </w:pPr>
      <w:r w:rsidRPr="000B2A00">
        <w:rPr>
          <w:rFonts w:ascii="Calibri" w:hAnsi="Calibri" w:cs="Calibri"/>
          <w:bCs/>
        </w:rPr>
        <w:t xml:space="preserve">Our commitment to supporting a physically and mentally healthy community across our students and staff continues to be a key priority. </w:t>
      </w:r>
      <w:r w:rsidR="00752B5B" w:rsidRPr="000B2A00">
        <w:rPr>
          <w:rFonts w:ascii="Calibri" w:hAnsi="Calibri" w:cs="Calibri"/>
          <w:bCs/>
        </w:rPr>
        <w:t xml:space="preserve"> </w:t>
      </w:r>
      <w:bookmarkStart w:id="1" w:name="_Hlk129789092"/>
      <w:r w:rsidR="00E700FB" w:rsidRPr="000B2A00">
        <w:rPr>
          <w:rFonts w:ascii="Calibri" w:hAnsi="Calibri" w:cs="Calibri"/>
          <w:bCs/>
        </w:rPr>
        <w:t xml:space="preserve">In delivering the joint University of Stirling and Stirling Students’ Union Mental Health Strategy </w:t>
      </w:r>
      <w:r w:rsidR="00752B5B" w:rsidRPr="000B2A00">
        <w:rPr>
          <w:rFonts w:ascii="Calibri" w:hAnsi="Calibri" w:cs="Calibri"/>
          <w:bCs/>
        </w:rPr>
        <w:t xml:space="preserve">2021-24 </w:t>
      </w:r>
      <w:r w:rsidR="00E700FB" w:rsidRPr="000B2A00">
        <w:rPr>
          <w:rFonts w:ascii="Calibri" w:hAnsi="Calibri" w:cs="Calibri"/>
          <w:bCs/>
        </w:rPr>
        <w:t>we continue</w:t>
      </w:r>
      <w:r w:rsidR="00F37F88">
        <w:rPr>
          <w:rFonts w:ascii="Calibri" w:hAnsi="Calibri" w:cs="Calibri"/>
          <w:bCs/>
        </w:rPr>
        <w:t>d</w:t>
      </w:r>
      <w:r w:rsidR="00E700FB" w:rsidRPr="000B2A00">
        <w:rPr>
          <w:rFonts w:ascii="Calibri" w:hAnsi="Calibri" w:cs="Calibri"/>
          <w:bCs/>
        </w:rPr>
        <w:t xml:space="preserve"> to foster and nurture a culture and environment which recognises the link between mental health, wellbeing, performance and impact, and which enables our community to talk openly about mental health without stigma or fear.  The University regularly introduces themed campaigns to foster a culture of respect and awareness around health and wellbeing matters. </w:t>
      </w:r>
    </w:p>
    <w:bookmarkEnd w:id="1"/>
    <w:p w14:paraId="4CA8C89B" w14:textId="0C958226" w:rsidR="00D50702" w:rsidRPr="000B2A00" w:rsidRDefault="00D50702" w:rsidP="004848A5">
      <w:pPr>
        <w:spacing w:before="100" w:beforeAutospacing="1" w:after="100" w:afterAutospacing="1" w:line="276" w:lineRule="auto"/>
        <w:jc w:val="both"/>
        <w:rPr>
          <w:rFonts w:ascii="Calibri" w:hAnsi="Calibri" w:cs="Calibri"/>
          <w:bCs/>
        </w:rPr>
      </w:pPr>
      <w:r w:rsidRPr="000B2A00">
        <w:rPr>
          <w:rFonts w:ascii="Calibri" w:hAnsi="Calibri" w:cs="Calibri"/>
          <w:bCs/>
        </w:rPr>
        <w:t>As part of the University’s response to the impact of Covid19, in spring 2020, and in partnership with the Students’ Union, we launched ‘Be Connected’, a programme of social, health and wellbeing, learning and cultural activities to foster a sense of community and support wellbeing for both staff and students.   The programme was inspired by the ‘5 ways to wellbeing’ and is based around the principles of: Connect with others; Get active; Learn something new; Give; and Take notice.  This has successfully continued and offers a full programme of events, activities and resources year-round</w:t>
      </w:r>
      <w:r w:rsidR="00BA3DE3" w:rsidRPr="000B2A00">
        <w:rPr>
          <w:rFonts w:ascii="Calibri" w:hAnsi="Calibri" w:cs="Calibri"/>
          <w:bCs/>
        </w:rPr>
        <w:t xml:space="preserve">, in person </w:t>
      </w:r>
      <w:r w:rsidR="002E0565" w:rsidRPr="000B2A00">
        <w:rPr>
          <w:rFonts w:ascii="Calibri" w:hAnsi="Calibri" w:cs="Calibri"/>
          <w:bCs/>
        </w:rPr>
        <w:t>as well as online</w:t>
      </w:r>
      <w:r w:rsidRPr="000B2A00">
        <w:rPr>
          <w:rFonts w:ascii="Calibri" w:hAnsi="Calibri" w:cs="Calibri"/>
          <w:bCs/>
        </w:rPr>
        <w:t xml:space="preserve">. </w:t>
      </w:r>
    </w:p>
    <w:p w14:paraId="5F21C922" w14:textId="77777777" w:rsidR="009552D9" w:rsidRDefault="00612178" w:rsidP="009552D9">
      <w:pPr>
        <w:spacing w:after="0" w:line="276" w:lineRule="auto"/>
        <w:jc w:val="both"/>
        <w:rPr>
          <w:rFonts w:ascii="Calibri" w:hAnsi="Calibri" w:cs="Calibri"/>
        </w:rPr>
      </w:pPr>
      <w:r w:rsidRPr="002E251F">
        <w:rPr>
          <w:rFonts w:ascii="Calibri" w:hAnsi="Calibri" w:cs="Calibri"/>
        </w:rPr>
        <w:lastRenderedPageBreak/>
        <w:t xml:space="preserve">The University has developed a suite of dedicated wellbeing spaces, </w:t>
      </w:r>
      <w:r w:rsidR="00DB7E19" w:rsidRPr="002E251F">
        <w:rPr>
          <w:rFonts w:ascii="Calibri" w:hAnsi="Calibri" w:cs="Calibri"/>
        </w:rPr>
        <w:t xml:space="preserve">including the Library Wellbeing </w:t>
      </w:r>
      <w:r w:rsidR="00B27511" w:rsidRPr="002E251F">
        <w:rPr>
          <w:rFonts w:ascii="Calibri" w:hAnsi="Calibri" w:cs="Calibri"/>
        </w:rPr>
        <w:t>Space, which</w:t>
      </w:r>
      <w:r w:rsidR="00DB7E19" w:rsidRPr="002E251F">
        <w:rPr>
          <w:rFonts w:ascii="Calibri" w:hAnsi="Calibri" w:cs="Calibri"/>
        </w:rPr>
        <w:t xml:space="preserve"> </w:t>
      </w:r>
      <w:r w:rsidR="00D50702" w:rsidRPr="002E251F">
        <w:rPr>
          <w:rFonts w:ascii="Calibri" w:hAnsi="Calibri" w:cs="Calibri"/>
        </w:rPr>
        <w:t>is equipped with fiction, self-help literature and supporting materials, and provides a quiet safe space with views of the campus loch for students to relax and gather thoughts.</w:t>
      </w:r>
      <w:r w:rsidR="00B27511" w:rsidRPr="002E251F">
        <w:rPr>
          <w:rFonts w:ascii="Calibri" w:hAnsi="Calibri" w:cs="Calibri"/>
        </w:rPr>
        <w:t xml:space="preserve"> 2022/23 also saw the launch </w:t>
      </w:r>
      <w:r w:rsidR="006E167B" w:rsidRPr="002E251F">
        <w:rPr>
          <w:rFonts w:ascii="Calibri" w:hAnsi="Calibri" w:cs="Calibri"/>
        </w:rPr>
        <w:t xml:space="preserve">of the Loch View Wellbeing Suite, a dedicated space in the Cottrell building </w:t>
      </w:r>
      <w:r w:rsidR="00A920FB" w:rsidRPr="002E251F">
        <w:rPr>
          <w:rFonts w:ascii="Calibri" w:hAnsi="Calibri" w:cs="Calibri"/>
        </w:rPr>
        <w:t>to promote student wellbeing through a range of group activities, acc</w:t>
      </w:r>
      <w:r w:rsidR="00752C63" w:rsidRPr="002E251F">
        <w:rPr>
          <w:rFonts w:ascii="Calibri" w:hAnsi="Calibri" w:cs="Calibri"/>
        </w:rPr>
        <w:t>ess to resources and wellbeing staff, a student-sponsored Sensory Room</w:t>
      </w:r>
      <w:r w:rsidR="0064522F" w:rsidRPr="002E251F">
        <w:rPr>
          <w:rFonts w:ascii="Calibri" w:hAnsi="Calibri" w:cs="Calibri"/>
        </w:rPr>
        <w:t>, and a range of sensitively designed spaces to promote wellbeing</w:t>
      </w:r>
      <w:r w:rsidR="00F40F53" w:rsidRPr="002E251F">
        <w:rPr>
          <w:rFonts w:ascii="Calibri" w:hAnsi="Calibri" w:cs="Calibri"/>
        </w:rPr>
        <w:t>. In 2023, Loch View was shortlisted for a Times Higher Education Award in the category of Outstanding Support for Students, demonstrating the sector-leading work the University is doing towards maintaining and improving student wellbeing. </w:t>
      </w:r>
    </w:p>
    <w:p w14:paraId="377341D0" w14:textId="77777777" w:rsidR="009552D9" w:rsidRDefault="009552D9" w:rsidP="009552D9">
      <w:pPr>
        <w:spacing w:after="0" w:line="276" w:lineRule="auto"/>
        <w:jc w:val="both"/>
        <w:rPr>
          <w:rFonts w:ascii="Calibri" w:hAnsi="Calibri" w:cs="Calibri"/>
        </w:rPr>
      </w:pPr>
    </w:p>
    <w:p w14:paraId="5956256D" w14:textId="77777777" w:rsidR="009552D9" w:rsidRDefault="000F16F5" w:rsidP="009552D9">
      <w:pPr>
        <w:spacing w:after="0" w:line="276" w:lineRule="auto"/>
        <w:jc w:val="both"/>
        <w:rPr>
          <w:rFonts w:ascii="Calibri" w:hAnsi="Calibri" w:cs="Calibri"/>
        </w:rPr>
      </w:pPr>
      <w:r w:rsidRPr="000B2A00">
        <w:rPr>
          <w:rFonts w:ascii="Calibri" w:hAnsi="Calibri" w:cs="Calibri"/>
        </w:rPr>
        <w:t xml:space="preserve">The University recognises the importance of ensuring that all staff are confident when providing support to our students, whilst not forgetting the importance of boundaries within roles - knowing when and how to signpost, refer and escalate student issues safely and efficiently. Having clear and coherent processes is vital for staff wellbeing, a positive student experience and managing risk within our institution.  </w:t>
      </w:r>
    </w:p>
    <w:p w14:paraId="20732E92" w14:textId="77777777" w:rsidR="009552D9" w:rsidRDefault="009552D9" w:rsidP="009552D9">
      <w:pPr>
        <w:spacing w:after="0" w:line="276" w:lineRule="auto"/>
        <w:jc w:val="both"/>
        <w:rPr>
          <w:rFonts w:ascii="Calibri" w:hAnsi="Calibri" w:cs="Calibri"/>
        </w:rPr>
      </w:pPr>
    </w:p>
    <w:p w14:paraId="34F336A3" w14:textId="1FAF3AE5" w:rsidR="009552D9" w:rsidRDefault="000F16F5" w:rsidP="009552D9">
      <w:pPr>
        <w:spacing w:after="0" w:line="276" w:lineRule="auto"/>
        <w:jc w:val="both"/>
        <w:rPr>
          <w:rFonts w:ascii="Calibri" w:hAnsi="Calibri" w:cs="Calibri"/>
        </w:rPr>
      </w:pPr>
      <w:r w:rsidRPr="000B2A00">
        <w:rPr>
          <w:rFonts w:ascii="Calibri" w:hAnsi="Calibri" w:cs="Calibri"/>
        </w:rPr>
        <w:t>The Supporting our Students framework includes, for example; a student support referral pathway to allow staff to know how to signpost, refer and escalate a number of student issues as safely and efficiently as possible; an urgent referral process allowing staff who have a serious concern for the wellbeing of a student to refer to the M</w:t>
      </w:r>
      <w:r w:rsidR="00821246">
        <w:rPr>
          <w:rFonts w:ascii="Calibri" w:hAnsi="Calibri" w:cs="Calibri"/>
        </w:rPr>
        <w:t xml:space="preserve">ental Health </w:t>
      </w:r>
      <w:r w:rsidRPr="000B2A00">
        <w:rPr>
          <w:rFonts w:ascii="Calibri" w:hAnsi="Calibri" w:cs="Calibri"/>
        </w:rPr>
        <w:t xml:space="preserve">team; first responder training for staff and a comprehensive Supporting our Students staff SharePoint site which provides a one stop shop for supporting students, providing clear guidance on the university’s expectations of staff whilst supporting a student with a concern. </w:t>
      </w:r>
      <w:r w:rsidRPr="000B2A00">
        <w:rPr>
          <w:rFonts w:ascii="Calibri" w:hAnsi="Calibri" w:cs="Calibri"/>
        </w:rPr>
        <w:tab/>
      </w:r>
    </w:p>
    <w:p w14:paraId="6ABAE9FB" w14:textId="77777777" w:rsidR="009552D9" w:rsidRDefault="009552D9" w:rsidP="009552D9">
      <w:pPr>
        <w:spacing w:after="0" w:line="276" w:lineRule="auto"/>
        <w:jc w:val="both"/>
        <w:rPr>
          <w:rFonts w:ascii="Calibri" w:hAnsi="Calibri" w:cs="Calibri"/>
        </w:rPr>
      </w:pPr>
    </w:p>
    <w:p w14:paraId="0B8ED1F1" w14:textId="7183DCCF" w:rsidR="000F16F5" w:rsidRPr="009552D9" w:rsidRDefault="000F16F5" w:rsidP="009552D9">
      <w:pPr>
        <w:spacing w:after="0" w:line="276" w:lineRule="auto"/>
        <w:jc w:val="both"/>
        <w:rPr>
          <w:rStyle w:val="eop"/>
          <w:rFonts w:ascii="Calibri" w:hAnsi="Calibri" w:cs="Calibri"/>
        </w:rPr>
      </w:pPr>
      <w:r w:rsidRPr="000B2A00">
        <w:rPr>
          <w:rStyle w:val="normaltextrun"/>
          <w:rFonts w:ascii="Calibri" w:eastAsiaTheme="majorEastAsia" w:hAnsi="Calibri" w:cs="Calibri"/>
        </w:rPr>
        <w:t xml:space="preserve">Student leaders (e.g. sabbatical officer, clubs and society committee members, welfare officers) are all required to undertake First Responder Training.  </w:t>
      </w:r>
      <w:proofErr w:type="gramStart"/>
      <w:r w:rsidRPr="000B2A00">
        <w:rPr>
          <w:rStyle w:val="normaltextrun"/>
          <w:rFonts w:ascii="Calibri" w:eastAsiaTheme="majorEastAsia" w:hAnsi="Calibri" w:cs="Calibri"/>
        </w:rPr>
        <w:t>Similar to</w:t>
      </w:r>
      <w:proofErr w:type="gramEnd"/>
      <w:r w:rsidRPr="000B2A00">
        <w:rPr>
          <w:rStyle w:val="normaltextrun"/>
          <w:rFonts w:ascii="Calibri" w:eastAsiaTheme="majorEastAsia" w:hAnsi="Calibri" w:cs="Calibri"/>
        </w:rPr>
        <w:t xml:space="preserve"> the staff version, this focusses on signposting students to appropriate support and escalating student concerns to members of staff within the Students Union.  </w:t>
      </w:r>
      <w:r w:rsidRPr="000B2A00">
        <w:rPr>
          <w:rFonts w:ascii="Calibri" w:eastAsiaTheme="majorEastAsia" w:hAnsi="Calibri" w:cs="Calibri"/>
        </w:rPr>
        <w:t>The purpose of this is to create well promoted, trained and supported points of contact within student clubs and societies to signpost and raise awareness of mental health and know how to escalate urgent concerns. </w:t>
      </w:r>
      <w:r w:rsidRPr="000B2A00">
        <w:rPr>
          <w:rStyle w:val="eop"/>
          <w:rFonts w:ascii="Calibri" w:eastAsiaTheme="majorEastAsia" w:hAnsi="Calibri" w:cs="Calibri"/>
        </w:rPr>
        <w:t xml:space="preserve"> Evaluation feedback from </w:t>
      </w:r>
      <w:r w:rsidR="00D97A7F">
        <w:rPr>
          <w:rStyle w:val="eop"/>
          <w:rFonts w:ascii="Calibri" w:eastAsiaTheme="majorEastAsia" w:hAnsi="Calibri" w:cs="Calibri"/>
        </w:rPr>
        <w:t>20</w:t>
      </w:r>
      <w:r w:rsidRPr="000B2A00">
        <w:rPr>
          <w:rStyle w:val="eop"/>
          <w:rFonts w:ascii="Calibri" w:eastAsiaTheme="majorEastAsia" w:hAnsi="Calibri" w:cs="Calibri"/>
        </w:rPr>
        <w:t>23/24 shows a 177% increase in how confident students feel in escalating a disclosure of welfare issues.</w:t>
      </w:r>
    </w:p>
    <w:p w14:paraId="0118D02A" w14:textId="77777777" w:rsidR="000F16F5" w:rsidRPr="00BD0693" w:rsidRDefault="000F16F5" w:rsidP="000F16F5">
      <w:pPr>
        <w:pStyle w:val="paragraph"/>
        <w:spacing w:before="0" w:beforeAutospacing="0" w:after="0" w:afterAutospacing="0"/>
        <w:jc w:val="both"/>
        <w:textAlignment w:val="baseline"/>
        <w:rPr>
          <w:rFonts w:ascii="Segoe UI" w:hAnsi="Segoe UI" w:cs="Segoe UI"/>
          <w:sz w:val="18"/>
          <w:szCs w:val="18"/>
        </w:rPr>
      </w:pPr>
    </w:p>
    <w:p w14:paraId="2FF684EB" w14:textId="0D3D6EAB" w:rsidR="000F16F5" w:rsidRDefault="000F16F5" w:rsidP="001621FC">
      <w:pPr>
        <w:spacing w:line="276" w:lineRule="auto"/>
        <w:jc w:val="both"/>
      </w:pPr>
      <w:r w:rsidRPr="005F7D83">
        <w:t>Staff from the M</w:t>
      </w:r>
      <w:r w:rsidR="00D97A7F">
        <w:t xml:space="preserve">ental </w:t>
      </w:r>
      <w:r w:rsidRPr="005F7D83">
        <w:t>H</w:t>
      </w:r>
      <w:r w:rsidR="00D97A7F">
        <w:t>ealth</w:t>
      </w:r>
      <w:r w:rsidRPr="005F7D83">
        <w:t xml:space="preserve"> team are trained to deliver the Student Minds “Look After your Mate” workshop and</w:t>
      </w:r>
      <w:r>
        <w:t xml:space="preserve"> in </w:t>
      </w:r>
      <w:r w:rsidR="008E0C64">
        <w:t>20</w:t>
      </w:r>
      <w:r>
        <w:t>23/24</w:t>
      </w:r>
      <w:r w:rsidRPr="005F7D83">
        <w:t xml:space="preserve"> delivered this in collaboration with the Students Union, to member of clubs and societies.  The session covers an introduction to student mental health and the student experience, understanding when a friend may be struggling, communication techniques, signposting and boundaries, self-care and looking after yourself whilst supporting a friend.</w:t>
      </w:r>
    </w:p>
    <w:p w14:paraId="1F5604EA" w14:textId="254AA683" w:rsidR="000F16F5" w:rsidRPr="006878AE" w:rsidRDefault="000F16F5" w:rsidP="001621FC">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6878AE">
        <w:rPr>
          <w:rStyle w:val="eop"/>
          <w:rFonts w:asciiTheme="minorHAnsi" w:eastAsiaTheme="majorEastAsia" w:hAnsiTheme="minorHAnsi" w:cstheme="minorHAnsi"/>
          <w:sz w:val="22"/>
          <w:szCs w:val="22"/>
        </w:rPr>
        <w:t>In August 2024 Student Leaders, including Residence Assistants from Accommodation and Welcome Assistants operating within the Student Services Hub, received a full day of training which included topics such as being a first responder and GBV, inclusion, neurodiversity, support for students with a disability and Look After your Mate, delivered by the M</w:t>
      </w:r>
      <w:r w:rsidR="00097FD8">
        <w:rPr>
          <w:rStyle w:val="eop"/>
          <w:rFonts w:asciiTheme="minorHAnsi" w:eastAsiaTheme="majorEastAsia" w:hAnsiTheme="minorHAnsi" w:cstheme="minorHAnsi"/>
          <w:sz w:val="22"/>
          <w:szCs w:val="22"/>
        </w:rPr>
        <w:t xml:space="preserve">ental Health </w:t>
      </w:r>
      <w:r w:rsidRPr="006878AE">
        <w:rPr>
          <w:rStyle w:val="eop"/>
          <w:rFonts w:asciiTheme="minorHAnsi" w:eastAsiaTheme="majorEastAsia" w:hAnsiTheme="minorHAnsi" w:cstheme="minorHAnsi"/>
          <w:sz w:val="22"/>
          <w:szCs w:val="22"/>
        </w:rPr>
        <w:t>Team.  100% of students reported they had a good idea of how to escalate a concern regarding the welfare of a student following the event.</w:t>
      </w:r>
    </w:p>
    <w:p w14:paraId="4207464F" w14:textId="77777777" w:rsidR="000F16F5" w:rsidRPr="006878AE" w:rsidRDefault="000F16F5" w:rsidP="006878AE">
      <w:pPr>
        <w:pStyle w:val="paragraph"/>
        <w:spacing w:before="0" w:beforeAutospacing="0" w:after="0" w:afterAutospacing="0"/>
        <w:jc w:val="both"/>
        <w:textAlignment w:val="baseline"/>
        <w:rPr>
          <w:rStyle w:val="eop"/>
          <w:rFonts w:asciiTheme="minorHAnsi" w:eastAsiaTheme="majorEastAsia" w:hAnsiTheme="minorHAnsi" w:cstheme="minorHAnsi"/>
          <w:sz w:val="22"/>
          <w:szCs w:val="22"/>
        </w:rPr>
      </w:pPr>
    </w:p>
    <w:p w14:paraId="2C2116DC" w14:textId="77777777" w:rsidR="000F16F5" w:rsidRPr="006878AE" w:rsidRDefault="000F16F5" w:rsidP="006878AE">
      <w:pPr>
        <w:jc w:val="both"/>
        <w:rPr>
          <w:rFonts w:cstheme="minorHAnsi"/>
        </w:rPr>
      </w:pPr>
      <w:r w:rsidRPr="006878AE">
        <w:rPr>
          <w:rFonts w:cstheme="minorHAnsi"/>
        </w:rPr>
        <w:t xml:space="preserve">The University has invested significant resource to launch a 24/7 Student Support helpline in August 2023.  It is a free, confidential service that provides in-the-moment emotional wellbeing support to all </w:t>
      </w:r>
      <w:r w:rsidRPr="006878AE">
        <w:rPr>
          <w:rFonts w:cstheme="minorHAnsi"/>
        </w:rPr>
        <w:lastRenderedPageBreak/>
        <w:t xml:space="preserve">students.   The service is available 24 hours a day, 7 days a week, 365 days a year to provide support for issues such as stress, anxiety, low mood, loss and grief, relationship problems, and more.  The helpline is provided by our partner, </w:t>
      </w:r>
      <w:proofErr w:type="spellStart"/>
      <w:r w:rsidRPr="006878AE">
        <w:rPr>
          <w:rFonts w:cstheme="minorHAnsi"/>
        </w:rPr>
        <w:t>Spectrum.Life</w:t>
      </w:r>
      <w:proofErr w:type="spellEnd"/>
      <w:r w:rsidRPr="006878AE">
        <w:rPr>
          <w:rFonts w:cstheme="minorHAnsi"/>
        </w:rPr>
        <w:t>. </w:t>
      </w:r>
    </w:p>
    <w:p w14:paraId="7FB9917A" w14:textId="55FFF391" w:rsidR="004C01DB" w:rsidRDefault="003B3A50" w:rsidP="00501B0E">
      <w:pPr>
        <w:spacing w:before="100" w:beforeAutospacing="1" w:after="100" w:afterAutospacing="1" w:line="276" w:lineRule="auto"/>
        <w:jc w:val="both"/>
        <w:rPr>
          <w:rFonts w:ascii="Calibri" w:hAnsi="Calibri" w:cs="Calibri"/>
          <w:bCs/>
          <w:color w:val="000000" w:themeColor="text1"/>
        </w:rPr>
      </w:pPr>
      <w:r w:rsidRPr="002322EC">
        <w:rPr>
          <w:rFonts w:ascii="Calibri" w:hAnsi="Calibri" w:cs="Calibri"/>
          <w:bCs/>
          <w:color w:val="000000" w:themeColor="text1"/>
        </w:rPr>
        <w:t xml:space="preserve">In May 2020, the University introduced an Employee Assistance Programme (EAP) to provide staff and their families with support for a range of personal or work-related issues. </w:t>
      </w:r>
      <w:r w:rsidR="00501B0E" w:rsidRPr="002322EC">
        <w:rPr>
          <w:rFonts w:ascii="Calibri" w:hAnsi="Calibri" w:cs="Calibri"/>
          <w:bCs/>
          <w:color w:val="000000" w:themeColor="text1"/>
        </w:rPr>
        <w:t>Engagement with support for staff through Stirling’s EA</w:t>
      </w:r>
      <w:r w:rsidR="0048506B" w:rsidRPr="002322EC">
        <w:rPr>
          <w:rFonts w:ascii="Calibri" w:hAnsi="Calibri" w:cs="Calibri"/>
          <w:bCs/>
          <w:color w:val="000000" w:themeColor="text1"/>
        </w:rPr>
        <w:t>P</w:t>
      </w:r>
      <w:r w:rsidR="00501B0E" w:rsidRPr="002322EC">
        <w:rPr>
          <w:rFonts w:ascii="Calibri" w:hAnsi="Calibri" w:cs="Calibri"/>
          <w:bCs/>
          <w:color w:val="000000" w:themeColor="text1"/>
        </w:rPr>
        <w:t xml:space="preserve"> has been notable, with 15% utilisation between 2022 and 2023 </w:t>
      </w:r>
      <w:r w:rsidR="004755EC">
        <w:rPr>
          <w:rFonts w:ascii="Calibri" w:hAnsi="Calibri" w:cs="Calibri"/>
          <w:bCs/>
          <w:color w:val="000000" w:themeColor="text1"/>
        </w:rPr>
        <w:t xml:space="preserve">and an 18% </w:t>
      </w:r>
      <w:r w:rsidR="00242304">
        <w:rPr>
          <w:rFonts w:ascii="Calibri" w:hAnsi="Calibri" w:cs="Calibri"/>
          <w:bCs/>
          <w:color w:val="000000" w:themeColor="text1"/>
        </w:rPr>
        <w:t>usage rate between 2023 and 2024</w:t>
      </w:r>
      <w:r w:rsidR="0062191C">
        <w:rPr>
          <w:rFonts w:ascii="Calibri" w:hAnsi="Calibri" w:cs="Calibri"/>
          <w:bCs/>
          <w:color w:val="000000" w:themeColor="text1"/>
        </w:rPr>
        <w:t xml:space="preserve">; </w:t>
      </w:r>
      <w:r w:rsidR="00501B0E" w:rsidRPr="002322EC">
        <w:rPr>
          <w:rFonts w:ascii="Calibri" w:hAnsi="Calibri" w:cs="Calibri"/>
          <w:bCs/>
          <w:color w:val="000000" w:themeColor="text1"/>
        </w:rPr>
        <w:t>compared to a UK average of 12% (EAPA UK, 2022)</w:t>
      </w:r>
      <w:r w:rsidR="004755EC">
        <w:rPr>
          <w:rFonts w:ascii="Calibri" w:hAnsi="Calibri" w:cs="Calibri"/>
          <w:bCs/>
          <w:color w:val="000000" w:themeColor="text1"/>
        </w:rPr>
        <w:t xml:space="preserve">. </w:t>
      </w:r>
      <w:r w:rsidR="00501B0E" w:rsidRPr="002322EC">
        <w:rPr>
          <w:rFonts w:ascii="Calibri" w:hAnsi="Calibri" w:cs="Calibri"/>
          <w:bCs/>
          <w:color w:val="000000" w:themeColor="text1"/>
        </w:rPr>
        <w:t xml:space="preserve"> predominantly by females (7</w:t>
      </w:r>
      <w:r w:rsidR="00207AF8">
        <w:rPr>
          <w:rFonts w:ascii="Calibri" w:hAnsi="Calibri" w:cs="Calibri"/>
          <w:bCs/>
          <w:color w:val="000000" w:themeColor="text1"/>
        </w:rPr>
        <w:t>2</w:t>
      </w:r>
      <w:r w:rsidR="00501B0E" w:rsidRPr="002322EC">
        <w:rPr>
          <w:rFonts w:ascii="Calibri" w:hAnsi="Calibri" w:cs="Calibri"/>
          <w:bCs/>
          <w:color w:val="000000" w:themeColor="text1"/>
        </w:rPr>
        <w:t xml:space="preserve">%). </w:t>
      </w:r>
      <w:r w:rsidR="000506BF">
        <w:rPr>
          <w:rFonts w:ascii="Calibri" w:hAnsi="Calibri" w:cs="Calibri"/>
          <w:bCs/>
          <w:color w:val="000000" w:themeColor="text1"/>
        </w:rPr>
        <w:t>Evaluation</w:t>
      </w:r>
      <w:r w:rsidR="00BB2077">
        <w:rPr>
          <w:rFonts w:ascii="Calibri" w:hAnsi="Calibri" w:cs="Calibri"/>
          <w:bCs/>
          <w:color w:val="000000" w:themeColor="text1"/>
        </w:rPr>
        <w:t xml:space="preserve"> indicates a high level of positive impact. </w:t>
      </w:r>
      <w:r w:rsidR="000506BF">
        <w:rPr>
          <w:rFonts w:ascii="Calibri" w:hAnsi="Calibri" w:cs="Calibri"/>
          <w:bCs/>
          <w:color w:val="000000" w:themeColor="text1"/>
        </w:rPr>
        <w:t xml:space="preserve"> </w:t>
      </w:r>
      <w:r w:rsidR="00BB2077">
        <w:rPr>
          <w:rFonts w:ascii="Calibri" w:hAnsi="Calibri" w:cs="Calibri"/>
          <w:bCs/>
          <w:color w:val="000000" w:themeColor="text1"/>
        </w:rPr>
        <w:t xml:space="preserve">In 2023/24, staff who accessed counselling support through the EAP reported an average symptom improvement rate of 90.6%, </w:t>
      </w:r>
      <w:r w:rsidR="00BA604D">
        <w:rPr>
          <w:rFonts w:ascii="Calibri" w:hAnsi="Calibri" w:cs="Calibri"/>
          <w:bCs/>
          <w:color w:val="000000" w:themeColor="text1"/>
        </w:rPr>
        <w:t xml:space="preserve">demonstrating the programme’s effectiveness in supporting staff wellbeing and contributing to a healthy staff community. </w:t>
      </w:r>
    </w:p>
    <w:p w14:paraId="46596F24" w14:textId="0212CB10" w:rsidR="0083464D" w:rsidRDefault="00501B0E" w:rsidP="00505A1E">
      <w:pPr>
        <w:spacing w:line="276" w:lineRule="auto"/>
        <w:jc w:val="both"/>
        <w:rPr>
          <w:rFonts w:ascii="Calibri" w:hAnsi="Calibri" w:cs="Calibri"/>
          <w:bCs/>
          <w:color w:val="000000" w:themeColor="text1"/>
        </w:rPr>
      </w:pPr>
      <w:r w:rsidRPr="002322EC">
        <w:rPr>
          <w:rFonts w:ascii="Calibri" w:hAnsi="Calibri" w:cs="Calibri"/>
          <w:bCs/>
          <w:color w:val="000000" w:themeColor="text1"/>
        </w:rPr>
        <w:t xml:space="preserve">The introduction of the ‘Peppy’ app for menopause and men’s health support saw positive reception, with </w:t>
      </w:r>
      <w:r w:rsidR="008164E9" w:rsidRPr="002322EC">
        <w:rPr>
          <w:rFonts w:ascii="Calibri" w:hAnsi="Calibri" w:cs="Calibri"/>
          <w:bCs/>
          <w:color w:val="000000" w:themeColor="text1"/>
        </w:rPr>
        <w:t>1</w:t>
      </w:r>
      <w:r w:rsidR="008164E9">
        <w:rPr>
          <w:rFonts w:ascii="Calibri" w:hAnsi="Calibri" w:cs="Calibri"/>
          <w:bCs/>
          <w:color w:val="000000" w:themeColor="text1"/>
        </w:rPr>
        <w:t>75</w:t>
      </w:r>
      <w:r w:rsidR="008164E9" w:rsidRPr="002322EC">
        <w:rPr>
          <w:rFonts w:ascii="Calibri" w:hAnsi="Calibri" w:cs="Calibri"/>
          <w:bCs/>
          <w:color w:val="000000" w:themeColor="text1"/>
        </w:rPr>
        <w:t xml:space="preserve"> </w:t>
      </w:r>
      <w:r w:rsidRPr="002322EC">
        <w:rPr>
          <w:rFonts w:ascii="Calibri" w:hAnsi="Calibri" w:cs="Calibri"/>
          <w:bCs/>
          <w:color w:val="000000" w:themeColor="text1"/>
        </w:rPr>
        <w:t>registrations</w:t>
      </w:r>
      <w:r w:rsidR="000C2E8D">
        <w:rPr>
          <w:rFonts w:ascii="Calibri" w:hAnsi="Calibri" w:cs="Calibri"/>
          <w:bCs/>
          <w:color w:val="000000" w:themeColor="text1"/>
        </w:rPr>
        <w:t xml:space="preserve"> to date -</w:t>
      </w:r>
      <w:r w:rsidRPr="002322EC">
        <w:rPr>
          <w:rFonts w:ascii="Calibri" w:hAnsi="Calibri" w:cs="Calibri"/>
          <w:bCs/>
          <w:color w:val="000000" w:themeColor="text1"/>
        </w:rPr>
        <w:t xml:space="preserve"> surpassing the average usage rate. </w:t>
      </w:r>
      <w:r w:rsidR="000C2E8D">
        <w:rPr>
          <w:rFonts w:ascii="Calibri" w:hAnsi="Calibri" w:cs="Calibri"/>
          <w:bCs/>
          <w:color w:val="000000" w:themeColor="text1"/>
        </w:rPr>
        <w:t xml:space="preserve">Engagement with menopause-related support has been particularly strong, with registrations 154% above target. Early evaluation indicates positive outcomes: 60% of users reported increased positivity towards the University </w:t>
      </w:r>
      <w:proofErr w:type="gramStart"/>
      <w:r w:rsidR="000C2E8D">
        <w:rPr>
          <w:rFonts w:ascii="Calibri" w:hAnsi="Calibri" w:cs="Calibri"/>
          <w:bCs/>
          <w:color w:val="000000" w:themeColor="text1"/>
        </w:rPr>
        <w:t>as a result of</w:t>
      </w:r>
      <w:proofErr w:type="gramEnd"/>
      <w:r w:rsidR="000C2E8D">
        <w:rPr>
          <w:rFonts w:ascii="Calibri" w:hAnsi="Calibri" w:cs="Calibri"/>
          <w:bCs/>
          <w:color w:val="000000" w:themeColor="text1"/>
        </w:rPr>
        <w:t xml:space="preserve"> access to </w:t>
      </w:r>
      <w:r w:rsidR="00C86029">
        <w:rPr>
          <w:rFonts w:ascii="Calibri" w:hAnsi="Calibri" w:cs="Calibri"/>
          <w:bCs/>
          <w:color w:val="000000" w:themeColor="text1"/>
        </w:rPr>
        <w:t>Peppy</w:t>
      </w:r>
      <w:r w:rsidR="000C2E8D">
        <w:rPr>
          <w:rFonts w:ascii="Calibri" w:hAnsi="Calibri" w:cs="Calibri"/>
          <w:bCs/>
          <w:color w:val="000000" w:themeColor="text1"/>
        </w:rPr>
        <w:t xml:space="preserve"> and 17% reported improvements in menopause symptoms after 180</w:t>
      </w:r>
      <w:r w:rsidR="00121F43">
        <w:rPr>
          <w:rFonts w:ascii="Calibri" w:hAnsi="Calibri" w:cs="Calibri"/>
          <w:bCs/>
          <w:color w:val="000000" w:themeColor="text1"/>
        </w:rPr>
        <w:t xml:space="preserve"> </w:t>
      </w:r>
      <w:r w:rsidR="000C2E8D">
        <w:rPr>
          <w:rFonts w:ascii="Calibri" w:hAnsi="Calibri" w:cs="Calibri"/>
          <w:bCs/>
          <w:color w:val="000000" w:themeColor="text1"/>
        </w:rPr>
        <w:t>days of use. Whilst engagement with men’s health support reached 87% of the 2023/24 target, this remains a focus for further development as we continue to</w:t>
      </w:r>
      <w:r w:rsidR="00502A40" w:rsidRPr="00502A40">
        <w:t xml:space="preserve"> </w:t>
      </w:r>
      <w:r w:rsidR="00502A40">
        <w:t>ensure</w:t>
      </w:r>
      <w:r w:rsidR="00502A40" w:rsidRPr="00502A40">
        <w:rPr>
          <w:rFonts w:ascii="Calibri" w:hAnsi="Calibri" w:cs="Calibri"/>
          <w:bCs/>
          <w:color w:val="000000" w:themeColor="text1"/>
        </w:rPr>
        <w:t xml:space="preserve"> our staff have the support they need to thrive, both physically and mentally. </w:t>
      </w:r>
      <w:r w:rsidR="000C2E8D">
        <w:rPr>
          <w:rFonts w:ascii="Calibri" w:hAnsi="Calibri" w:cs="Calibri"/>
          <w:bCs/>
          <w:color w:val="000000" w:themeColor="text1"/>
        </w:rPr>
        <w:t xml:space="preserve"> </w:t>
      </w:r>
    </w:p>
    <w:p w14:paraId="77AE4455" w14:textId="77777777" w:rsidR="00505A1E" w:rsidRPr="00532674" w:rsidRDefault="00505A1E" w:rsidP="007C3369">
      <w:pPr>
        <w:spacing w:after="0" w:line="276" w:lineRule="auto"/>
        <w:jc w:val="both"/>
        <w:rPr>
          <w:rFonts w:ascii="Calibri" w:eastAsia="Times New Roman" w:hAnsi="Calibri" w:cs="Times New Roman"/>
          <w:lang w:eastAsia="en-GB"/>
        </w:rPr>
      </w:pPr>
      <w:r w:rsidRPr="00532674">
        <w:rPr>
          <w:rFonts w:ascii="Calibri" w:hAnsi="Calibri" w:cs="Calibri"/>
          <w:b/>
          <w:bCs/>
        </w:rPr>
        <w:t>Fair Work</w:t>
      </w:r>
      <w:r w:rsidRPr="00532674">
        <w:rPr>
          <w:rFonts w:ascii="Calibri" w:eastAsia="Times New Roman" w:hAnsi="Calibri" w:cs="Times New Roman"/>
          <w:lang w:eastAsia="en-GB"/>
        </w:rPr>
        <w:t xml:space="preserve"> </w:t>
      </w:r>
    </w:p>
    <w:p w14:paraId="738073A0" w14:textId="7F356F6B" w:rsidR="00505A1E" w:rsidRPr="00532674" w:rsidRDefault="00505A1E" w:rsidP="007C3369">
      <w:pPr>
        <w:spacing w:line="276" w:lineRule="auto"/>
        <w:jc w:val="both"/>
        <w:rPr>
          <w:rFonts w:ascii="Calibri" w:eastAsia="Times New Roman" w:hAnsi="Calibri" w:cs="Times New Roman"/>
          <w:lang w:eastAsia="en-GB"/>
        </w:rPr>
      </w:pPr>
      <w:r w:rsidRPr="00532674">
        <w:rPr>
          <w:rFonts w:ascii="Calibri" w:eastAsia="Times New Roman" w:hAnsi="Calibri" w:cs="Times New Roman"/>
          <w:lang w:eastAsia="en-GB"/>
        </w:rPr>
        <w:t xml:space="preserve">The University values the skills, experience and the involvement of its employees </w:t>
      </w:r>
      <w:r w:rsidR="000F1242" w:rsidRPr="00532674">
        <w:rPr>
          <w:rFonts w:ascii="Calibri" w:eastAsia="Times New Roman" w:hAnsi="Calibri" w:cs="Times New Roman"/>
          <w:lang w:eastAsia="en-GB"/>
        </w:rPr>
        <w:t>and is committed to fostering an</w:t>
      </w:r>
      <w:r w:rsidRPr="00532674">
        <w:rPr>
          <w:rFonts w:ascii="Calibri" w:eastAsia="Times New Roman" w:hAnsi="Calibri" w:cs="Times New Roman"/>
          <w:lang w:eastAsia="en-GB"/>
        </w:rPr>
        <w:t xml:space="preserve"> inclusive and supportive culture and working environment. We remain committed to Fair Work principles through providing a healthy work-life balance and through a commitment to paying the Real Living Wage to employees since 2015.  We continue to apply supplements on the grading structure in line with the Real Living Wage published rates. </w:t>
      </w:r>
    </w:p>
    <w:p w14:paraId="5BB0C75B" w14:textId="7678C3EC" w:rsidR="001672E9" w:rsidRPr="00532674" w:rsidRDefault="001672E9" w:rsidP="00505A1E">
      <w:pPr>
        <w:spacing w:line="276" w:lineRule="auto"/>
        <w:jc w:val="both"/>
        <w:rPr>
          <w:rFonts w:ascii="Calibri" w:eastAsia="Times New Roman" w:hAnsi="Calibri" w:cs="Times New Roman"/>
          <w:lang w:eastAsia="en-GB"/>
        </w:rPr>
      </w:pPr>
      <w:r w:rsidRPr="00532674">
        <w:rPr>
          <w:rFonts w:ascii="Calibri" w:eastAsia="Times New Roman" w:hAnsi="Calibri" w:cs="Times New Roman"/>
          <w:lang w:eastAsia="en-GB"/>
        </w:rPr>
        <w:t xml:space="preserve">In addition, the University has made sustained progress in improving job security, actively </w:t>
      </w:r>
      <w:r w:rsidR="002C3BFC" w:rsidRPr="00532674">
        <w:rPr>
          <w:rFonts w:ascii="Calibri" w:eastAsia="Times New Roman" w:hAnsi="Calibri" w:cs="Times New Roman"/>
          <w:lang w:eastAsia="en-GB"/>
        </w:rPr>
        <w:t>and consistently</w:t>
      </w:r>
      <w:r w:rsidRPr="00532674">
        <w:rPr>
          <w:rFonts w:ascii="Calibri" w:eastAsia="Times New Roman" w:hAnsi="Calibri" w:cs="Times New Roman"/>
          <w:lang w:eastAsia="en-GB"/>
        </w:rPr>
        <w:t xml:space="preserve"> moving away from the use of zero hours contracts. As part of our commitment to sustainable employment practices, a comprehensive review of resource planning and associated employment practices has been undertaken across 2023/24 and into 2024/25, ensuring our approach continues to meet the needs of both our staff and the institution.</w:t>
      </w:r>
    </w:p>
    <w:p w14:paraId="612025F0" w14:textId="4D2594F8" w:rsidR="002860C9" w:rsidRPr="00FF139E" w:rsidRDefault="002860C9" w:rsidP="00B3067B">
      <w:pPr>
        <w:spacing w:after="0" w:line="276" w:lineRule="auto"/>
        <w:jc w:val="both"/>
      </w:pPr>
      <w:r w:rsidRPr="00FF139E">
        <w:rPr>
          <w:b/>
          <w:bCs/>
        </w:rPr>
        <w:t>Staff Engagement</w:t>
      </w:r>
    </w:p>
    <w:p w14:paraId="4BF98842" w14:textId="43C23FAF" w:rsidR="00F35E30" w:rsidRPr="00E54E30" w:rsidRDefault="00B7503C" w:rsidP="004848A5">
      <w:pPr>
        <w:spacing w:after="240" w:line="276" w:lineRule="auto"/>
        <w:jc w:val="both"/>
      </w:pPr>
      <w:r w:rsidRPr="00E54E30">
        <w:t xml:space="preserve">​​​​​​​‘Be Heard’ is our dynamic approach to understanding </w:t>
      </w:r>
      <w:r w:rsidR="00F35E30" w:rsidRPr="00E54E30">
        <w:t>and enhancing</w:t>
      </w:r>
      <w:r w:rsidRPr="00E54E30">
        <w:t xml:space="preserve"> employee experience at the University</w:t>
      </w:r>
      <w:r w:rsidR="00D66AF5" w:rsidRPr="00E54E30">
        <w:t>, aligned</w:t>
      </w:r>
      <w:r w:rsidRPr="00E54E30">
        <w:t xml:space="preserve"> with our core values of ambition, integrity and respect.</w:t>
      </w:r>
      <w:r w:rsidR="00D66AF5" w:rsidRPr="00E54E30">
        <w:t xml:space="preserve"> </w:t>
      </w:r>
      <w:r w:rsidR="00F35E30" w:rsidRPr="00E54E30">
        <w:t xml:space="preserve">Through regular feedback and open dialogue, we aim to better understand how our staff experience </w:t>
      </w:r>
      <w:r w:rsidR="00506936" w:rsidRPr="00E54E30">
        <w:t>work</w:t>
      </w:r>
      <w:r w:rsidR="00F35E30" w:rsidRPr="00E54E30">
        <w:t xml:space="preserve"> and identify meaningful actions for improvement.</w:t>
      </w:r>
    </w:p>
    <w:p w14:paraId="47298343" w14:textId="7BDBE1D4" w:rsidR="00506936" w:rsidRPr="00E54E30" w:rsidRDefault="00506936" w:rsidP="00506936">
      <w:pPr>
        <w:spacing w:after="240" w:line="276" w:lineRule="auto"/>
        <w:jc w:val="both"/>
      </w:pPr>
      <w:r w:rsidRPr="00E54E30">
        <w:t>Pulse surveys are at the heart of this approach, providing a regular snapshot of how our staff feel about key aspects of working at Stirling. These insights support collaborative discussions and drive tangible actions that strengthen our culture and ensure that every voice contributes to shaping a positive and inclusive workplace.</w:t>
      </w:r>
    </w:p>
    <w:p w14:paraId="13656E07" w14:textId="556AA755" w:rsidR="00E3030B" w:rsidRPr="00E54E30" w:rsidRDefault="00CA7859" w:rsidP="004E1D6D">
      <w:pPr>
        <w:spacing w:after="0" w:line="276" w:lineRule="auto"/>
        <w:jc w:val="both"/>
      </w:pPr>
      <w:r w:rsidRPr="00E54E30">
        <w:t>The University’s Strategic Plan 2030 identified Health and Wellbeing as a strategic priority, recognising the importance of investing in our people’s physical and mental health</w:t>
      </w:r>
      <w:r w:rsidR="00CA15C0" w:rsidRPr="00E54E30">
        <w:t>.</w:t>
      </w:r>
      <w:r w:rsidRPr="00E54E30">
        <w:t xml:space="preserve"> </w:t>
      </w:r>
      <w:r w:rsidR="00E3030B" w:rsidRPr="00E54E30">
        <w:t>In November 2024</w:t>
      </w:r>
      <w:r w:rsidRPr="00E54E30">
        <w:t xml:space="preserve">, we </w:t>
      </w:r>
      <w:r w:rsidR="00E3030B" w:rsidRPr="00E54E30">
        <w:lastRenderedPageBreak/>
        <w:t>launched</w:t>
      </w:r>
      <w:r w:rsidRPr="00E54E30">
        <w:t xml:space="preserve"> a </w:t>
      </w:r>
      <w:r w:rsidR="00E3030B" w:rsidRPr="00E54E30">
        <w:t>dedicated pulse survey</w:t>
      </w:r>
      <w:r w:rsidRPr="00E54E30">
        <w:t xml:space="preserve"> focussed on understanding more deeply aspects of staff experience as related to </w:t>
      </w:r>
      <w:r w:rsidR="00BD205B" w:rsidRPr="00E54E30">
        <w:t>physical wellbeing</w:t>
      </w:r>
      <w:r w:rsidRPr="00E54E30">
        <w:t xml:space="preserve"> at the University. </w:t>
      </w:r>
      <w:r w:rsidR="0043751E" w:rsidRPr="00E54E30">
        <w:t>This survey achieved our highest ever engagement for a pulse, with 883 staff taking the opportunity to 'Be Heard'. Key findings included:</w:t>
      </w:r>
    </w:p>
    <w:p w14:paraId="10098BD7" w14:textId="77777777" w:rsidR="00782629" w:rsidRPr="00FF139E" w:rsidRDefault="00782629" w:rsidP="004E1D6D">
      <w:pPr>
        <w:pStyle w:val="ListParagraph"/>
        <w:numPr>
          <w:ilvl w:val="0"/>
          <w:numId w:val="17"/>
        </w:numPr>
        <w:spacing w:after="240" w:line="276" w:lineRule="auto"/>
        <w:ind w:right="521"/>
        <w:jc w:val="both"/>
        <w:rPr>
          <w:rFonts w:eastAsia="Times New Roman" w:cstheme="minorHAnsi"/>
          <w:color w:val="000000" w:themeColor="text1"/>
          <w:lang w:eastAsia="en-GB"/>
        </w:rPr>
      </w:pPr>
      <w:r w:rsidRPr="00FF139E">
        <w:rPr>
          <w:rFonts w:eastAsia="Times New Roman" w:cstheme="minorHAnsi"/>
          <w:b/>
          <w:bCs/>
          <w:color w:val="000000" w:themeColor="text1"/>
          <w:lang w:eastAsia="en-GB"/>
        </w:rPr>
        <w:t>96%</w:t>
      </w:r>
      <w:r w:rsidRPr="00FF139E">
        <w:rPr>
          <w:rFonts w:eastAsia="Times New Roman" w:cstheme="minorHAnsi"/>
          <w:color w:val="000000" w:themeColor="text1"/>
          <w:lang w:eastAsia="en-GB"/>
        </w:rPr>
        <w:t xml:space="preserve"> of respondents said that supporting their wellbeing with physical activity is important to them. </w:t>
      </w:r>
    </w:p>
    <w:p w14:paraId="59465F6A" w14:textId="77777777" w:rsidR="00782629" w:rsidRPr="00FF139E" w:rsidRDefault="00782629" w:rsidP="004E1D6D">
      <w:pPr>
        <w:pStyle w:val="ListParagraph"/>
        <w:numPr>
          <w:ilvl w:val="0"/>
          <w:numId w:val="17"/>
        </w:numPr>
        <w:spacing w:after="240" w:line="276" w:lineRule="auto"/>
        <w:ind w:right="521"/>
        <w:jc w:val="both"/>
        <w:rPr>
          <w:rFonts w:eastAsia="Times New Roman" w:cstheme="minorHAnsi"/>
          <w:color w:val="000000" w:themeColor="text1"/>
          <w:lang w:eastAsia="en-GB"/>
        </w:rPr>
      </w:pPr>
      <w:r w:rsidRPr="00FF139E">
        <w:rPr>
          <w:rFonts w:eastAsia="Times New Roman" w:cstheme="minorHAnsi"/>
          <w:b/>
          <w:bCs/>
          <w:color w:val="000000" w:themeColor="text1"/>
          <w:lang w:eastAsia="en-GB"/>
        </w:rPr>
        <w:t>9 out of 10</w:t>
      </w:r>
      <w:r w:rsidRPr="00FF139E">
        <w:rPr>
          <w:rFonts w:eastAsia="Times New Roman" w:cstheme="minorHAnsi"/>
          <w:color w:val="000000" w:themeColor="text1"/>
          <w:lang w:eastAsia="en-GB"/>
        </w:rPr>
        <w:t xml:space="preserve"> respondents would like to do more to support their wellbeing through physical activity.</w:t>
      </w:r>
    </w:p>
    <w:p w14:paraId="7BC75B11" w14:textId="77777777" w:rsidR="00782629" w:rsidRPr="00FF139E" w:rsidRDefault="00782629" w:rsidP="004E1D6D">
      <w:pPr>
        <w:pStyle w:val="ListParagraph"/>
        <w:numPr>
          <w:ilvl w:val="0"/>
          <w:numId w:val="17"/>
        </w:numPr>
        <w:spacing w:after="240" w:line="276" w:lineRule="auto"/>
        <w:ind w:right="521"/>
        <w:jc w:val="both"/>
        <w:rPr>
          <w:rFonts w:eastAsia="Times New Roman" w:cstheme="minorHAnsi"/>
          <w:color w:val="000000" w:themeColor="text1"/>
          <w:lang w:eastAsia="en-GB"/>
        </w:rPr>
      </w:pPr>
      <w:r w:rsidRPr="00FF139E">
        <w:rPr>
          <w:rFonts w:eastAsia="Times New Roman" w:cstheme="minorHAnsi"/>
          <w:b/>
          <w:bCs/>
          <w:color w:val="000000" w:themeColor="text1"/>
          <w:lang w:eastAsia="en-GB"/>
        </w:rPr>
        <w:t>1,065</w:t>
      </w:r>
      <w:r w:rsidRPr="00FF139E">
        <w:rPr>
          <w:rFonts w:eastAsia="Times New Roman" w:cstheme="minorHAnsi"/>
          <w:color w:val="000000" w:themeColor="text1"/>
          <w:lang w:eastAsia="en-GB"/>
        </w:rPr>
        <w:t xml:space="preserve"> individual comments provided valuable insights into how the University can continue to offer meaningful opportunities for staff to engage in physical activity.</w:t>
      </w:r>
    </w:p>
    <w:p w14:paraId="35C7A2B4" w14:textId="116474F1" w:rsidR="003365E9" w:rsidRPr="00FF139E" w:rsidRDefault="00C15203" w:rsidP="004E1D6D">
      <w:pPr>
        <w:spacing w:after="0" w:line="276" w:lineRule="auto"/>
        <w:jc w:val="both"/>
        <w:rPr>
          <w:rFonts w:eastAsia="Times New Roman"/>
          <w:color w:val="000000" w:themeColor="text1"/>
          <w:lang w:eastAsia="en-GB"/>
        </w:rPr>
      </w:pPr>
      <w:r>
        <w:rPr>
          <w:rFonts w:eastAsia="Times New Roman"/>
          <w:color w:val="000000" w:themeColor="text1"/>
          <w:lang w:eastAsia="en-GB"/>
        </w:rPr>
        <w:t>In direct response to this</w:t>
      </w:r>
      <w:r w:rsidR="003365E9">
        <w:rPr>
          <w:rFonts w:eastAsia="Times New Roman"/>
          <w:color w:val="000000" w:themeColor="text1"/>
          <w:lang w:eastAsia="en-GB"/>
        </w:rPr>
        <w:t xml:space="preserve"> </w:t>
      </w:r>
      <w:r w:rsidR="003365E9" w:rsidRPr="00FF139E">
        <w:rPr>
          <w:rFonts w:eastAsia="Times New Roman"/>
          <w:color w:val="000000" w:themeColor="text1"/>
          <w:lang w:eastAsia="en-GB"/>
        </w:rPr>
        <w:t>feedback</w:t>
      </w:r>
      <w:r>
        <w:rPr>
          <w:rFonts w:eastAsia="Times New Roman"/>
          <w:color w:val="000000" w:themeColor="text1"/>
          <w:lang w:eastAsia="en-GB"/>
        </w:rPr>
        <w:t>, the University</w:t>
      </w:r>
      <w:r w:rsidR="003365E9">
        <w:rPr>
          <w:rFonts w:eastAsia="Times New Roman"/>
          <w:color w:val="000000" w:themeColor="text1"/>
          <w:lang w:eastAsia="en-GB"/>
        </w:rPr>
        <w:t xml:space="preserve"> expanded </w:t>
      </w:r>
      <w:r>
        <w:rPr>
          <w:rFonts w:eastAsia="Times New Roman"/>
          <w:color w:val="000000" w:themeColor="text1"/>
          <w:lang w:eastAsia="en-GB"/>
        </w:rPr>
        <w:t>our</w:t>
      </w:r>
      <w:r w:rsidR="003365E9">
        <w:rPr>
          <w:rFonts w:eastAsia="Times New Roman"/>
          <w:color w:val="000000" w:themeColor="text1"/>
          <w:lang w:eastAsia="en-GB"/>
        </w:rPr>
        <w:t xml:space="preserve"> physical wellbeing </w:t>
      </w:r>
      <w:r>
        <w:rPr>
          <w:rFonts w:eastAsia="Times New Roman"/>
          <w:color w:val="000000" w:themeColor="text1"/>
          <w:lang w:eastAsia="en-GB"/>
        </w:rPr>
        <w:t>offering as part of</w:t>
      </w:r>
      <w:r w:rsidR="003365E9">
        <w:rPr>
          <w:rFonts w:eastAsia="Times New Roman"/>
          <w:color w:val="000000" w:themeColor="text1"/>
          <w:lang w:eastAsia="en-GB"/>
        </w:rPr>
        <w:t xml:space="preserve"> </w:t>
      </w:r>
      <w:hyperlink r:id="rId19" w:history="1">
        <w:r w:rsidR="003365E9" w:rsidRPr="00FF139E">
          <w:rPr>
            <w:rStyle w:val="Hyperlink"/>
            <w:rFonts w:eastAsia="Times New Roman"/>
            <w:lang w:eastAsia="en-GB"/>
          </w:rPr>
          <w:t>Wellbeing Week</w:t>
        </w:r>
      </w:hyperlink>
      <w:r w:rsidR="003365E9" w:rsidRPr="00FF139E">
        <w:rPr>
          <w:rFonts w:eastAsia="Times New Roman"/>
          <w:color w:val="000000" w:themeColor="text1"/>
          <w:lang w:eastAsia="en-GB"/>
        </w:rPr>
        <w:t xml:space="preserve"> (24 – 28 February</w:t>
      </w:r>
      <w:r w:rsidR="003365E9">
        <w:rPr>
          <w:rFonts w:eastAsia="Times New Roman"/>
          <w:color w:val="000000" w:themeColor="text1"/>
          <w:lang w:eastAsia="en-GB"/>
        </w:rPr>
        <w:t xml:space="preserve"> 2025</w:t>
      </w:r>
      <w:r>
        <w:rPr>
          <w:rFonts w:eastAsia="Times New Roman"/>
          <w:color w:val="000000" w:themeColor="text1"/>
          <w:lang w:eastAsia="en-GB"/>
        </w:rPr>
        <w:t xml:space="preserve">). Activities included: </w:t>
      </w:r>
      <w:r w:rsidR="003365E9" w:rsidRPr="00FF139E">
        <w:rPr>
          <w:rFonts w:eastAsia="Times New Roman"/>
          <w:color w:val="000000" w:themeColor="text1"/>
          <w:lang w:eastAsia="en-GB"/>
        </w:rPr>
        <w:t xml:space="preserve"> </w:t>
      </w:r>
    </w:p>
    <w:p w14:paraId="46B9AA02" w14:textId="7C3C56B9" w:rsidR="003365E9" w:rsidRPr="00FF139E" w:rsidRDefault="003365E9" w:rsidP="004E1D6D">
      <w:pPr>
        <w:pStyle w:val="ListParagraph"/>
        <w:numPr>
          <w:ilvl w:val="0"/>
          <w:numId w:val="18"/>
        </w:numPr>
        <w:spacing w:after="240" w:line="276" w:lineRule="auto"/>
        <w:ind w:right="379"/>
        <w:rPr>
          <w:rFonts w:eastAsia="Times New Roman"/>
          <w:color w:val="000000" w:themeColor="text1"/>
          <w:lang w:eastAsia="en-GB"/>
        </w:rPr>
      </w:pPr>
      <w:r w:rsidRPr="003365E9">
        <w:t xml:space="preserve">Staff </w:t>
      </w:r>
      <w:r w:rsidRPr="00FF139E">
        <w:t>Tennis</w:t>
      </w:r>
      <w:r w:rsidRPr="003365E9">
        <w:t xml:space="preserve"> </w:t>
      </w:r>
      <w:r w:rsidR="00C15203">
        <w:t>sessions</w:t>
      </w:r>
    </w:p>
    <w:p w14:paraId="5BBBE7AA" w14:textId="77777777" w:rsidR="003365E9" w:rsidRPr="00FF139E" w:rsidRDefault="003365E9" w:rsidP="004E1D6D">
      <w:pPr>
        <w:pStyle w:val="ListParagraph"/>
        <w:numPr>
          <w:ilvl w:val="0"/>
          <w:numId w:val="18"/>
        </w:numPr>
        <w:spacing w:after="240" w:line="276" w:lineRule="auto"/>
        <w:ind w:right="379"/>
        <w:rPr>
          <w:rFonts w:eastAsia="Times New Roman"/>
          <w:color w:val="000000" w:themeColor="text1"/>
          <w:lang w:eastAsia="en-GB"/>
        </w:rPr>
      </w:pPr>
      <w:r w:rsidRPr="00FF139E">
        <w:rPr>
          <w:rFonts w:eastAsia="Times New Roman"/>
          <w:color w:val="000000" w:themeColor="text1"/>
          <w:lang w:eastAsia="en-GB"/>
        </w:rPr>
        <w:t xml:space="preserve">Dedicated lunchtime staff fitness classes including </w:t>
      </w:r>
      <w:r w:rsidRPr="00FF139E">
        <w:rPr>
          <w:rFonts w:eastAsia="Times New Roman"/>
          <w:lang w:eastAsia="en-GB"/>
        </w:rPr>
        <w:t>Legs, Bums and Tums</w:t>
      </w:r>
      <w:r w:rsidRPr="00FF139E">
        <w:rPr>
          <w:rFonts w:eastAsia="Times New Roman"/>
          <w:color w:val="000000" w:themeColor="text1"/>
          <w:lang w:eastAsia="en-GB"/>
        </w:rPr>
        <w:t xml:space="preserve">, and </w:t>
      </w:r>
      <w:r w:rsidRPr="00FF139E">
        <w:rPr>
          <w:rFonts w:eastAsia="Times New Roman"/>
          <w:lang w:eastAsia="en-GB"/>
        </w:rPr>
        <w:t>HIIT workouts</w:t>
      </w:r>
    </w:p>
    <w:p w14:paraId="52B355E6" w14:textId="77777777" w:rsidR="003365E9" w:rsidRPr="00FF139E" w:rsidRDefault="003365E9" w:rsidP="004E1D6D">
      <w:pPr>
        <w:pStyle w:val="ListParagraph"/>
        <w:numPr>
          <w:ilvl w:val="0"/>
          <w:numId w:val="18"/>
        </w:numPr>
        <w:spacing w:after="240" w:line="276" w:lineRule="auto"/>
        <w:ind w:right="379"/>
        <w:rPr>
          <w:rFonts w:eastAsia="Times New Roman"/>
          <w:color w:val="000000" w:themeColor="text1"/>
          <w:lang w:eastAsia="en-GB"/>
        </w:rPr>
      </w:pPr>
      <w:r w:rsidRPr="00FF139E">
        <w:rPr>
          <w:rFonts w:eastAsia="Times New Roman"/>
          <w:color w:val="000000" w:themeColor="text1"/>
          <w:lang w:eastAsia="en-GB"/>
        </w:rPr>
        <w:t>Yoga and mobility sessions</w:t>
      </w:r>
    </w:p>
    <w:p w14:paraId="44F33D09" w14:textId="77777777" w:rsidR="003365E9" w:rsidRDefault="003365E9" w:rsidP="004E1D6D">
      <w:pPr>
        <w:pStyle w:val="ListParagraph"/>
        <w:numPr>
          <w:ilvl w:val="0"/>
          <w:numId w:val="18"/>
        </w:numPr>
        <w:spacing w:after="240" w:line="276" w:lineRule="auto"/>
        <w:ind w:right="379"/>
        <w:rPr>
          <w:rFonts w:eastAsia="Times New Roman"/>
          <w:color w:val="000000" w:themeColor="text1"/>
          <w:lang w:eastAsia="en-GB"/>
        </w:rPr>
      </w:pPr>
      <w:r w:rsidRPr="00FF139E">
        <w:rPr>
          <w:rFonts w:eastAsia="Times New Roman"/>
          <w:color w:val="000000" w:themeColor="text1"/>
          <w:lang w:eastAsia="en-GB"/>
        </w:rPr>
        <w:t xml:space="preserve">A </w:t>
      </w:r>
      <w:r w:rsidRPr="00FF139E">
        <w:rPr>
          <w:rFonts w:eastAsia="Times New Roman"/>
          <w:lang w:eastAsia="en-GB"/>
        </w:rPr>
        <w:t>multi-sport drop-in session</w:t>
      </w:r>
      <w:r w:rsidRPr="00FF139E">
        <w:rPr>
          <w:rFonts w:eastAsia="Times New Roman"/>
          <w:color w:val="000000" w:themeColor="text1"/>
          <w:lang w:eastAsia="en-GB"/>
        </w:rPr>
        <w:t>.</w:t>
      </w:r>
    </w:p>
    <w:p w14:paraId="254098FA" w14:textId="6CF37111" w:rsidR="0019395E" w:rsidRPr="00FF139E" w:rsidRDefault="0019395E" w:rsidP="000C00DC">
      <w:pPr>
        <w:spacing w:after="240" w:line="276" w:lineRule="auto"/>
        <w:jc w:val="both"/>
        <w:rPr>
          <w:rFonts w:eastAsia="Times New Roman"/>
          <w:color w:val="000000" w:themeColor="text1"/>
          <w:lang w:eastAsia="en-GB"/>
        </w:rPr>
      </w:pPr>
      <w:r w:rsidRPr="0019395E">
        <w:rPr>
          <w:rFonts w:eastAsia="Times New Roman"/>
          <w:color w:val="000000" w:themeColor="text1"/>
          <w:lang w:eastAsia="en-GB"/>
        </w:rPr>
        <w:t xml:space="preserve">Throughout 2025, the University’s Sport Development Service will continue to use insights from the pulse to inform plans for improving access to </w:t>
      </w:r>
      <w:r w:rsidR="00DC55C4">
        <w:rPr>
          <w:rFonts w:eastAsia="Times New Roman"/>
          <w:color w:val="000000" w:themeColor="text1"/>
          <w:lang w:eastAsia="en-GB"/>
        </w:rPr>
        <w:t>physical</w:t>
      </w:r>
      <w:r w:rsidRPr="0019395E">
        <w:rPr>
          <w:rFonts w:eastAsia="Times New Roman"/>
          <w:color w:val="000000" w:themeColor="text1"/>
          <w:lang w:eastAsia="en-GB"/>
        </w:rPr>
        <w:t xml:space="preserve"> wellbeing resources. These efforts will focus on ensuring that opportunities are realistic, engaging, sustainable, and tailored to the diverse needs of our staff community.</w:t>
      </w:r>
    </w:p>
    <w:p w14:paraId="3AA2DAB2" w14:textId="369A9C1E" w:rsidR="00B80D9F" w:rsidRPr="0065655A" w:rsidRDefault="00B94B51" w:rsidP="004848A5">
      <w:pPr>
        <w:spacing w:before="100" w:beforeAutospacing="1" w:after="100" w:afterAutospacing="1" w:line="276" w:lineRule="auto"/>
        <w:jc w:val="both"/>
        <w:rPr>
          <w:rFonts w:ascii="Calibri" w:hAnsi="Calibri"/>
          <w:b/>
          <w:sz w:val="24"/>
          <w:szCs w:val="24"/>
          <w:u w:val="single"/>
        </w:rPr>
      </w:pPr>
      <w:r w:rsidRPr="0065655A">
        <w:rPr>
          <w:rFonts w:ascii="Calibri" w:hAnsi="Calibri"/>
          <w:b/>
          <w:sz w:val="24"/>
          <w:szCs w:val="24"/>
          <w:u w:val="single"/>
        </w:rPr>
        <w:t>Equality Outcome 3 – Student Success</w:t>
      </w:r>
    </w:p>
    <w:p w14:paraId="0D60A1EC" w14:textId="77777777" w:rsidR="007E17D5" w:rsidRDefault="007E17D5" w:rsidP="007E17D5">
      <w:pPr>
        <w:spacing w:after="0" w:line="276" w:lineRule="auto"/>
        <w:jc w:val="both"/>
        <w:rPr>
          <w:rFonts w:ascii="Calibri" w:hAnsi="Calibri" w:cs="Calibri"/>
          <w:b/>
          <w:u w:val="single"/>
        </w:rPr>
      </w:pPr>
      <w:r w:rsidRPr="000F6F3A">
        <w:rPr>
          <w:rFonts w:ascii="Calibri" w:hAnsi="Calibri" w:cs="Calibri"/>
          <w:b/>
          <w:bCs/>
        </w:rPr>
        <w:t>Student Profile and Demographics</w:t>
      </w:r>
    </w:p>
    <w:p w14:paraId="4F308DFC" w14:textId="2CC23668" w:rsidR="007E17D5" w:rsidRPr="005D5D62" w:rsidRDefault="007E17D5" w:rsidP="005E4476">
      <w:pPr>
        <w:spacing w:after="0" w:line="276" w:lineRule="auto"/>
        <w:jc w:val="both"/>
        <w:rPr>
          <w:rFonts w:ascii="Calibri" w:hAnsi="Calibri" w:cs="Calibri"/>
          <w:b/>
          <w:u w:val="single"/>
        </w:rPr>
      </w:pPr>
      <w:r w:rsidRPr="005D5D62">
        <w:rPr>
          <w:rFonts w:ascii="Calibri" w:hAnsi="Calibri" w:cs="Calibri"/>
        </w:rPr>
        <w:t xml:space="preserve">Between the academic years 2019/20 and 2023/24, Stirling experienced a remarkable period of growth. </w:t>
      </w:r>
      <w:r w:rsidR="00844307">
        <w:rPr>
          <w:rFonts w:ascii="Calibri" w:hAnsi="Calibri" w:cs="Calibri"/>
        </w:rPr>
        <w:t xml:space="preserve"> </w:t>
      </w:r>
      <w:r w:rsidRPr="005D5D62">
        <w:rPr>
          <w:rFonts w:ascii="Calibri" w:hAnsi="Calibri" w:cs="Calibri"/>
        </w:rPr>
        <w:t xml:space="preserve">Total applications surged by 80%, and the overall student headcount increased by 25%. </w:t>
      </w:r>
      <w:r w:rsidR="00113318">
        <w:rPr>
          <w:rFonts w:ascii="Calibri" w:hAnsi="Calibri" w:cs="Calibri"/>
        </w:rPr>
        <w:t xml:space="preserve"> </w:t>
      </w:r>
      <w:r w:rsidRPr="005D5D62">
        <w:rPr>
          <w:rFonts w:ascii="Calibri" w:hAnsi="Calibri" w:cs="Calibri"/>
        </w:rPr>
        <w:t>This growth brought significant changes to our stude</w:t>
      </w:r>
      <w:r w:rsidRPr="00595AC1">
        <w:rPr>
          <w:rFonts w:ascii="Calibri" w:hAnsi="Calibri" w:cs="Calibri"/>
        </w:rPr>
        <w:t xml:space="preserve">nt </w:t>
      </w:r>
      <w:r w:rsidR="00595AC1" w:rsidRPr="00595AC1">
        <w:rPr>
          <w:rFonts w:ascii="Calibri" w:hAnsi="Calibri" w:cs="Calibri"/>
        </w:rPr>
        <w:t>demographic, and we take pride in our efforts to enhance the diversity of our student population</w:t>
      </w:r>
      <w:r w:rsidRPr="00595AC1">
        <w:rPr>
          <w:rFonts w:ascii="Calibri" w:hAnsi="Calibri" w:cs="Calibri"/>
        </w:rPr>
        <w:t>:</w:t>
      </w:r>
    </w:p>
    <w:p w14:paraId="14C3DFAE" w14:textId="77777777" w:rsidR="007E17D5" w:rsidRPr="005D5D62" w:rsidRDefault="007E17D5" w:rsidP="005C6CEC">
      <w:pPr>
        <w:numPr>
          <w:ilvl w:val="0"/>
          <w:numId w:val="14"/>
        </w:numPr>
        <w:spacing w:after="100" w:afterAutospacing="1" w:line="276" w:lineRule="auto"/>
        <w:jc w:val="both"/>
        <w:rPr>
          <w:rFonts w:ascii="Calibri" w:hAnsi="Calibri" w:cs="Calibri"/>
        </w:rPr>
      </w:pPr>
      <w:r w:rsidRPr="005C6CEC">
        <w:rPr>
          <w:rFonts w:ascii="Calibri" w:hAnsi="Calibri" w:cs="Calibri"/>
          <w:b/>
          <w:bCs/>
        </w:rPr>
        <w:t>International students</w:t>
      </w:r>
      <w:r w:rsidRPr="005D5D62">
        <w:rPr>
          <w:rFonts w:ascii="Calibri" w:hAnsi="Calibri" w:cs="Calibri"/>
        </w:rPr>
        <w:t>: Representing 40% of our total student body, our campus is enriched by diverse global perspectives.</w:t>
      </w:r>
    </w:p>
    <w:p w14:paraId="3968D59A" w14:textId="77777777" w:rsidR="007E17D5" w:rsidRPr="005D5D62" w:rsidRDefault="007E17D5" w:rsidP="007E17D5">
      <w:pPr>
        <w:numPr>
          <w:ilvl w:val="0"/>
          <w:numId w:val="14"/>
        </w:numPr>
        <w:spacing w:before="100" w:beforeAutospacing="1" w:after="100" w:afterAutospacing="1" w:line="276" w:lineRule="auto"/>
        <w:jc w:val="both"/>
        <w:rPr>
          <w:rFonts w:ascii="Calibri" w:hAnsi="Calibri" w:cs="Calibri"/>
        </w:rPr>
      </w:pPr>
      <w:r w:rsidRPr="005C6CEC">
        <w:rPr>
          <w:rFonts w:ascii="Calibri" w:hAnsi="Calibri" w:cs="Calibri"/>
          <w:b/>
          <w:bCs/>
        </w:rPr>
        <w:t>Students with disabilities</w:t>
      </w:r>
      <w:r w:rsidRPr="005D5D62">
        <w:rPr>
          <w:rFonts w:ascii="Calibri" w:hAnsi="Calibri" w:cs="Calibri"/>
        </w:rPr>
        <w:t>: The number of students with disabilities has increased by 35%, with a notable 41% rise specifically among the undergraduate population.</w:t>
      </w:r>
    </w:p>
    <w:p w14:paraId="05D7420D" w14:textId="73B7D549" w:rsidR="007E17D5" w:rsidRPr="005D5D62" w:rsidRDefault="007E17D5" w:rsidP="007E17D5">
      <w:pPr>
        <w:numPr>
          <w:ilvl w:val="0"/>
          <w:numId w:val="14"/>
        </w:numPr>
        <w:spacing w:before="100" w:beforeAutospacing="1" w:after="100" w:afterAutospacing="1" w:line="276" w:lineRule="auto"/>
        <w:jc w:val="both"/>
        <w:rPr>
          <w:rFonts w:ascii="Calibri" w:hAnsi="Calibri" w:cs="Calibri"/>
        </w:rPr>
      </w:pPr>
      <w:r w:rsidRPr="005C6CEC">
        <w:rPr>
          <w:rFonts w:ascii="Calibri" w:hAnsi="Calibri" w:cs="Calibri"/>
          <w:b/>
          <w:bCs/>
        </w:rPr>
        <w:t>Black</w:t>
      </w:r>
      <w:r w:rsidR="005C6CEC">
        <w:rPr>
          <w:rFonts w:ascii="Calibri" w:hAnsi="Calibri" w:cs="Calibri"/>
          <w:b/>
          <w:bCs/>
        </w:rPr>
        <w:t xml:space="preserve">, Asian </w:t>
      </w:r>
      <w:r w:rsidRPr="005C6CEC">
        <w:rPr>
          <w:rFonts w:ascii="Calibri" w:hAnsi="Calibri" w:cs="Calibri"/>
          <w:b/>
          <w:bCs/>
        </w:rPr>
        <w:t>and Minority Ethnic (BAME) Students</w:t>
      </w:r>
      <w:r w:rsidRPr="00914DF0">
        <w:rPr>
          <w:rStyle w:val="FootnoteReference"/>
          <w:rFonts w:ascii="Calibri" w:hAnsi="Calibri" w:cs="Calibri"/>
        </w:rPr>
        <w:footnoteReference w:id="4"/>
      </w:r>
      <w:r w:rsidRPr="00914DF0">
        <w:rPr>
          <w:rFonts w:ascii="Calibri" w:hAnsi="Calibri" w:cs="Calibri"/>
        </w:rPr>
        <w:t>:</w:t>
      </w:r>
      <w:r w:rsidRPr="005D5D62">
        <w:rPr>
          <w:rFonts w:ascii="Calibri" w:hAnsi="Calibri" w:cs="Calibri"/>
        </w:rPr>
        <w:t xml:space="preserve"> The number of UK-domiciled undergraduate students from Black</w:t>
      </w:r>
      <w:r w:rsidR="004A185C">
        <w:rPr>
          <w:rFonts w:ascii="Calibri" w:hAnsi="Calibri" w:cs="Calibri"/>
        </w:rPr>
        <w:t xml:space="preserve">, Asian </w:t>
      </w:r>
      <w:r w:rsidRPr="005D5D62">
        <w:rPr>
          <w:rFonts w:ascii="Calibri" w:hAnsi="Calibri" w:cs="Calibri"/>
        </w:rPr>
        <w:t>and Minority</w:t>
      </w:r>
      <w:r w:rsidRPr="005D5D62" w:rsidDel="009A45FE">
        <w:rPr>
          <w:rFonts w:ascii="Calibri" w:hAnsi="Calibri" w:cs="Calibri"/>
        </w:rPr>
        <w:t xml:space="preserve"> </w:t>
      </w:r>
      <w:r w:rsidRPr="005D5D62">
        <w:rPr>
          <w:rFonts w:ascii="Calibri" w:hAnsi="Calibri" w:cs="Calibri"/>
        </w:rPr>
        <w:t>Ethnic backgrounds has grown by one third, reflecting our commitment to inclusivity.</w:t>
      </w:r>
    </w:p>
    <w:p w14:paraId="2E0D9CAE" w14:textId="77777777" w:rsidR="007E17D5" w:rsidRPr="005D5D62" w:rsidRDefault="007E17D5" w:rsidP="007E17D5">
      <w:pPr>
        <w:numPr>
          <w:ilvl w:val="0"/>
          <w:numId w:val="14"/>
        </w:numPr>
        <w:spacing w:before="100" w:beforeAutospacing="1" w:after="100" w:afterAutospacing="1" w:line="276" w:lineRule="auto"/>
        <w:jc w:val="both"/>
        <w:rPr>
          <w:rFonts w:ascii="Calibri" w:hAnsi="Calibri" w:cs="Calibri"/>
        </w:rPr>
      </w:pPr>
      <w:r w:rsidRPr="00182942">
        <w:rPr>
          <w:rFonts w:ascii="Calibri" w:hAnsi="Calibri" w:cs="Calibri"/>
          <w:b/>
          <w:bCs/>
        </w:rPr>
        <w:t>Mature students:</w:t>
      </w:r>
      <w:r w:rsidRPr="005D5D62">
        <w:rPr>
          <w:rFonts w:ascii="Calibri" w:hAnsi="Calibri" w:cs="Calibri"/>
        </w:rPr>
        <w:t xml:space="preserve"> Undergraduate mature students studying in the UK have increased by nearly a third (32%), adding valuable life experience to our student community.</w:t>
      </w:r>
    </w:p>
    <w:p w14:paraId="0AC3191E" w14:textId="57D10EC2" w:rsidR="003B6A24" w:rsidRPr="008A32A0" w:rsidRDefault="003B6A24" w:rsidP="003B6A24">
      <w:pPr>
        <w:spacing w:after="0" w:line="276" w:lineRule="auto"/>
        <w:jc w:val="both"/>
        <w:rPr>
          <w:rFonts w:ascii="Calibri" w:hAnsi="Calibri" w:cs="Calibri"/>
          <w:b/>
        </w:rPr>
      </w:pPr>
      <w:r w:rsidRPr="008A32A0">
        <w:rPr>
          <w:rFonts w:ascii="Calibri" w:hAnsi="Calibri" w:cs="Calibri"/>
          <w:b/>
        </w:rPr>
        <w:t>Student Success Initiatives</w:t>
      </w:r>
    </w:p>
    <w:p w14:paraId="79A73FCE" w14:textId="09127C27" w:rsidR="003B6A24" w:rsidRPr="008A32A0" w:rsidRDefault="003B6A24" w:rsidP="003B6A24">
      <w:pPr>
        <w:spacing w:after="0" w:line="276" w:lineRule="auto"/>
        <w:jc w:val="both"/>
        <w:rPr>
          <w:rFonts w:ascii="Calibri" w:hAnsi="Calibri" w:cs="Calibri"/>
        </w:rPr>
      </w:pPr>
      <w:r w:rsidRPr="008A32A0">
        <w:rPr>
          <w:rFonts w:ascii="Calibri" w:hAnsi="Calibri" w:cs="Calibri"/>
        </w:rPr>
        <w:t xml:space="preserve">We are committed to fostering an inclusive and supportive environment, evidenced by a range of targeted initiatives aimed at enhancing student success. Examples of the breadth and depth of our work </w:t>
      </w:r>
      <w:r w:rsidR="003F24E8">
        <w:rPr>
          <w:rFonts w:ascii="Calibri" w:hAnsi="Calibri" w:cs="Calibri"/>
        </w:rPr>
        <w:t>include</w:t>
      </w:r>
      <w:r w:rsidRPr="008A32A0">
        <w:rPr>
          <w:rFonts w:ascii="Calibri" w:hAnsi="Calibri" w:cs="Calibri"/>
        </w:rPr>
        <w:t>:</w:t>
      </w:r>
    </w:p>
    <w:p w14:paraId="2047AC9C" w14:textId="253D1D28" w:rsidR="003B6A24" w:rsidRPr="008A32A0" w:rsidRDefault="003B6A24" w:rsidP="003B6A24">
      <w:pPr>
        <w:pStyle w:val="ListParagraph"/>
        <w:numPr>
          <w:ilvl w:val="0"/>
          <w:numId w:val="41"/>
        </w:numPr>
        <w:spacing w:after="0" w:line="276" w:lineRule="auto"/>
        <w:jc w:val="both"/>
        <w:rPr>
          <w:rFonts w:ascii="Calibri" w:hAnsi="Calibri" w:cs="Calibri"/>
        </w:rPr>
      </w:pPr>
      <w:r w:rsidRPr="008A32A0">
        <w:rPr>
          <w:rFonts w:ascii="Calibri" w:hAnsi="Calibri" w:cs="Calibri"/>
          <w:b/>
          <w:bCs/>
        </w:rPr>
        <w:lastRenderedPageBreak/>
        <w:t>Retention and Student Experience</w:t>
      </w:r>
      <w:r w:rsidRPr="008A32A0">
        <w:rPr>
          <w:rFonts w:ascii="Calibri" w:hAnsi="Calibri" w:cs="Calibri"/>
        </w:rPr>
        <w:t>: We established the Retention Working Group in June 2024. This group analyses data, identifies at-risk students, and implements targeted action plans. Early results for 2024/25 show improved retention amongst students with disabilities, BAME students, mature students, and both male and female students. Key strategies include revised Student Staff Feedback Committee (SSFC) mechanisms, an enhanced personal tutoring system, and improving transparency and access to retention related data across the organisation. Our newly established Commuter Student Task and Finish Group, and forthcoming implementation of the Progression and Award boards are also significant initiatives which will enhance retention whilst simultaneously assessing degree award classifications, all on a student-by-student basis enhancing decision making by introducing context.</w:t>
      </w:r>
    </w:p>
    <w:p w14:paraId="78B5B05D" w14:textId="77777777" w:rsidR="003B6A24" w:rsidRPr="00BD18F4" w:rsidRDefault="003B6A24" w:rsidP="003B6A24">
      <w:pPr>
        <w:pStyle w:val="ListParagraph"/>
        <w:numPr>
          <w:ilvl w:val="0"/>
          <w:numId w:val="41"/>
        </w:numPr>
        <w:spacing w:after="0" w:line="276" w:lineRule="auto"/>
        <w:jc w:val="both"/>
        <w:rPr>
          <w:rFonts w:ascii="Calibri" w:hAnsi="Calibri" w:cs="Calibri"/>
        </w:rPr>
      </w:pPr>
      <w:r w:rsidRPr="008A32A0">
        <w:rPr>
          <w:rFonts w:ascii="Calibri" w:hAnsi="Calibri" w:cs="Calibri"/>
          <w:b/>
          <w:bCs/>
        </w:rPr>
        <w:t>Student Feedback and Support</w:t>
      </w:r>
      <w:r w:rsidRPr="008A32A0">
        <w:rPr>
          <w:rFonts w:ascii="Calibri" w:hAnsi="Calibri" w:cs="Calibri"/>
        </w:rPr>
        <w:t xml:space="preserve">: The student voice is crucial. We gather feedback through various channels, including </w:t>
      </w:r>
      <w:r w:rsidRPr="00A96831">
        <w:rPr>
          <w:rFonts w:ascii="Calibri" w:hAnsi="Calibri" w:cs="Calibri"/>
        </w:rPr>
        <w:t>S</w:t>
      </w:r>
      <w:r>
        <w:rPr>
          <w:rFonts w:ascii="Calibri" w:hAnsi="Calibri" w:cs="Calibri"/>
        </w:rPr>
        <w:t>tudent Staff Feedback Committees</w:t>
      </w:r>
      <w:r w:rsidRPr="00A96831">
        <w:rPr>
          <w:rFonts w:ascii="Calibri" w:hAnsi="Calibri" w:cs="Calibri"/>
        </w:rPr>
        <w:t>,</w:t>
      </w:r>
      <w:r w:rsidRPr="008A32A0">
        <w:rPr>
          <w:rFonts w:ascii="Calibri" w:hAnsi="Calibri" w:cs="Calibri"/>
        </w:rPr>
        <w:t xml:space="preserve"> surveys, and "Thoughts on" campaigns. </w:t>
      </w:r>
      <w:r w:rsidRPr="00BD18F4">
        <w:rPr>
          <w:rFonts w:ascii="Calibri" w:hAnsi="Calibri" w:cs="Calibri"/>
        </w:rPr>
        <w:t xml:space="preserve">This feedback drives programme improvements. Support events for final-year students cover employability, dissertation writing, and career options and our "Help us help you" campaign promotes and directs students to available support services, especially personal tutoring. </w:t>
      </w:r>
    </w:p>
    <w:p w14:paraId="6D3BDBDD" w14:textId="77777777" w:rsidR="003B6A24" w:rsidRPr="001E2D7C" w:rsidRDefault="003B6A24" w:rsidP="003B6A24">
      <w:pPr>
        <w:pStyle w:val="ListParagraph"/>
        <w:numPr>
          <w:ilvl w:val="0"/>
          <w:numId w:val="41"/>
        </w:numPr>
        <w:spacing w:after="0" w:line="276" w:lineRule="auto"/>
        <w:jc w:val="both"/>
        <w:rPr>
          <w:rFonts w:ascii="Calibri" w:hAnsi="Calibri" w:cs="Calibri"/>
        </w:rPr>
      </w:pPr>
      <w:r w:rsidRPr="001E2D7C">
        <w:rPr>
          <w:rFonts w:ascii="Calibri" w:hAnsi="Calibri" w:cs="Calibri"/>
          <w:b/>
          <w:bCs/>
        </w:rPr>
        <w:t>Inclusive Practices and Disability Support:</w:t>
      </w:r>
      <w:r w:rsidRPr="001E2D7C">
        <w:rPr>
          <w:rFonts w:ascii="Calibri" w:hAnsi="Calibri" w:cs="Calibri"/>
        </w:rPr>
        <w:t xml:space="preserve"> We are addressing stress-inducing aspects of curriculum design and implementing inclusive assessment practices. Investment in Non-Medical Personal Help (NMPH) services has resulted in high satisfaction rates. NMPH support figures show a rise in students accessing these services, with 895 students receiving NMPH support in 2023/24, compared to 805 in 2021/22. Specifically, Mental Health Mentors supported 460 students in 2023/24, Study Skills Tutors supported 585, and Autism Support Workers supported 115. </w:t>
      </w:r>
    </w:p>
    <w:p w14:paraId="2C6EA5B2" w14:textId="7210EDA1" w:rsidR="003B6A24" w:rsidRPr="001E2D7C" w:rsidRDefault="003B6A24" w:rsidP="003B6A24">
      <w:pPr>
        <w:pStyle w:val="ListParagraph"/>
        <w:numPr>
          <w:ilvl w:val="0"/>
          <w:numId w:val="41"/>
        </w:numPr>
        <w:spacing w:after="0" w:line="276" w:lineRule="auto"/>
        <w:jc w:val="both"/>
        <w:rPr>
          <w:rFonts w:ascii="Calibri" w:hAnsi="Calibri" w:cs="Calibri"/>
        </w:rPr>
      </w:pPr>
      <w:r w:rsidRPr="001E2D7C">
        <w:rPr>
          <w:rFonts w:ascii="Calibri" w:hAnsi="Calibri" w:cs="Calibri"/>
          <w:b/>
          <w:bCs/>
        </w:rPr>
        <w:t>Comprehensive Student Support Services:</w:t>
      </w:r>
      <w:r w:rsidRPr="001E2D7C">
        <w:rPr>
          <w:rFonts w:ascii="Calibri" w:hAnsi="Calibri" w:cs="Calibri"/>
        </w:rPr>
        <w:t xml:space="preserve"> We offer a wide range of support services, including study skills workshops, accessibility and inclusion support, individual tutoring, on-campus medical and dental care, free sanitary products, and counselling services. Accessible accommodation and facilities are provided. Career guidance, skills building, and employer engagement programmes are available to all. Our Enterprise Programme and My Stirling Award foster entrepreneurship and extracurricular achievement</w:t>
      </w:r>
      <w:r w:rsidR="00C05BB7">
        <w:rPr>
          <w:rFonts w:ascii="Calibri" w:hAnsi="Calibri" w:cs="Calibri"/>
        </w:rPr>
        <w:t xml:space="preserve">, and </w:t>
      </w:r>
      <w:r w:rsidRPr="001E2D7C">
        <w:rPr>
          <w:rFonts w:ascii="Calibri" w:hAnsi="Calibri" w:cs="Calibri"/>
        </w:rPr>
        <w:t xml:space="preserve">our Stirling Cares programme supports care-experienced, and estranged students. </w:t>
      </w:r>
    </w:p>
    <w:p w14:paraId="581F5A36" w14:textId="77777777" w:rsidR="00E22453" w:rsidRDefault="00E22453" w:rsidP="00357633">
      <w:pPr>
        <w:spacing w:after="0" w:line="276" w:lineRule="auto"/>
        <w:jc w:val="both"/>
        <w:rPr>
          <w:rFonts w:ascii="Calibri" w:hAnsi="Calibri" w:cs="Calibri"/>
          <w:b/>
        </w:rPr>
      </w:pPr>
    </w:p>
    <w:p w14:paraId="5ED4DBE7" w14:textId="01FCBE5B" w:rsidR="00357633" w:rsidRPr="00357633" w:rsidRDefault="00357633" w:rsidP="00357633">
      <w:pPr>
        <w:spacing w:after="0" w:line="276" w:lineRule="auto"/>
        <w:jc w:val="both"/>
        <w:rPr>
          <w:rFonts w:ascii="Calibri" w:hAnsi="Calibri" w:cs="Calibri"/>
          <w:b/>
        </w:rPr>
      </w:pPr>
      <w:r w:rsidRPr="00357633">
        <w:rPr>
          <w:rFonts w:ascii="Calibri" w:hAnsi="Calibri" w:cs="Calibri"/>
          <w:b/>
        </w:rPr>
        <w:t xml:space="preserve">Student Satisfaction </w:t>
      </w:r>
    </w:p>
    <w:p w14:paraId="0CC295BD" w14:textId="6D284048" w:rsidR="00F1051B" w:rsidRPr="00F1051B" w:rsidRDefault="00F1051B" w:rsidP="00F1051B">
      <w:pPr>
        <w:spacing w:after="100" w:afterAutospacing="1" w:line="276" w:lineRule="auto"/>
        <w:jc w:val="both"/>
        <w:rPr>
          <w:rFonts w:ascii="Calibri" w:hAnsi="Calibri" w:cs="Calibri"/>
          <w:bCs/>
        </w:rPr>
      </w:pPr>
      <w:r w:rsidRPr="00F1051B">
        <w:rPr>
          <w:rFonts w:ascii="Calibri" w:hAnsi="Calibri" w:cs="Calibri"/>
          <w:bCs/>
        </w:rPr>
        <w:t>Significant progress was made in the new National Student Survey (NSS)</w:t>
      </w:r>
      <w:r w:rsidRPr="00F1051B">
        <w:rPr>
          <w:rFonts w:ascii="Calibri" w:hAnsi="Calibri" w:cs="Calibri"/>
          <w:bCs/>
          <w:vertAlign w:val="superscript"/>
        </w:rPr>
        <w:footnoteReference w:id="5"/>
      </w:r>
      <w:r w:rsidRPr="00F1051B">
        <w:rPr>
          <w:rFonts w:ascii="Calibri" w:hAnsi="Calibri" w:cs="Calibri"/>
          <w:bCs/>
        </w:rPr>
        <w:t xml:space="preserve"> between 2023 and 2024 with </w:t>
      </w:r>
      <w:r w:rsidR="003B5124">
        <w:rPr>
          <w:rFonts w:ascii="Calibri" w:hAnsi="Calibri" w:cs="Calibri"/>
          <w:bCs/>
        </w:rPr>
        <w:t>o</w:t>
      </w:r>
      <w:r w:rsidRPr="00F1051B">
        <w:rPr>
          <w:rFonts w:ascii="Calibri" w:hAnsi="Calibri" w:cs="Calibri"/>
          <w:bCs/>
        </w:rPr>
        <w:t xml:space="preserve">verall student satisfaction increasing by 5.7 percentage points. Notably year on year </w:t>
      </w:r>
      <w:r w:rsidR="00D525CA">
        <w:rPr>
          <w:rFonts w:ascii="Calibri" w:hAnsi="Calibri" w:cs="Calibri"/>
          <w:bCs/>
        </w:rPr>
        <w:t>o</w:t>
      </w:r>
      <w:r w:rsidRPr="00F1051B">
        <w:rPr>
          <w:rFonts w:ascii="Calibri" w:hAnsi="Calibri" w:cs="Calibri"/>
          <w:bCs/>
        </w:rPr>
        <w:t>verall satisfaction improved for students with disabilities (+9.1 percentage points), BAME students (+10.0 percentage points), mature students (+2.9 percentage points), females (+5.5 percentage points), and males (+6.2 percentage points). On a similarly positive note, the variance between students with disabilities and those without decreased, and BAME students outperformed white students. However, mature students were slightly less satisfied than young students, as were females compared to males</w:t>
      </w:r>
      <w:r w:rsidR="00B32D6F" w:rsidRPr="0084146A">
        <w:rPr>
          <w:rFonts w:ascii="Calibri" w:hAnsi="Calibri" w:cs="Calibri"/>
          <w:bCs/>
        </w:rPr>
        <w:t>.</w:t>
      </w:r>
      <w:r w:rsidRPr="0084146A">
        <w:rPr>
          <w:rFonts w:ascii="Calibri" w:hAnsi="Calibri" w:cs="Calibri"/>
          <w:bCs/>
        </w:rPr>
        <w:t xml:space="preserve"> </w:t>
      </w:r>
    </w:p>
    <w:p w14:paraId="66A5BC8A" w14:textId="3C36EABD" w:rsidR="006B6FA9" w:rsidRDefault="002304B1" w:rsidP="00C40D4B">
      <w:pPr>
        <w:spacing w:after="100" w:afterAutospacing="1" w:line="276" w:lineRule="auto"/>
        <w:jc w:val="both"/>
        <w:rPr>
          <w:rFonts w:ascii="Calibri" w:hAnsi="Calibri" w:cs="Calibri"/>
          <w:bCs/>
        </w:rPr>
      </w:pPr>
      <w:r w:rsidRPr="00854F87">
        <w:rPr>
          <w:rFonts w:ascii="Calibri" w:hAnsi="Calibri" w:cs="Calibri"/>
          <w:bCs/>
        </w:rPr>
        <w:lastRenderedPageBreak/>
        <w:t xml:space="preserve">While student satisfaction improved for the undergraduate population, especially for students with disabilities and BAME students, it declined for the Postgraduate Taught population, particularly for students with disabilities and those aged 30 </w:t>
      </w:r>
      <w:r w:rsidRPr="00CB3398">
        <w:rPr>
          <w:rFonts w:ascii="Calibri" w:hAnsi="Calibri" w:cs="Calibri"/>
          <w:bCs/>
        </w:rPr>
        <w:t>plus</w:t>
      </w:r>
      <w:r w:rsidRPr="00E22453">
        <w:rPr>
          <w:rFonts w:ascii="Calibri" w:hAnsi="Calibri" w:cs="Calibri"/>
          <w:bCs/>
        </w:rPr>
        <w:t>.</w:t>
      </w:r>
      <w:r w:rsidR="00B32D6F" w:rsidRPr="00B32D6F">
        <w:rPr>
          <w:rFonts w:ascii="Calibri" w:hAnsi="Calibri" w:cs="Calibri"/>
          <w:bCs/>
        </w:rPr>
        <w:t xml:space="preserve"> </w:t>
      </w:r>
    </w:p>
    <w:p w14:paraId="765B40EF" w14:textId="5A27A74C" w:rsidR="00F2241E" w:rsidRPr="00F2241E" w:rsidRDefault="00F2241E" w:rsidP="00F2241E">
      <w:pPr>
        <w:spacing w:after="0" w:line="276" w:lineRule="auto"/>
        <w:jc w:val="both"/>
        <w:rPr>
          <w:rFonts w:ascii="Calibri" w:hAnsi="Calibri" w:cs="Calibri"/>
          <w:b/>
        </w:rPr>
      </w:pPr>
      <w:r w:rsidRPr="00F2241E">
        <w:rPr>
          <w:rFonts w:ascii="Calibri" w:hAnsi="Calibri" w:cs="Calibri"/>
          <w:b/>
        </w:rPr>
        <w:t xml:space="preserve">Student Retention </w:t>
      </w:r>
    </w:p>
    <w:p w14:paraId="254B3D00" w14:textId="21D833BF" w:rsidR="0080553A" w:rsidRPr="0015379F" w:rsidRDefault="00C40D4B" w:rsidP="00C40D4B">
      <w:pPr>
        <w:spacing w:after="100" w:afterAutospacing="1" w:line="276" w:lineRule="auto"/>
        <w:jc w:val="both"/>
        <w:rPr>
          <w:rFonts w:ascii="Calibri" w:hAnsi="Calibri" w:cs="Calibri"/>
          <w:b/>
        </w:rPr>
      </w:pPr>
      <w:r w:rsidRPr="00806326">
        <w:rPr>
          <w:rFonts w:ascii="Calibri" w:hAnsi="Calibri" w:cs="Calibri"/>
          <w:bCs/>
        </w:rPr>
        <w:t xml:space="preserve">In recent years, retention rates for all degree levels have generally declined, </w:t>
      </w:r>
      <w:r w:rsidR="008743C3">
        <w:rPr>
          <w:rFonts w:ascii="Calibri" w:hAnsi="Calibri" w:cs="Calibri"/>
          <w:bCs/>
        </w:rPr>
        <w:t xml:space="preserve">and </w:t>
      </w:r>
      <w:r w:rsidRPr="00806326">
        <w:rPr>
          <w:rFonts w:ascii="Calibri" w:hAnsi="Calibri" w:cs="Calibri"/>
          <w:bCs/>
        </w:rPr>
        <w:t>disparities among different student groups</w:t>
      </w:r>
      <w:r w:rsidR="00231C5A">
        <w:rPr>
          <w:rFonts w:ascii="Calibri" w:hAnsi="Calibri" w:cs="Calibri"/>
          <w:bCs/>
        </w:rPr>
        <w:t xml:space="preserve"> have been identified</w:t>
      </w:r>
      <w:r w:rsidR="00402F2E">
        <w:rPr>
          <w:rFonts w:ascii="Calibri" w:hAnsi="Calibri" w:cs="Calibri"/>
          <w:bCs/>
        </w:rPr>
        <w:t xml:space="preserve">, </w:t>
      </w:r>
      <w:proofErr w:type="gramStart"/>
      <w:r w:rsidR="00402F2E">
        <w:rPr>
          <w:rFonts w:ascii="Calibri" w:hAnsi="Calibri" w:cs="Calibri"/>
          <w:bCs/>
        </w:rPr>
        <w:t xml:space="preserve">in particular </w:t>
      </w:r>
      <w:r w:rsidRPr="00806326">
        <w:rPr>
          <w:rFonts w:ascii="Calibri" w:hAnsi="Calibri" w:cs="Calibri"/>
          <w:bCs/>
        </w:rPr>
        <w:t>Black</w:t>
      </w:r>
      <w:proofErr w:type="gramEnd"/>
      <w:r w:rsidRPr="00806326">
        <w:rPr>
          <w:rFonts w:ascii="Calibri" w:hAnsi="Calibri" w:cs="Calibri"/>
          <w:bCs/>
        </w:rPr>
        <w:t>, Asian and Minority Ethnic students at all levels and undergraduate mature students</w:t>
      </w:r>
      <w:r w:rsidRPr="00070CE9">
        <w:rPr>
          <w:rFonts w:ascii="Calibri" w:hAnsi="Calibri" w:cs="Calibri"/>
          <w:bCs/>
        </w:rPr>
        <w:t>.</w:t>
      </w:r>
      <w:r w:rsidR="00E510BB" w:rsidRPr="00070CE9">
        <w:rPr>
          <w:rFonts w:ascii="Calibri" w:hAnsi="Calibri" w:cs="Calibri"/>
        </w:rPr>
        <w:t xml:space="preserve"> </w:t>
      </w:r>
      <w:r w:rsidR="00E510BB" w:rsidRPr="00070CE9">
        <w:rPr>
          <w:rFonts w:ascii="Calibri" w:hAnsi="Calibri" w:cs="Calibri"/>
          <w:bCs/>
        </w:rPr>
        <w:t>Th</w:t>
      </w:r>
      <w:r w:rsidR="00E510BB" w:rsidRPr="00E510BB">
        <w:rPr>
          <w:rFonts w:ascii="Calibri" w:hAnsi="Calibri" w:cs="Calibri"/>
          <w:bCs/>
        </w:rPr>
        <w:t xml:space="preserve">e latest data for 2023/24 indicates </w:t>
      </w:r>
      <w:r w:rsidR="00482B92">
        <w:rPr>
          <w:rFonts w:ascii="Calibri" w:hAnsi="Calibri" w:cs="Calibri"/>
          <w:bCs/>
        </w:rPr>
        <w:t xml:space="preserve">undergraduate </w:t>
      </w:r>
      <w:r w:rsidR="00E510BB" w:rsidRPr="00E510BB">
        <w:rPr>
          <w:rFonts w:ascii="Calibri" w:hAnsi="Calibri" w:cs="Calibri"/>
          <w:bCs/>
        </w:rPr>
        <w:t xml:space="preserve">students with disabilities had similar retention rates to those without (88.3% vs. 89.2%), and </w:t>
      </w:r>
      <w:r w:rsidR="0036614B">
        <w:rPr>
          <w:rFonts w:ascii="Calibri" w:hAnsi="Calibri" w:cs="Calibri"/>
          <w:bCs/>
        </w:rPr>
        <w:t xml:space="preserve">undergraduate </w:t>
      </w:r>
      <w:r w:rsidR="00E510BB" w:rsidRPr="00E510BB">
        <w:rPr>
          <w:rFonts w:ascii="Calibri" w:hAnsi="Calibri" w:cs="Calibri"/>
          <w:bCs/>
        </w:rPr>
        <w:t xml:space="preserve">females </w:t>
      </w:r>
      <w:r w:rsidR="00C62877">
        <w:rPr>
          <w:rFonts w:ascii="Calibri" w:hAnsi="Calibri" w:cs="Calibri"/>
          <w:bCs/>
        </w:rPr>
        <w:t xml:space="preserve">had a </w:t>
      </w:r>
      <w:r w:rsidR="00255073">
        <w:rPr>
          <w:rFonts w:ascii="Calibri" w:hAnsi="Calibri" w:cs="Calibri"/>
          <w:bCs/>
        </w:rPr>
        <w:t xml:space="preserve">greater retention rate than </w:t>
      </w:r>
      <w:r w:rsidR="009F6EEB">
        <w:rPr>
          <w:rFonts w:ascii="Calibri" w:hAnsi="Calibri" w:cs="Calibri"/>
          <w:bCs/>
        </w:rPr>
        <w:t xml:space="preserve">undergraduate </w:t>
      </w:r>
      <w:r w:rsidR="00E510BB" w:rsidRPr="00E510BB">
        <w:rPr>
          <w:rFonts w:ascii="Calibri" w:hAnsi="Calibri" w:cs="Calibri"/>
          <w:bCs/>
        </w:rPr>
        <w:t>male</w:t>
      </w:r>
      <w:r w:rsidR="009F6EEB">
        <w:rPr>
          <w:rFonts w:ascii="Calibri" w:hAnsi="Calibri" w:cs="Calibri"/>
          <w:bCs/>
        </w:rPr>
        <w:t xml:space="preserve"> students</w:t>
      </w:r>
      <w:r w:rsidR="00E510BB" w:rsidRPr="00E510BB">
        <w:rPr>
          <w:rFonts w:ascii="Calibri" w:hAnsi="Calibri" w:cs="Calibri"/>
          <w:bCs/>
        </w:rPr>
        <w:t xml:space="preserve"> (90.3% vs. 86.7%</w:t>
      </w:r>
      <w:r w:rsidR="00E510BB" w:rsidRPr="00E22453">
        <w:rPr>
          <w:rFonts w:ascii="Calibri" w:hAnsi="Calibri" w:cs="Calibri"/>
          <w:bCs/>
        </w:rPr>
        <w:t>)</w:t>
      </w:r>
      <w:r w:rsidR="00CB3398" w:rsidRPr="00E22453">
        <w:rPr>
          <w:rFonts w:ascii="Calibri" w:hAnsi="Calibri" w:cs="Calibri"/>
          <w:bCs/>
        </w:rPr>
        <w:t>.</w:t>
      </w:r>
      <w:r w:rsidR="00E10EFD" w:rsidRPr="0015379F">
        <w:rPr>
          <w:rFonts w:ascii="Calibri" w:hAnsi="Calibri" w:cs="Calibri"/>
          <w:b/>
        </w:rPr>
        <w:t xml:space="preserve"> </w:t>
      </w:r>
    </w:p>
    <w:p w14:paraId="2D674AE9" w14:textId="5BA683B8" w:rsidR="00BA6DFD" w:rsidRPr="00BA6DFD" w:rsidRDefault="00B27EBF" w:rsidP="3FF6661E">
      <w:pPr>
        <w:spacing w:before="100" w:beforeAutospacing="1" w:after="0" w:line="276" w:lineRule="auto"/>
        <w:jc w:val="both"/>
        <w:rPr>
          <w:rFonts w:ascii="Calibri" w:hAnsi="Calibri" w:cs="Calibri"/>
        </w:rPr>
      </w:pPr>
      <w:r w:rsidRPr="3FF6661E">
        <w:rPr>
          <w:rFonts w:ascii="Calibri" w:hAnsi="Calibri" w:cs="Calibri"/>
        </w:rPr>
        <w:t xml:space="preserve">The retention rate for postgraduate students with disabilities remained relatively stable, even as overall </w:t>
      </w:r>
      <w:r w:rsidR="00A02350" w:rsidRPr="3FF6661E">
        <w:rPr>
          <w:rFonts w:ascii="Calibri" w:hAnsi="Calibri" w:cs="Calibri"/>
        </w:rPr>
        <w:t>the retention rate a</w:t>
      </w:r>
      <w:r w:rsidRPr="3FF6661E">
        <w:rPr>
          <w:rFonts w:ascii="Calibri" w:hAnsi="Calibri" w:cs="Calibri"/>
        </w:rPr>
        <w:t>mong their peers declined.</w:t>
      </w:r>
      <w:r w:rsidR="00EC779A" w:rsidRPr="3FF6661E">
        <w:rPr>
          <w:rFonts w:ascii="Calibri" w:hAnsi="Calibri" w:cs="Calibri"/>
        </w:rPr>
        <w:t xml:space="preserve">  </w:t>
      </w:r>
      <w:r w:rsidR="00EF4603" w:rsidRPr="3FF6661E">
        <w:rPr>
          <w:rFonts w:ascii="Calibri" w:hAnsi="Calibri" w:cs="Calibri"/>
        </w:rPr>
        <w:t xml:space="preserve">Over the past three academic years, </w:t>
      </w:r>
      <w:r w:rsidR="00DF3DFC" w:rsidRPr="3FF6661E">
        <w:rPr>
          <w:rFonts w:ascii="Calibri" w:hAnsi="Calibri" w:cs="Calibri"/>
        </w:rPr>
        <w:t xml:space="preserve">the retention rate of </w:t>
      </w:r>
      <w:r w:rsidR="00EF4603" w:rsidRPr="3FF6661E">
        <w:rPr>
          <w:rFonts w:ascii="Calibri" w:hAnsi="Calibri" w:cs="Calibri"/>
        </w:rPr>
        <w:t xml:space="preserve">postgraduate students with disabilities </w:t>
      </w:r>
      <w:r w:rsidR="00DF3DFC" w:rsidRPr="3FF6661E">
        <w:rPr>
          <w:rFonts w:ascii="Calibri" w:hAnsi="Calibri" w:cs="Calibri"/>
        </w:rPr>
        <w:t xml:space="preserve">was </w:t>
      </w:r>
      <w:r w:rsidR="00EF4603" w:rsidRPr="3FF6661E">
        <w:rPr>
          <w:rFonts w:ascii="Calibri" w:hAnsi="Calibri" w:cs="Calibri"/>
        </w:rPr>
        <w:t xml:space="preserve">consistently </w:t>
      </w:r>
      <w:r w:rsidR="00DF3DFC" w:rsidRPr="3FF6661E">
        <w:rPr>
          <w:rFonts w:ascii="Calibri" w:hAnsi="Calibri" w:cs="Calibri"/>
        </w:rPr>
        <w:t>greater tha</w:t>
      </w:r>
      <w:r w:rsidR="4B203FEE" w:rsidRPr="3FF6661E">
        <w:rPr>
          <w:rFonts w:ascii="Calibri" w:hAnsi="Calibri" w:cs="Calibri"/>
        </w:rPr>
        <w:t>n</w:t>
      </w:r>
      <w:r w:rsidR="00DF3DFC" w:rsidRPr="3FF6661E">
        <w:rPr>
          <w:rFonts w:ascii="Calibri" w:hAnsi="Calibri" w:cs="Calibri"/>
        </w:rPr>
        <w:t xml:space="preserve"> their </w:t>
      </w:r>
      <w:r w:rsidR="00EF4603" w:rsidRPr="3FF6661E">
        <w:rPr>
          <w:rFonts w:ascii="Calibri" w:hAnsi="Calibri" w:cs="Calibri"/>
        </w:rPr>
        <w:t xml:space="preserve">peers without disabilities, </w:t>
      </w:r>
      <w:r w:rsidR="00AE44D2" w:rsidRPr="3FF6661E">
        <w:rPr>
          <w:rFonts w:ascii="Calibri" w:hAnsi="Calibri" w:cs="Calibri"/>
        </w:rPr>
        <w:t xml:space="preserve">with </w:t>
      </w:r>
      <w:r w:rsidR="00EF4603" w:rsidRPr="3FF6661E">
        <w:rPr>
          <w:rFonts w:ascii="Calibri" w:hAnsi="Calibri" w:cs="Calibri"/>
        </w:rPr>
        <w:t xml:space="preserve">a </w:t>
      </w:r>
      <w:r w:rsidR="00422ECA" w:rsidRPr="3FF6661E">
        <w:rPr>
          <w:rFonts w:ascii="Calibri" w:hAnsi="Calibri" w:cs="Calibri"/>
        </w:rPr>
        <w:t xml:space="preserve">retention </w:t>
      </w:r>
      <w:r w:rsidR="00EF4603" w:rsidRPr="3FF6661E">
        <w:rPr>
          <w:rFonts w:ascii="Calibri" w:hAnsi="Calibri" w:cs="Calibri"/>
        </w:rPr>
        <w:t>rate of 93.8% compared to 84.1% in the 2023/24 academic year</w:t>
      </w:r>
      <w:r w:rsidR="007517DC" w:rsidRPr="3FF6661E">
        <w:rPr>
          <w:rFonts w:ascii="Calibri" w:hAnsi="Calibri" w:cs="Calibri"/>
        </w:rPr>
        <w:t xml:space="preserve"> as an exam</w:t>
      </w:r>
      <w:r w:rsidR="0003338C" w:rsidRPr="3FF6661E">
        <w:rPr>
          <w:rFonts w:ascii="Calibri" w:hAnsi="Calibri" w:cs="Calibri"/>
        </w:rPr>
        <w:t>ple</w:t>
      </w:r>
      <w:r w:rsidR="0084146A">
        <w:rPr>
          <w:rFonts w:ascii="Calibri" w:hAnsi="Calibri" w:cs="Calibri"/>
        </w:rPr>
        <w:t>.</w:t>
      </w:r>
      <w:r w:rsidR="00EF4603" w:rsidRPr="3FF6661E">
        <w:rPr>
          <w:rFonts w:ascii="Calibri" w:hAnsi="Calibri" w:cs="Calibri"/>
        </w:rPr>
        <w:t xml:space="preserve"> </w:t>
      </w:r>
    </w:p>
    <w:p w14:paraId="0782813D" w14:textId="3E748140" w:rsidR="00EF4603" w:rsidRPr="00E22453" w:rsidRDefault="00EF4603" w:rsidP="3FF6661E">
      <w:pPr>
        <w:spacing w:before="100" w:beforeAutospacing="1" w:after="0" w:line="276" w:lineRule="auto"/>
        <w:jc w:val="both"/>
        <w:rPr>
          <w:rFonts w:ascii="Calibri" w:hAnsi="Calibri" w:cs="Calibri"/>
          <w:b/>
          <w:bCs/>
        </w:rPr>
      </w:pPr>
      <w:r w:rsidRPr="3FF6661E">
        <w:rPr>
          <w:rFonts w:ascii="Calibri" w:hAnsi="Calibri" w:cs="Calibri"/>
        </w:rPr>
        <w:t xml:space="preserve">In contrast, BAME students </w:t>
      </w:r>
      <w:r w:rsidR="00582AC2" w:rsidRPr="3FF6661E">
        <w:rPr>
          <w:rFonts w:ascii="Calibri" w:hAnsi="Calibri" w:cs="Calibri"/>
        </w:rPr>
        <w:t xml:space="preserve">had a slightly </w:t>
      </w:r>
      <w:r w:rsidR="00650D3C" w:rsidRPr="3FF6661E">
        <w:rPr>
          <w:rFonts w:ascii="Calibri" w:hAnsi="Calibri" w:cs="Calibri"/>
        </w:rPr>
        <w:t xml:space="preserve">higher retention rate </w:t>
      </w:r>
      <w:r w:rsidR="00317D21" w:rsidRPr="3FF6661E">
        <w:rPr>
          <w:rFonts w:ascii="Calibri" w:hAnsi="Calibri" w:cs="Calibri"/>
        </w:rPr>
        <w:t>(</w:t>
      </w:r>
      <w:r w:rsidR="4E2D3D96" w:rsidRPr="3FF6661E">
        <w:rPr>
          <w:rFonts w:ascii="Calibri" w:hAnsi="Calibri" w:cs="Calibri"/>
        </w:rPr>
        <w:t>+</w:t>
      </w:r>
      <w:r w:rsidR="00317D21" w:rsidRPr="3FF6661E">
        <w:rPr>
          <w:rFonts w:ascii="Calibri" w:hAnsi="Calibri" w:cs="Calibri"/>
        </w:rPr>
        <w:t xml:space="preserve">1.1%) </w:t>
      </w:r>
      <w:r w:rsidR="00650D3C" w:rsidRPr="3FF6661E">
        <w:rPr>
          <w:rFonts w:ascii="Calibri" w:hAnsi="Calibri" w:cs="Calibri"/>
        </w:rPr>
        <w:t xml:space="preserve">compared to their peers </w:t>
      </w:r>
      <w:r w:rsidRPr="3FF6661E">
        <w:rPr>
          <w:rFonts w:ascii="Calibri" w:hAnsi="Calibri" w:cs="Calibri"/>
        </w:rPr>
        <w:t>in 2019/20</w:t>
      </w:r>
      <w:r w:rsidR="0028469D" w:rsidRPr="3FF6661E">
        <w:rPr>
          <w:rFonts w:ascii="Calibri" w:hAnsi="Calibri" w:cs="Calibri"/>
        </w:rPr>
        <w:t>, by 2023/24 this had de</w:t>
      </w:r>
      <w:r w:rsidR="00FE0859" w:rsidRPr="3FF6661E">
        <w:rPr>
          <w:rFonts w:ascii="Calibri" w:hAnsi="Calibri" w:cs="Calibri"/>
        </w:rPr>
        <w:t xml:space="preserve">clined </w:t>
      </w:r>
      <w:r w:rsidR="002A625F" w:rsidRPr="3FF6661E">
        <w:rPr>
          <w:rFonts w:ascii="Calibri" w:hAnsi="Calibri" w:cs="Calibri"/>
        </w:rPr>
        <w:t xml:space="preserve">to a retention rate </w:t>
      </w:r>
      <w:r w:rsidR="001D2BE7" w:rsidRPr="3FF6661E">
        <w:rPr>
          <w:rFonts w:ascii="Calibri" w:hAnsi="Calibri" w:cs="Calibri"/>
        </w:rPr>
        <w:t xml:space="preserve">of </w:t>
      </w:r>
      <w:r w:rsidRPr="3FF6661E">
        <w:rPr>
          <w:rFonts w:ascii="Calibri" w:hAnsi="Calibri" w:cs="Calibri"/>
        </w:rPr>
        <w:t xml:space="preserve">3.0% </w:t>
      </w:r>
      <w:r w:rsidR="001D2BE7" w:rsidRPr="3FF6661E">
        <w:rPr>
          <w:rFonts w:ascii="Calibri" w:hAnsi="Calibri" w:cs="Calibri"/>
        </w:rPr>
        <w:t xml:space="preserve">lower than their peers. </w:t>
      </w:r>
      <w:r w:rsidRPr="3FF6661E">
        <w:rPr>
          <w:rFonts w:ascii="Calibri" w:hAnsi="Calibri" w:cs="Calibri"/>
        </w:rPr>
        <w:t xml:space="preserve"> The latest data shows that </w:t>
      </w:r>
      <w:r w:rsidR="002A3F3C" w:rsidRPr="3FF6661E">
        <w:rPr>
          <w:rFonts w:ascii="Calibri" w:hAnsi="Calibri" w:cs="Calibri"/>
        </w:rPr>
        <w:t xml:space="preserve">the retention rate for </w:t>
      </w:r>
      <w:r w:rsidRPr="3FF6661E">
        <w:rPr>
          <w:rFonts w:ascii="Calibri" w:hAnsi="Calibri" w:cs="Calibri"/>
        </w:rPr>
        <w:t xml:space="preserve">females </w:t>
      </w:r>
      <w:r w:rsidR="002A3F3C" w:rsidRPr="3FF6661E">
        <w:rPr>
          <w:rFonts w:ascii="Calibri" w:hAnsi="Calibri" w:cs="Calibri"/>
        </w:rPr>
        <w:t xml:space="preserve">is now 7.3% </w:t>
      </w:r>
      <w:r w:rsidR="00790217" w:rsidRPr="3FF6661E">
        <w:rPr>
          <w:rFonts w:ascii="Calibri" w:hAnsi="Calibri" w:cs="Calibri"/>
        </w:rPr>
        <w:t xml:space="preserve">greater </w:t>
      </w:r>
      <w:r w:rsidR="000361EF" w:rsidRPr="3FF6661E">
        <w:rPr>
          <w:rFonts w:ascii="Calibri" w:hAnsi="Calibri" w:cs="Calibri"/>
        </w:rPr>
        <w:t>than</w:t>
      </w:r>
      <w:r w:rsidR="005C5979" w:rsidRPr="3FF6661E">
        <w:rPr>
          <w:rFonts w:ascii="Calibri" w:hAnsi="Calibri" w:cs="Calibri"/>
        </w:rPr>
        <w:t xml:space="preserve"> their male peers</w:t>
      </w:r>
      <w:r w:rsidRPr="3FF6661E">
        <w:rPr>
          <w:rFonts w:ascii="Calibri" w:hAnsi="Calibri" w:cs="Calibri"/>
        </w:rPr>
        <w:t xml:space="preserve">. However, both groups have experienced a decline </w:t>
      </w:r>
      <w:r w:rsidR="00C51A0B" w:rsidRPr="3FF6661E">
        <w:rPr>
          <w:rFonts w:ascii="Calibri" w:hAnsi="Calibri" w:cs="Calibri"/>
        </w:rPr>
        <w:t>overall</w:t>
      </w:r>
      <w:r w:rsidRPr="3FF6661E">
        <w:rPr>
          <w:rFonts w:ascii="Calibri" w:hAnsi="Calibri" w:cs="Calibri"/>
        </w:rPr>
        <w:t>: females dropped from 94.8% in 2019/20 to 87.9% in 2023/24, while males fell from 95.5% to 80.6% over the same period.</w:t>
      </w:r>
    </w:p>
    <w:p w14:paraId="13025EA1" w14:textId="2D56C04F" w:rsidR="006E5AB2" w:rsidRPr="00B744A3" w:rsidRDefault="006E5AB2" w:rsidP="006E5AB2">
      <w:pPr>
        <w:spacing w:before="100" w:beforeAutospacing="1" w:after="0" w:line="276" w:lineRule="auto"/>
        <w:jc w:val="both"/>
        <w:rPr>
          <w:rFonts w:ascii="Calibri" w:hAnsi="Calibri" w:cs="Calibri"/>
          <w:b/>
        </w:rPr>
      </w:pPr>
      <w:r w:rsidRPr="00E54ED0">
        <w:rPr>
          <w:rFonts w:ascii="Calibri" w:hAnsi="Calibri" w:cs="Calibri"/>
          <w:b/>
        </w:rPr>
        <w:t>Attainment</w:t>
      </w:r>
    </w:p>
    <w:p w14:paraId="399E0344" w14:textId="2A483724" w:rsidR="00084000" w:rsidRDefault="000C6FBF" w:rsidP="00097B8B">
      <w:pPr>
        <w:spacing w:after="100" w:afterAutospacing="1" w:line="276" w:lineRule="auto"/>
        <w:jc w:val="both"/>
        <w:rPr>
          <w:rFonts w:ascii="Calibri" w:hAnsi="Calibri" w:cs="Calibri"/>
        </w:rPr>
      </w:pPr>
      <w:r w:rsidRPr="000C6FBF">
        <w:rPr>
          <w:rFonts w:ascii="Calibri" w:hAnsi="Calibri" w:cs="Calibri"/>
          <w:bCs/>
        </w:rPr>
        <w:t xml:space="preserve">For </w:t>
      </w:r>
      <w:r>
        <w:rPr>
          <w:rFonts w:ascii="Calibri" w:hAnsi="Calibri" w:cs="Calibri"/>
          <w:bCs/>
        </w:rPr>
        <w:t>undergraduate a</w:t>
      </w:r>
      <w:r w:rsidRPr="000C6FBF">
        <w:rPr>
          <w:rFonts w:ascii="Calibri" w:hAnsi="Calibri" w:cs="Calibri"/>
          <w:bCs/>
        </w:rPr>
        <w:t>ttainment, there was an overall decline over the years, with students from minority groups particularly disadvantaged compared to their peers.</w:t>
      </w:r>
      <w:r w:rsidR="00BD407F">
        <w:rPr>
          <w:rFonts w:ascii="Calibri" w:hAnsi="Calibri" w:cs="Calibri"/>
          <w:bCs/>
        </w:rPr>
        <w:t xml:space="preserve">  </w:t>
      </w:r>
      <w:r w:rsidR="006E5AB2" w:rsidRPr="00B744A3">
        <w:rPr>
          <w:rFonts w:ascii="Calibri" w:hAnsi="Calibri" w:cs="Calibri"/>
        </w:rPr>
        <w:t>Results for the proportion of first-degree honours students achieving a first or upper second-degree classification</w:t>
      </w:r>
      <w:r w:rsidR="00097B8B" w:rsidRPr="00097B8B">
        <w:rPr>
          <w:rFonts w:ascii="Calibri" w:hAnsi="Calibri" w:cs="Calibri"/>
        </w:rPr>
        <w:t xml:space="preserve"> </w:t>
      </w:r>
      <w:r w:rsidR="00D61DAD">
        <w:rPr>
          <w:rFonts w:ascii="Calibri" w:hAnsi="Calibri" w:cs="Calibri"/>
        </w:rPr>
        <w:t xml:space="preserve">show </w:t>
      </w:r>
      <w:r w:rsidR="00394AC3">
        <w:rPr>
          <w:rFonts w:ascii="Calibri" w:hAnsi="Calibri" w:cs="Calibri"/>
        </w:rPr>
        <w:t xml:space="preserve">a </w:t>
      </w:r>
      <w:r w:rsidR="00F31242">
        <w:rPr>
          <w:rFonts w:ascii="Calibri" w:hAnsi="Calibri" w:cs="Calibri"/>
        </w:rPr>
        <w:t xml:space="preserve">variance of 5.8% in 2023/24 between </w:t>
      </w:r>
      <w:r w:rsidR="00097B8B" w:rsidRPr="00097B8B">
        <w:rPr>
          <w:rFonts w:ascii="Calibri" w:hAnsi="Calibri" w:cs="Calibri"/>
        </w:rPr>
        <w:t>female</w:t>
      </w:r>
      <w:r w:rsidR="00F31242">
        <w:rPr>
          <w:rFonts w:ascii="Calibri" w:hAnsi="Calibri" w:cs="Calibri"/>
        </w:rPr>
        <w:t xml:space="preserve"> and male </w:t>
      </w:r>
      <w:r w:rsidR="00097B8B" w:rsidRPr="00097B8B">
        <w:rPr>
          <w:rFonts w:ascii="Calibri" w:hAnsi="Calibri" w:cs="Calibri"/>
        </w:rPr>
        <w:t>students.</w:t>
      </w:r>
      <w:r w:rsidR="00270391" w:rsidRPr="00270391">
        <w:rPr>
          <w:rFonts w:ascii="Calibri" w:hAnsi="Calibri" w:cs="Calibri"/>
        </w:rPr>
        <w:t xml:space="preserve"> </w:t>
      </w:r>
      <w:r w:rsidR="00270391">
        <w:rPr>
          <w:rFonts w:ascii="Calibri" w:hAnsi="Calibri" w:cs="Calibri"/>
        </w:rPr>
        <w:t xml:space="preserve"> </w:t>
      </w:r>
      <w:r w:rsidR="007063B3">
        <w:rPr>
          <w:rFonts w:ascii="Calibri" w:hAnsi="Calibri" w:cs="Calibri"/>
        </w:rPr>
        <w:t xml:space="preserve">In 2023/24 a gap </w:t>
      </w:r>
      <w:r w:rsidR="0078103B">
        <w:rPr>
          <w:rFonts w:ascii="Calibri" w:hAnsi="Calibri" w:cs="Calibri"/>
        </w:rPr>
        <w:t xml:space="preserve">had </w:t>
      </w:r>
      <w:r w:rsidR="007063B3">
        <w:rPr>
          <w:rFonts w:ascii="Calibri" w:hAnsi="Calibri" w:cs="Calibri"/>
        </w:rPr>
        <w:t>widened</w:t>
      </w:r>
      <w:r w:rsidR="0078103B">
        <w:rPr>
          <w:rFonts w:ascii="Calibri" w:hAnsi="Calibri" w:cs="Calibri"/>
        </w:rPr>
        <w:t xml:space="preserve"> to 4.0%</w:t>
      </w:r>
      <w:r w:rsidR="007063B3">
        <w:rPr>
          <w:rFonts w:ascii="Calibri" w:hAnsi="Calibri" w:cs="Calibri"/>
        </w:rPr>
        <w:t xml:space="preserve"> </w:t>
      </w:r>
      <w:r w:rsidR="00263B83">
        <w:rPr>
          <w:rFonts w:ascii="Calibri" w:hAnsi="Calibri" w:cs="Calibri"/>
        </w:rPr>
        <w:t>between u</w:t>
      </w:r>
      <w:r w:rsidR="00162EA7">
        <w:rPr>
          <w:rFonts w:ascii="Calibri" w:hAnsi="Calibri" w:cs="Calibri"/>
        </w:rPr>
        <w:t>ndergraduate s</w:t>
      </w:r>
      <w:r w:rsidR="00270391" w:rsidRPr="0055689E">
        <w:rPr>
          <w:rFonts w:ascii="Calibri" w:hAnsi="Calibri" w:cs="Calibri"/>
        </w:rPr>
        <w:t xml:space="preserve">tudents with recorded disabilities </w:t>
      </w:r>
      <w:r w:rsidR="00263B83">
        <w:rPr>
          <w:rFonts w:ascii="Calibri" w:hAnsi="Calibri" w:cs="Calibri"/>
        </w:rPr>
        <w:t xml:space="preserve">compared to those without disabilities </w:t>
      </w:r>
      <w:r w:rsidR="00270391" w:rsidRPr="0055689E">
        <w:rPr>
          <w:rFonts w:ascii="Calibri" w:hAnsi="Calibri" w:cs="Calibri"/>
        </w:rPr>
        <w:t xml:space="preserve">consistently underperformed compared to those without disabilities, from </w:t>
      </w:r>
      <w:r w:rsidR="00270391" w:rsidRPr="0055689E">
        <w:rPr>
          <w:rFonts w:ascii="Calibri" w:hAnsi="Calibri" w:cs="Calibri"/>
          <w:bCs/>
        </w:rPr>
        <w:t>-</w:t>
      </w:r>
      <w:r w:rsidR="00270391" w:rsidRPr="0055689E">
        <w:rPr>
          <w:rFonts w:ascii="Calibri" w:hAnsi="Calibri" w:cs="Calibri"/>
        </w:rPr>
        <w:t xml:space="preserve">2.2% in 2019/20. Similarly, </w:t>
      </w:r>
      <w:r w:rsidR="00DD7208">
        <w:rPr>
          <w:rFonts w:ascii="Calibri" w:hAnsi="Calibri" w:cs="Calibri"/>
        </w:rPr>
        <w:t xml:space="preserve">there was </w:t>
      </w:r>
      <w:r w:rsidR="00992594">
        <w:rPr>
          <w:rFonts w:ascii="Calibri" w:hAnsi="Calibri" w:cs="Calibri"/>
        </w:rPr>
        <w:t xml:space="preserve">a variance </w:t>
      </w:r>
      <w:r w:rsidR="006B1E99">
        <w:rPr>
          <w:rFonts w:ascii="Calibri" w:hAnsi="Calibri" w:cs="Calibri"/>
        </w:rPr>
        <w:t xml:space="preserve">of 8.8% in 2023/24 </w:t>
      </w:r>
      <w:r w:rsidR="00DD7208">
        <w:rPr>
          <w:rFonts w:ascii="Calibri" w:hAnsi="Calibri" w:cs="Calibri"/>
        </w:rPr>
        <w:t xml:space="preserve">between </w:t>
      </w:r>
      <w:r w:rsidR="00270391" w:rsidRPr="0055689E">
        <w:rPr>
          <w:rFonts w:ascii="Calibri" w:hAnsi="Calibri" w:cs="Calibri"/>
        </w:rPr>
        <w:t xml:space="preserve">BAME students compared to their non-BAME peers. </w:t>
      </w:r>
      <w:r w:rsidR="0078427F">
        <w:rPr>
          <w:rFonts w:ascii="Calibri" w:hAnsi="Calibri" w:cs="Calibri"/>
        </w:rPr>
        <w:t xml:space="preserve"> </w:t>
      </w:r>
      <w:r w:rsidR="000B7EC3">
        <w:rPr>
          <w:rFonts w:ascii="Calibri" w:hAnsi="Calibri" w:cs="Calibri"/>
        </w:rPr>
        <w:t xml:space="preserve">Attainment levels </w:t>
      </w:r>
      <w:r w:rsidR="0062369C">
        <w:rPr>
          <w:rFonts w:ascii="Calibri" w:hAnsi="Calibri" w:cs="Calibri"/>
        </w:rPr>
        <w:t xml:space="preserve">of our </w:t>
      </w:r>
      <w:r w:rsidR="00270391" w:rsidRPr="0055689E">
        <w:rPr>
          <w:rFonts w:ascii="Calibri" w:hAnsi="Calibri" w:cs="Calibri"/>
        </w:rPr>
        <w:t>younger students</w:t>
      </w:r>
      <w:r w:rsidR="0062369C">
        <w:rPr>
          <w:rFonts w:ascii="Calibri" w:hAnsi="Calibri" w:cs="Calibri"/>
        </w:rPr>
        <w:t xml:space="preserve"> </w:t>
      </w:r>
      <w:proofErr w:type="gramStart"/>
      <w:r w:rsidR="0062369C">
        <w:rPr>
          <w:rFonts w:ascii="Calibri" w:hAnsi="Calibri" w:cs="Calibri"/>
        </w:rPr>
        <w:t>was</w:t>
      </w:r>
      <w:proofErr w:type="gramEnd"/>
      <w:r w:rsidR="0062369C">
        <w:rPr>
          <w:rFonts w:ascii="Calibri" w:hAnsi="Calibri" w:cs="Calibri"/>
        </w:rPr>
        <w:t xml:space="preserve"> greater that our mature students</w:t>
      </w:r>
      <w:r w:rsidR="00270391" w:rsidRPr="0055689E">
        <w:rPr>
          <w:rFonts w:ascii="Calibri" w:hAnsi="Calibri" w:cs="Calibri"/>
        </w:rPr>
        <w:t xml:space="preserve"> with a variance of 5.0% in 2023/</w:t>
      </w:r>
      <w:r w:rsidR="00270391" w:rsidRPr="00E22453">
        <w:rPr>
          <w:rFonts w:ascii="Calibri" w:hAnsi="Calibri" w:cs="Calibri"/>
        </w:rPr>
        <w:t>24</w:t>
      </w:r>
      <w:r w:rsidR="00FC1926" w:rsidRPr="00FC1926">
        <w:rPr>
          <w:rFonts w:ascii="Calibri" w:hAnsi="Calibri" w:cs="Calibri"/>
        </w:rPr>
        <w:t>.</w:t>
      </w:r>
    </w:p>
    <w:p w14:paraId="1B62A724" w14:textId="6E3639FC" w:rsidR="009A37D7" w:rsidRPr="009A37D7" w:rsidRDefault="009A37D7" w:rsidP="009A37D7">
      <w:pPr>
        <w:spacing w:after="0" w:line="276" w:lineRule="auto"/>
        <w:jc w:val="both"/>
        <w:rPr>
          <w:rFonts w:ascii="Calibri" w:hAnsi="Calibri" w:cs="Calibri"/>
          <w:b/>
          <w:bCs/>
        </w:rPr>
      </w:pPr>
      <w:r w:rsidRPr="009A37D7">
        <w:rPr>
          <w:rFonts w:ascii="Calibri" w:hAnsi="Calibri" w:cs="Calibri"/>
          <w:b/>
          <w:bCs/>
        </w:rPr>
        <w:t>Undergraduate Skilled Graduate Outcomes</w:t>
      </w:r>
    </w:p>
    <w:p w14:paraId="25E1D700" w14:textId="4CA12748" w:rsidR="007E17D5" w:rsidRDefault="009A37D7" w:rsidP="00606516">
      <w:pPr>
        <w:spacing w:after="100" w:afterAutospacing="1" w:line="276" w:lineRule="auto"/>
        <w:jc w:val="both"/>
        <w:rPr>
          <w:rFonts w:ascii="Calibri" w:hAnsi="Calibri" w:cs="Calibri"/>
          <w:bCs/>
        </w:rPr>
      </w:pPr>
      <w:r w:rsidRPr="009A37D7">
        <w:rPr>
          <w:rFonts w:ascii="Calibri" w:hAnsi="Calibri" w:cs="Calibri"/>
          <w:bCs/>
        </w:rPr>
        <w:t>Graduate outcomes data reveals that students with disabilities, BAME students, mature students, and female students generally outperform their peers in securing highly skilled employment or further study. For instance, students with disabilities had a higher proportion of skilled graduate outcomes compared to those without disabilities, with a slight variance of 0.7% in 2021/22. Similarly, mature students consistently outperformed younger students, showing a significant variance of 14.1% in 2021/22. Female students also consistently outperformed male students, with a variance of 3.4% in 2021/22. However, BAME students, who had previously outperformed white students, underperformed in 2021/22 by 4.4%</w:t>
      </w:r>
      <w:r w:rsidR="007775C9">
        <w:rPr>
          <w:rFonts w:ascii="Calibri" w:hAnsi="Calibri" w:cs="Calibri"/>
          <w:bCs/>
        </w:rPr>
        <w:t>.</w:t>
      </w:r>
    </w:p>
    <w:p w14:paraId="336A7182" w14:textId="77777777" w:rsidR="007775C9" w:rsidRPr="00606516" w:rsidRDefault="007775C9" w:rsidP="00606516">
      <w:pPr>
        <w:spacing w:after="100" w:afterAutospacing="1" w:line="276" w:lineRule="auto"/>
        <w:jc w:val="both"/>
        <w:rPr>
          <w:rFonts w:ascii="Calibri" w:hAnsi="Calibri" w:cs="Calibri"/>
          <w:bCs/>
        </w:rPr>
      </w:pPr>
    </w:p>
    <w:p w14:paraId="0B58B421" w14:textId="4BDAD9C9" w:rsidR="00C0315F" w:rsidRPr="0065655A" w:rsidRDefault="009705E5" w:rsidP="0065655A">
      <w:pPr>
        <w:spacing w:after="0" w:line="276" w:lineRule="auto"/>
        <w:jc w:val="both"/>
        <w:rPr>
          <w:rFonts w:ascii="Calibri" w:hAnsi="Calibri" w:cs="Calibri"/>
          <w:b/>
          <w:bCs/>
        </w:rPr>
      </w:pPr>
      <w:r w:rsidRPr="0065655A">
        <w:rPr>
          <w:rFonts w:ascii="Calibri" w:hAnsi="Calibri" w:cs="Calibri"/>
          <w:b/>
          <w:bCs/>
        </w:rPr>
        <w:lastRenderedPageBreak/>
        <w:t>Learning, Teaching, and Student Experience</w:t>
      </w:r>
    </w:p>
    <w:p w14:paraId="03604517" w14:textId="678C78E3" w:rsidR="00BA1020" w:rsidRPr="0065655A" w:rsidRDefault="00BA1020" w:rsidP="0065655A">
      <w:pPr>
        <w:spacing w:after="0" w:line="276" w:lineRule="auto"/>
        <w:jc w:val="both"/>
        <w:rPr>
          <w:rFonts w:ascii="Calibri" w:hAnsi="Calibri" w:cs="Calibri"/>
        </w:rPr>
      </w:pPr>
      <w:r w:rsidRPr="0065655A">
        <w:rPr>
          <w:rFonts w:ascii="Calibri" w:hAnsi="Calibri" w:cs="Calibri"/>
        </w:rPr>
        <w:t>The University’s future strategic approaches related to Learning, Teaching, and Student Experience are expressed in </w:t>
      </w:r>
      <w:r w:rsidR="000B22E8">
        <w:rPr>
          <w:rFonts w:ascii="Calibri" w:hAnsi="Calibri" w:cs="Calibri"/>
        </w:rPr>
        <w:t xml:space="preserve">four </w:t>
      </w:r>
      <w:r w:rsidRPr="0065655A">
        <w:rPr>
          <w:rFonts w:ascii="Calibri" w:hAnsi="Calibri" w:cs="Calibri"/>
        </w:rPr>
        <w:t>pivotal and interconnected objectives:</w:t>
      </w:r>
    </w:p>
    <w:p w14:paraId="1F4723CD" w14:textId="358C60F9" w:rsidR="00BA1020" w:rsidRPr="003A2302" w:rsidRDefault="0004238F" w:rsidP="00EE084A">
      <w:pPr>
        <w:numPr>
          <w:ilvl w:val="0"/>
          <w:numId w:val="23"/>
        </w:numPr>
        <w:spacing w:after="0" w:line="276" w:lineRule="auto"/>
        <w:ind w:right="95" w:hanging="436"/>
        <w:jc w:val="both"/>
        <w:rPr>
          <w:rFonts w:ascii="Calibri" w:hAnsi="Calibri" w:cs="Calibri"/>
        </w:rPr>
      </w:pPr>
      <w:r w:rsidRPr="003A2302">
        <w:rPr>
          <w:rFonts w:ascii="Calibri" w:hAnsi="Calibri" w:cs="Calibri"/>
          <w:b/>
          <w:bCs/>
        </w:rPr>
        <w:t>Create a refreshed portfolio with curricula fit for the future</w:t>
      </w:r>
      <w:r w:rsidR="00BA1020" w:rsidRPr="003A2302">
        <w:rPr>
          <w:rFonts w:ascii="Calibri" w:hAnsi="Calibri" w:cs="Calibri"/>
          <w:b/>
          <w:bCs/>
        </w:rPr>
        <w:t>:</w:t>
      </w:r>
      <w:r w:rsidR="00BA1020" w:rsidRPr="003A2302">
        <w:rPr>
          <w:rFonts w:ascii="Calibri" w:hAnsi="Calibri" w:cs="Calibri"/>
        </w:rPr>
        <w:t xml:space="preserve"> We aim to refresh our programmes to ensure they are relevant and forward-thinking, preparing students for the challenges and opportunities of tomorrow.</w:t>
      </w:r>
    </w:p>
    <w:p w14:paraId="07353BE7" w14:textId="77777777" w:rsidR="00BA1020" w:rsidRPr="003A2302" w:rsidRDefault="00BA1020" w:rsidP="00EE084A">
      <w:pPr>
        <w:numPr>
          <w:ilvl w:val="0"/>
          <w:numId w:val="23"/>
        </w:numPr>
        <w:spacing w:after="0" w:line="276" w:lineRule="auto"/>
        <w:ind w:right="95" w:hanging="436"/>
        <w:jc w:val="both"/>
        <w:rPr>
          <w:rFonts w:ascii="Calibri" w:hAnsi="Calibri" w:cs="Calibri"/>
        </w:rPr>
      </w:pPr>
      <w:r w:rsidRPr="003A2302">
        <w:rPr>
          <w:rFonts w:ascii="Calibri" w:hAnsi="Calibri" w:cs="Calibri"/>
          <w:b/>
          <w:bCs/>
        </w:rPr>
        <w:t>Enhancing Student Success:</w:t>
      </w:r>
      <w:r w:rsidRPr="003A2302">
        <w:rPr>
          <w:rFonts w:ascii="Calibri" w:hAnsi="Calibri" w:cs="Calibri"/>
        </w:rPr>
        <w:t xml:space="preserve"> Our focus is on creating a nurturing and compassionate environment where every student can thrive academically and personally, supported by tailored resources and initiatives that recognise and value the needs of our diverse student body</w:t>
      </w:r>
    </w:p>
    <w:p w14:paraId="2047CAE3" w14:textId="3B9507BA" w:rsidR="00BA1020" w:rsidRPr="003A2302" w:rsidRDefault="00BB5368" w:rsidP="00EE084A">
      <w:pPr>
        <w:numPr>
          <w:ilvl w:val="0"/>
          <w:numId w:val="23"/>
        </w:numPr>
        <w:spacing w:after="0" w:line="276" w:lineRule="auto"/>
        <w:ind w:right="95" w:hanging="436"/>
        <w:jc w:val="both"/>
        <w:rPr>
          <w:rFonts w:ascii="Calibri" w:hAnsi="Calibri" w:cs="Calibri"/>
        </w:rPr>
      </w:pPr>
      <w:r w:rsidRPr="003A2302">
        <w:rPr>
          <w:rFonts w:ascii="Calibri" w:hAnsi="Calibri" w:cs="Calibri"/>
          <w:b/>
          <w:bCs/>
        </w:rPr>
        <w:t>Develop and upskill all student facing staff</w:t>
      </w:r>
      <w:r w:rsidR="00BA1020" w:rsidRPr="003A2302">
        <w:rPr>
          <w:rFonts w:ascii="Calibri" w:hAnsi="Calibri" w:cs="Calibri"/>
          <w:b/>
          <w:bCs/>
        </w:rPr>
        <w:t>:</w:t>
      </w:r>
      <w:r w:rsidR="00BA1020" w:rsidRPr="003A2302">
        <w:rPr>
          <w:rFonts w:ascii="Calibri" w:hAnsi="Calibri" w:cs="Calibri"/>
        </w:rPr>
        <w:t xml:space="preserve"> We are committed to continuous professional development for all student-facing staff, ensuring they are equipped with the latest skills and knowledge to support our diverse student body effectively.</w:t>
      </w:r>
    </w:p>
    <w:p w14:paraId="7D3F2241" w14:textId="17C1E085" w:rsidR="00BA1020" w:rsidRPr="003A2302" w:rsidRDefault="00692AB9" w:rsidP="00EE084A">
      <w:pPr>
        <w:numPr>
          <w:ilvl w:val="0"/>
          <w:numId w:val="23"/>
        </w:numPr>
        <w:spacing w:after="0" w:line="276" w:lineRule="auto"/>
        <w:ind w:right="95" w:hanging="436"/>
        <w:jc w:val="both"/>
        <w:rPr>
          <w:rFonts w:ascii="Calibri" w:hAnsi="Calibri" w:cs="Calibri"/>
        </w:rPr>
      </w:pPr>
      <w:r w:rsidRPr="003A2302">
        <w:rPr>
          <w:rFonts w:ascii="Calibri" w:hAnsi="Calibri" w:cs="Calibri"/>
          <w:b/>
          <w:bCs/>
        </w:rPr>
        <w:t>Strengthen collaboration and partnership with our students</w:t>
      </w:r>
      <w:r w:rsidR="00BA1020" w:rsidRPr="003A2302">
        <w:rPr>
          <w:rFonts w:ascii="Calibri" w:hAnsi="Calibri" w:cs="Calibri"/>
          <w:b/>
          <w:bCs/>
        </w:rPr>
        <w:t>:</w:t>
      </w:r>
      <w:r w:rsidR="00BA1020" w:rsidRPr="003A2302">
        <w:rPr>
          <w:rFonts w:ascii="Calibri" w:hAnsi="Calibri" w:cs="Calibri"/>
        </w:rPr>
        <w:t xml:space="preserve"> We believe in fostering a collaborative relationship with our students, empowering them to take an active role in shaping their educational journey and university experience.</w:t>
      </w:r>
    </w:p>
    <w:p w14:paraId="22DDC20A" w14:textId="77777777" w:rsidR="00BA1020" w:rsidRPr="0065655A" w:rsidRDefault="00BA1020" w:rsidP="0065655A">
      <w:pPr>
        <w:spacing w:after="0" w:line="276" w:lineRule="auto"/>
        <w:jc w:val="both"/>
        <w:rPr>
          <w:rFonts w:ascii="Calibri" w:hAnsi="Calibri" w:cs="Calibri"/>
        </w:rPr>
      </w:pPr>
    </w:p>
    <w:p w14:paraId="3069ABC3" w14:textId="203BE368" w:rsidR="00BA1020" w:rsidRPr="000F6F3A" w:rsidRDefault="00BA1020" w:rsidP="00BA1020">
      <w:pPr>
        <w:spacing w:after="0" w:line="276" w:lineRule="auto"/>
        <w:jc w:val="both"/>
        <w:rPr>
          <w:rFonts w:ascii="Calibri" w:hAnsi="Calibri" w:cs="Calibri"/>
        </w:rPr>
      </w:pPr>
      <w:r w:rsidRPr="000F6F3A">
        <w:rPr>
          <w:rFonts w:ascii="Calibri" w:hAnsi="Calibri" w:cs="Calibri"/>
        </w:rPr>
        <w:t>A robust monitoring and evaluation framework is planned to ensure our commitment to viewing data through an Equality, Diversity, and Inclusion lens. We plan to systematically review a range of indicators of outcomes and levels of student satisfaction including module results, module evaluation surveys, student experience, academic attainment, and graduate outcomes data. These reviews will ensure that our efforts are inclusive and equitable. The findings will be reported to governing committees at key intervals, enabling timely action and response.</w:t>
      </w:r>
    </w:p>
    <w:p w14:paraId="69198EA6" w14:textId="17374111" w:rsidR="00B94B51" w:rsidRPr="00240AAA" w:rsidRDefault="00B94B51" w:rsidP="00240AAA">
      <w:pPr>
        <w:spacing w:before="100" w:beforeAutospacing="1" w:after="100" w:afterAutospacing="1" w:line="276" w:lineRule="auto"/>
        <w:jc w:val="both"/>
        <w:rPr>
          <w:rFonts w:ascii="Calibri" w:hAnsi="Calibri"/>
          <w:b/>
          <w:u w:val="single"/>
        </w:rPr>
      </w:pPr>
      <w:r w:rsidRPr="00240AAA">
        <w:rPr>
          <w:rFonts w:ascii="Calibri" w:hAnsi="Calibri"/>
          <w:b/>
          <w:u w:val="single"/>
        </w:rPr>
        <w:t>Equality Outcome 4 – Anti-racism, Race Equality and Interculturalism</w:t>
      </w:r>
    </w:p>
    <w:p w14:paraId="6545AAA3" w14:textId="6CA5859E" w:rsidR="30AD3E65" w:rsidRPr="00240AAA" w:rsidRDefault="00361A97" w:rsidP="00240AAA">
      <w:pPr>
        <w:spacing w:before="100" w:beforeAutospacing="1" w:after="100" w:afterAutospacing="1" w:line="276" w:lineRule="auto"/>
        <w:jc w:val="both"/>
        <w:rPr>
          <w:rFonts w:ascii="Calibri" w:hAnsi="Calibri"/>
          <w:bCs/>
        </w:rPr>
      </w:pPr>
      <w:r w:rsidRPr="00240AAA">
        <w:rPr>
          <w:rFonts w:ascii="Calibri" w:hAnsi="Calibri"/>
          <w:bCs/>
        </w:rPr>
        <w:t xml:space="preserve">Recognising the issues highlighted through the Tackling Racism on Campus collaborative project across the Scottish higher and further education sector, the University established a </w:t>
      </w:r>
      <w:r w:rsidR="00BC358A" w:rsidRPr="00240AAA">
        <w:rPr>
          <w:rFonts w:ascii="Calibri" w:hAnsi="Calibri"/>
          <w:bCs/>
        </w:rPr>
        <w:t>Court approved race equality strategy</w:t>
      </w:r>
      <w:r w:rsidR="006341DD" w:rsidRPr="00240AAA">
        <w:rPr>
          <w:rFonts w:ascii="Calibri" w:hAnsi="Calibri"/>
          <w:bCs/>
        </w:rPr>
        <w:t xml:space="preserve"> to ensur</w:t>
      </w:r>
      <w:r w:rsidR="00E2473F" w:rsidRPr="00240AAA">
        <w:rPr>
          <w:rFonts w:ascii="Calibri" w:hAnsi="Calibri"/>
          <w:bCs/>
        </w:rPr>
        <w:t>e</w:t>
      </w:r>
      <w:r w:rsidR="006341DD" w:rsidRPr="00240AAA">
        <w:rPr>
          <w:rFonts w:ascii="Calibri" w:hAnsi="Calibri"/>
          <w:bCs/>
        </w:rPr>
        <w:t xml:space="preserve"> the University is an inclusive, welcoming and safe place.</w:t>
      </w:r>
      <w:r w:rsidR="00E2473F" w:rsidRPr="00240AAA">
        <w:rPr>
          <w:rFonts w:ascii="Calibri" w:hAnsi="Calibri"/>
          <w:bCs/>
        </w:rPr>
        <w:t xml:space="preserve"> </w:t>
      </w:r>
    </w:p>
    <w:p w14:paraId="59EFF12E" w14:textId="2B7E69CF" w:rsidR="30AD3E65" w:rsidRPr="00240AAA" w:rsidRDefault="00110761" w:rsidP="00240AAA">
      <w:pPr>
        <w:spacing w:before="100" w:beforeAutospacing="1" w:after="100" w:afterAutospacing="1" w:line="276" w:lineRule="auto"/>
        <w:jc w:val="both"/>
        <w:rPr>
          <w:rFonts w:ascii="Calibri" w:hAnsi="Calibri" w:cs="Calibri"/>
        </w:rPr>
      </w:pPr>
      <w:r w:rsidRPr="00240AAA">
        <w:rPr>
          <w:rFonts w:ascii="Calibri" w:hAnsi="Calibri" w:cs="Calibri"/>
          <w:bCs/>
        </w:rPr>
        <w:t xml:space="preserve">Through this strategy, </w:t>
      </w:r>
      <w:r w:rsidR="001502B3" w:rsidRPr="00240AAA">
        <w:rPr>
          <w:rFonts w:ascii="Calibri" w:hAnsi="Calibri" w:cs="Calibri"/>
          <w:bCs/>
        </w:rPr>
        <w:t>we implement</w:t>
      </w:r>
      <w:r w:rsidR="00085DA0" w:rsidRPr="00240AAA">
        <w:rPr>
          <w:rFonts w:ascii="Calibri" w:hAnsi="Calibri" w:cs="Calibri"/>
          <w:bCs/>
        </w:rPr>
        <w:t>ed</w:t>
      </w:r>
      <w:r w:rsidR="001502B3" w:rsidRPr="00240AAA">
        <w:rPr>
          <w:rFonts w:ascii="Calibri" w:hAnsi="Calibri" w:cs="Calibri"/>
          <w:bCs/>
        </w:rPr>
        <w:t xml:space="preserve"> </w:t>
      </w:r>
      <w:r w:rsidR="00854259" w:rsidRPr="00240AAA">
        <w:rPr>
          <w:rFonts w:ascii="Calibri" w:hAnsi="Calibri" w:cs="Calibri"/>
          <w:bCs/>
        </w:rPr>
        <w:t xml:space="preserve">a range of measures to develop a greater understanding of our community, continue to foster a culture in which rights are protected, respected, supported and empowered, and </w:t>
      </w:r>
      <w:r w:rsidR="001502B3" w:rsidRPr="00240AAA">
        <w:rPr>
          <w:rFonts w:ascii="Calibri" w:hAnsi="Calibri" w:cs="Calibri"/>
          <w:bCs/>
        </w:rPr>
        <w:t xml:space="preserve">tackle </w:t>
      </w:r>
      <w:r w:rsidR="00854259" w:rsidRPr="00240AAA">
        <w:rPr>
          <w:rFonts w:ascii="Calibri" w:hAnsi="Calibri" w:cs="Calibri"/>
          <w:bCs/>
        </w:rPr>
        <w:t xml:space="preserve">any behaviour which affects the safety </w:t>
      </w:r>
      <w:r w:rsidR="0095358E" w:rsidRPr="00240AAA">
        <w:rPr>
          <w:rFonts w:ascii="Calibri" w:hAnsi="Calibri" w:cs="Calibri"/>
          <w:bCs/>
        </w:rPr>
        <w:t xml:space="preserve">or dignity </w:t>
      </w:r>
      <w:r w:rsidR="00854259" w:rsidRPr="00240AAA">
        <w:rPr>
          <w:rFonts w:ascii="Calibri" w:hAnsi="Calibri" w:cs="Calibri"/>
          <w:bCs/>
        </w:rPr>
        <w:t xml:space="preserve">of our community. </w:t>
      </w:r>
    </w:p>
    <w:p w14:paraId="3CEEB56F" w14:textId="0F64B2FD" w:rsidR="30AD3E65" w:rsidRPr="00240AAA" w:rsidRDefault="00854259" w:rsidP="00240AAA">
      <w:pPr>
        <w:spacing w:before="100" w:beforeAutospacing="1" w:after="100" w:afterAutospacing="1" w:line="276" w:lineRule="auto"/>
        <w:jc w:val="both"/>
        <w:rPr>
          <w:rFonts w:ascii="Calibri" w:hAnsi="Calibri" w:cs="Calibri"/>
          <w:bCs/>
        </w:rPr>
      </w:pPr>
      <w:r w:rsidRPr="00240AAA">
        <w:rPr>
          <w:rFonts w:ascii="Calibri" w:hAnsi="Calibri" w:cs="Calibri"/>
          <w:bCs/>
        </w:rPr>
        <w:t>These measures include</w:t>
      </w:r>
      <w:r w:rsidR="00A32E91" w:rsidRPr="00240AAA">
        <w:rPr>
          <w:rFonts w:ascii="Calibri" w:hAnsi="Calibri" w:cs="Calibri"/>
          <w:bCs/>
        </w:rPr>
        <w:t>d</w:t>
      </w:r>
      <w:r w:rsidRPr="00240AAA">
        <w:rPr>
          <w:rFonts w:ascii="Calibri" w:hAnsi="Calibri" w:cs="Calibri"/>
          <w:bCs/>
        </w:rPr>
        <w:t xml:space="preserve"> </w:t>
      </w:r>
      <w:r w:rsidR="0095358E" w:rsidRPr="00240AAA">
        <w:rPr>
          <w:rFonts w:ascii="Calibri" w:hAnsi="Calibri" w:cs="Calibri"/>
          <w:bCs/>
        </w:rPr>
        <w:t>making it easier</w:t>
      </w:r>
      <w:r w:rsidR="00096FCC" w:rsidRPr="00240AAA">
        <w:rPr>
          <w:rFonts w:ascii="Calibri" w:hAnsi="Calibri" w:cs="Calibri"/>
          <w:bCs/>
        </w:rPr>
        <w:t xml:space="preserve"> to report racism or </w:t>
      </w:r>
      <w:r w:rsidRPr="00240AAA">
        <w:rPr>
          <w:rFonts w:ascii="Calibri" w:hAnsi="Calibri" w:cs="Calibri"/>
          <w:bCs/>
        </w:rPr>
        <w:t>incidents</w:t>
      </w:r>
      <w:r w:rsidR="00096FCC" w:rsidRPr="00240AAA">
        <w:rPr>
          <w:rFonts w:ascii="Calibri" w:hAnsi="Calibri" w:cs="Calibri"/>
          <w:bCs/>
        </w:rPr>
        <w:t xml:space="preserve"> or </w:t>
      </w:r>
      <w:r w:rsidR="00532145" w:rsidRPr="00240AAA">
        <w:rPr>
          <w:rFonts w:ascii="Calibri" w:hAnsi="Calibri" w:cs="Calibri"/>
          <w:bCs/>
        </w:rPr>
        <w:t>harassment</w:t>
      </w:r>
      <w:r w:rsidRPr="00240AAA">
        <w:rPr>
          <w:rFonts w:ascii="Calibri" w:hAnsi="Calibri" w:cs="Calibri"/>
          <w:bCs/>
        </w:rPr>
        <w:t xml:space="preserve">, </w:t>
      </w:r>
      <w:r w:rsidR="00C54CB8" w:rsidRPr="00240AAA">
        <w:rPr>
          <w:rFonts w:ascii="Calibri" w:hAnsi="Calibri" w:cs="Calibri"/>
          <w:bCs/>
        </w:rPr>
        <w:t xml:space="preserve">continuing to strengthen our </w:t>
      </w:r>
      <w:r w:rsidRPr="00240AAA">
        <w:rPr>
          <w:rFonts w:ascii="Calibri" w:hAnsi="Calibri" w:cs="Calibri"/>
          <w:bCs/>
        </w:rPr>
        <w:t>approach to misconduct investigations, enhanced training</w:t>
      </w:r>
      <w:r w:rsidR="00FE2024" w:rsidRPr="00240AAA">
        <w:rPr>
          <w:rFonts w:ascii="Calibri" w:hAnsi="Calibri" w:cs="Calibri"/>
          <w:bCs/>
        </w:rPr>
        <w:t xml:space="preserve"> for staff on cultural competencies and an increase in staff resources for international students within Student Support </w:t>
      </w:r>
      <w:r w:rsidR="00532145" w:rsidRPr="00240AAA">
        <w:rPr>
          <w:rFonts w:ascii="Calibri" w:hAnsi="Calibri" w:cs="Calibri"/>
          <w:bCs/>
        </w:rPr>
        <w:t>Services</w:t>
      </w:r>
      <w:r w:rsidRPr="00240AAA">
        <w:rPr>
          <w:rFonts w:ascii="Calibri" w:hAnsi="Calibri" w:cs="Calibri"/>
          <w:bCs/>
        </w:rPr>
        <w:t>, a greater understanding of changing demographics and cultures on campus and development of our relationship with key partners including Police Scotland.</w:t>
      </w:r>
    </w:p>
    <w:p w14:paraId="1B11A674" w14:textId="6D91F48B" w:rsidR="30AD3E65" w:rsidRPr="00240AAA" w:rsidRDefault="002D631E" w:rsidP="00240AAA">
      <w:pPr>
        <w:spacing w:before="100" w:beforeAutospacing="1" w:after="100" w:afterAutospacing="1" w:line="276" w:lineRule="auto"/>
        <w:jc w:val="both"/>
      </w:pPr>
      <w:r w:rsidRPr="00240AAA">
        <w:t xml:space="preserve">To </w:t>
      </w:r>
      <w:r w:rsidR="00D63A22" w:rsidRPr="00240AAA">
        <w:t xml:space="preserve">further diversify leadership and </w:t>
      </w:r>
      <w:r w:rsidRPr="00240AAA">
        <w:t>tackling the under-representation of Black, Asian and minority ethnic leaders</w:t>
      </w:r>
      <w:r w:rsidR="00D63A22" w:rsidRPr="00240AAA">
        <w:t xml:space="preserve"> at the University </w:t>
      </w:r>
      <w:r w:rsidR="008B2FF4" w:rsidRPr="00240AAA">
        <w:t>w</w:t>
      </w:r>
      <w:r w:rsidR="00854259" w:rsidRPr="00240AAA">
        <w:t>e have invested</w:t>
      </w:r>
      <w:r w:rsidR="002D3099" w:rsidRPr="00240AAA">
        <w:t xml:space="preserve"> </w:t>
      </w:r>
      <w:r w:rsidR="00712C8C" w:rsidRPr="00240AAA">
        <w:t xml:space="preserve">in supporting early-career academics and professional services staff from Black, Asian and minority ethnic backgrounds who are about to take their first steps into a leadership role through the Advance HE </w:t>
      </w:r>
      <w:proofErr w:type="gramStart"/>
      <w:r w:rsidR="00712C8C" w:rsidRPr="00240AAA">
        <w:t>Diversifying</w:t>
      </w:r>
      <w:proofErr w:type="gramEnd"/>
      <w:r w:rsidR="00712C8C" w:rsidRPr="00240AAA">
        <w:t xml:space="preserve"> Leadership Programme.  </w:t>
      </w:r>
      <w:r w:rsidR="00353F25" w:rsidRPr="00240AAA">
        <w:t>T</w:t>
      </w:r>
      <w:r w:rsidR="00854259" w:rsidRPr="00240AAA">
        <w:t xml:space="preserve">he </w:t>
      </w:r>
      <w:r w:rsidR="00854259" w:rsidRPr="00240AAA">
        <w:rPr>
          <w:rStyle w:val="Strong"/>
          <w:b w:val="0"/>
        </w:rPr>
        <w:t>Diversifying Leadership Programme</w:t>
      </w:r>
      <w:r w:rsidR="00854259" w:rsidRPr="00240AAA">
        <w:t xml:space="preserve"> explores themes of power and influence, demystifying </w:t>
      </w:r>
      <w:r w:rsidR="00854259" w:rsidRPr="00240AAA">
        <w:lastRenderedPageBreak/>
        <w:t>leadership, cultural identity and cultural capital, increasing visibility and authentic leadership and features leadership stories from high-profile HE leaders.</w:t>
      </w:r>
    </w:p>
    <w:p w14:paraId="31B13312" w14:textId="477A0337" w:rsidR="30AD3E65" w:rsidRPr="0090186E" w:rsidRDefault="009E08DF" w:rsidP="004848A5">
      <w:pPr>
        <w:spacing w:before="100" w:beforeAutospacing="1" w:after="100" w:afterAutospacing="1" w:line="276" w:lineRule="auto"/>
        <w:jc w:val="both"/>
        <w:rPr>
          <w:rFonts w:ascii="Calibri" w:hAnsi="Calibri" w:cs="Calibri"/>
          <w:bCs/>
        </w:rPr>
      </w:pPr>
      <w:r w:rsidRPr="0090186E">
        <w:rPr>
          <w:rFonts w:ascii="Calibri" w:hAnsi="Calibri" w:cs="Calibri"/>
          <w:bCs/>
        </w:rPr>
        <w:t xml:space="preserve">The </w:t>
      </w:r>
      <w:r w:rsidR="0017799F" w:rsidRPr="0090186E">
        <w:rPr>
          <w:rFonts w:ascii="Calibri" w:hAnsi="Calibri" w:cs="Calibri"/>
          <w:bCs/>
        </w:rPr>
        <w:t>University is working towards a curriculum which is inclusive for all its students.</w:t>
      </w:r>
      <w:r w:rsidR="000F6D04" w:rsidRPr="0090186E">
        <w:rPr>
          <w:rFonts w:ascii="Calibri" w:hAnsi="Calibri" w:cs="Calibri"/>
          <w:bCs/>
        </w:rPr>
        <w:t xml:space="preserve">  </w:t>
      </w:r>
      <w:r w:rsidR="0017799F" w:rsidRPr="0090186E">
        <w:rPr>
          <w:rFonts w:ascii="Calibri" w:hAnsi="Calibri" w:cs="Calibri"/>
          <w:bCs/>
        </w:rPr>
        <w:t xml:space="preserve">Our Learning and Teaching Quality Enhancement strategy and the strategies which support our Equality Outcomes all prioritise the development of inclusive curricula and approaches to teaching that challenge and seek to overcome systemic inequalities, including structural racism, gender inequity, mental ill health, and inaccessibility. </w:t>
      </w:r>
      <w:r w:rsidR="008F77CF" w:rsidRPr="0090186E">
        <w:rPr>
          <w:rFonts w:ascii="Calibri" w:hAnsi="Calibri" w:cs="Calibri"/>
          <w:bCs/>
        </w:rPr>
        <w:t xml:space="preserve"> </w:t>
      </w:r>
      <w:r w:rsidR="0017799F" w:rsidRPr="0090186E">
        <w:rPr>
          <w:rFonts w:ascii="Calibri" w:hAnsi="Calibri" w:cs="Calibri"/>
          <w:bCs/>
        </w:rPr>
        <w:t>We will ensure that our curriculum enables our students to recognise, understand and celebrate difference</w:t>
      </w:r>
      <w:r w:rsidR="00C424F9" w:rsidRPr="0090186E">
        <w:rPr>
          <w:rFonts w:ascii="Calibri" w:hAnsi="Calibri" w:cs="Calibri"/>
          <w:bCs/>
        </w:rPr>
        <w:t xml:space="preserve"> and delivery of our programmes</w:t>
      </w:r>
      <w:r w:rsidR="0017799F" w:rsidRPr="0090186E">
        <w:rPr>
          <w:rFonts w:ascii="Calibri" w:hAnsi="Calibri" w:cs="Calibri"/>
          <w:bCs/>
        </w:rPr>
        <w:t xml:space="preserve"> is flexible and accessible to meet the needs of diverse learners. </w:t>
      </w:r>
    </w:p>
    <w:p w14:paraId="62C519FE" w14:textId="701E703F" w:rsidR="61669662" w:rsidRPr="0090186E" w:rsidRDefault="00E6113F" w:rsidP="004848A5">
      <w:pPr>
        <w:spacing w:before="100" w:beforeAutospacing="1" w:after="100" w:afterAutospacing="1" w:line="276" w:lineRule="auto"/>
        <w:jc w:val="both"/>
        <w:rPr>
          <w:rStyle w:val="eop"/>
          <w:rFonts w:ascii="Calibri" w:hAnsi="Calibri" w:cs="Calibri"/>
          <w:bCs/>
        </w:rPr>
      </w:pPr>
      <w:r w:rsidRPr="0090186E">
        <w:rPr>
          <w:rStyle w:val="normaltextrun"/>
          <w:rFonts w:ascii="Calibri" w:hAnsi="Calibri" w:cs="Calibri"/>
          <w:shd w:val="clear" w:color="auto" w:fill="FFFFFF"/>
        </w:rPr>
        <w:t xml:space="preserve">In 2022/23, we established a new Inclusive Curriculum Working Group, bringing together academic experts in equality, inclusive curriculum development and pedagogy, along with student representation. The aims of the group are to stimulate discussion, reflection and action at Stirling whilst developing a cross-institutional network of colleagues who can share best practice and support collective enhancement to the curriculum and learning environment.   Significant progress has already been made to support our diverse student population. </w:t>
      </w:r>
      <w:r w:rsidR="002F4C79" w:rsidRPr="0090186E">
        <w:rPr>
          <w:rStyle w:val="normaltextrun"/>
          <w:rFonts w:ascii="Calibri" w:hAnsi="Calibri" w:cs="Calibri"/>
          <w:shd w:val="clear" w:color="auto" w:fill="FFFFFF"/>
        </w:rPr>
        <w:t xml:space="preserve">Numerous </w:t>
      </w:r>
      <w:r w:rsidR="0093031C" w:rsidRPr="0090186E">
        <w:rPr>
          <w:rStyle w:val="normaltextrun"/>
          <w:rFonts w:ascii="Calibri" w:hAnsi="Calibri" w:cs="Calibri"/>
          <w:shd w:val="clear" w:color="auto" w:fill="FFFFFF"/>
        </w:rPr>
        <w:t xml:space="preserve">events </w:t>
      </w:r>
      <w:r w:rsidR="005B3549" w:rsidRPr="0090186E">
        <w:rPr>
          <w:rStyle w:val="normaltextrun"/>
          <w:rFonts w:ascii="Calibri" w:hAnsi="Calibri" w:cs="Calibri"/>
          <w:shd w:val="clear" w:color="auto" w:fill="FFFFFF"/>
        </w:rPr>
        <w:t xml:space="preserve">and workshops have been </w:t>
      </w:r>
      <w:r w:rsidRPr="0090186E">
        <w:rPr>
          <w:rStyle w:val="normaltextrun"/>
          <w:rFonts w:ascii="Calibri" w:hAnsi="Calibri" w:cs="Calibri"/>
          <w:shd w:val="clear" w:color="auto" w:fill="FFFFFF"/>
        </w:rPr>
        <w:t xml:space="preserve">delivered </w:t>
      </w:r>
      <w:r w:rsidR="00550BAF" w:rsidRPr="0090186E">
        <w:rPr>
          <w:rStyle w:val="normaltextrun"/>
          <w:rFonts w:ascii="Calibri" w:hAnsi="Calibri" w:cs="Calibri"/>
          <w:shd w:val="clear" w:color="auto" w:fill="FFFFFF"/>
        </w:rPr>
        <w:t xml:space="preserve">that </w:t>
      </w:r>
      <w:r w:rsidRPr="0090186E">
        <w:rPr>
          <w:rStyle w:val="normaltextrun"/>
          <w:rFonts w:ascii="Calibri" w:hAnsi="Calibri" w:cs="Calibri"/>
          <w:shd w:val="clear" w:color="auto" w:fill="FFFFFF"/>
        </w:rPr>
        <w:t>focused on the inclusive curriculum, shared good practice from colleagues across the University, such as how we avoid a single story in practice and how we write inclusive module descriptors and shared good practice from across the sector on decolonising the curriculum and other inclusive curriculum resources. A dedicated Learning and Teaching Share Point site includes a wealth of guidance and good practice resources to support staff to develop inclusive curricula</w:t>
      </w:r>
      <w:r w:rsidR="008F3BDB" w:rsidRPr="0090186E">
        <w:rPr>
          <w:rStyle w:val="normaltextrun"/>
          <w:rFonts w:ascii="Calibri" w:hAnsi="Calibri" w:cs="Calibri"/>
          <w:shd w:val="clear" w:color="auto" w:fill="FFFFFF"/>
        </w:rPr>
        <w:t xml:space="preserve">.  </w:t>
      </w:r>
    </w:p>
    <w:p w14:paraId="43A7480D" w14:textId="7D0B7156" w:rsidR="30AD3E65" w:rsidRPr="0090186E" w:rsidRDefault="00375776" w:rsidP="004848A5">
      <w:pPr>
        <w:spacing w:before="100" w:beforeAutospacing="1" w:after="100" w:afterAutospacing="1" w:line="276" w:lineRule="auto"/>
        <w:jc w:val="both"/>
        <w:rPr>
          <w:rFonts w:ascii="Calibri" w:hAnsi="Calibri" w:cs="Calibri"/>
          <w:bCs/>
        </w:rPr>
      </w:pPr>
      <w:r w:rsidRPr="0090186E">
        <w:rPr>
          <w:rFonts w:ascii="Calibri" w:hAnsi="Calibri" w:cs="Calibri"/>
          <w:bCs/>
        </w:rPr>
        <w:t>We</w:t>
      </w:r>
      <w:r w:rsidR="0071230A" w:rsidRPr="0090186E">
        <w:rPr>
          <w:rFonts w:ascii="Calibri" w:hAnsi="Calibri" w:cs="Calibri"/>
          <w:bCs/>
        </w:rPr>
        <w:t xml:space="preserve"> continu</w:t>
      </w:r>
      <w:r w:rsidRPr="0090186E">
        <w:rPr>
          <w:rFonts w:ascii="Calibri" w:hAnsi="Calibri" w:cs="Calibri"/>
          <w:bCs/>
        </w:rPr>
        <w:t xml:space="preserve">e </w:t>
      </w:r>
      <w:r w:rsidR="0071230A" w:rsidRPr="0090186E">
        <w:rPr>
          <w:rFonts w:ascii="Calibri" w:hAnsi="Calibri" w:cs="Calibri"/>
          <w:bCs/>
        </w:rPr>
        <w:t>to develop and build on these positive approaches as mainstream activity</w:t>
      </w:r>
      <w:r w:rsidR="00F8117C" w:rsidRPr="0090186E">
        <w:rPr>
          <w:rFonts w:ascii="Calibri" w:hAnsi="Calibri" w:cs="Calibri"/>
          <w:bCs/>
        </w:rPr>
        <w:t xml:space="preserve"> and </w:t>
      </w:r>
      <w:r w:rsidR="0071230A" w:rsidRPr="0090186E">
        <w:rPr>
          <w:rFonts w:ascii="Calibri" w:hAnsi="Calibri" w:cs="Calibri"/>
          <w:bCs/>
        </w:rPr>
        <w:t xml:space="preserve">will also focus on initiatives that promote interculturalism and will work to address systemic inequalities in learning and teaching including those arising from a legacy of colonialism, historic racial bias or other inequalities. The University is proud to attract an increasingly diverse student and staff population, with </w:t>
      </w:r>
      <w:r w:rsidR="00881429" w:rsidRPr="0090186E">
        <w:rPr>
          <w:rFonts w:ascii="Calibri" w:hAnsi="Calibri" w:cs="Calibri"/>
          <w:bCs/>
        </w:rPr>
        <w:t xml:space="preserve">over </w:t>
      </w:r>
      <w:r w:rsidR="00881429" w:rsidRPr="00023BA5">
        <w:rPr>
          <w:rFonts w:ascii="Calibri" w:hAnsi="Calibri" w:cs="Calibri"/>
          <w:bCs/>
        </w:rPr>
        <w:t>1</w:t>
      </w:r>
      <w:r w:rsidR="00D52E0F" w:rsidRPr="00023BA5">
        <w:rPr>
          <w:rFonts w:ascii="Calibri" w:hAnsi="Calibri" w:cs="Calibri"/>
          <w:bCs/>
        </w:rPr>
        <w:t>4</w:t>
      </w:r>
      <w:r w:rsidR="00D52E0F">
        <w:rPr>
          <w:rFonts w:ascii="Calibri" w:hAnsi="Calibri" w:cs="Calibri"/>
          <w:bCs/>
        </w:rPr>
        <w:t>0</w:t>
      </w:r>
      <w:r w:rsidR="00881429" w:rsidRPr="0090186E">
        <w:rPr>
          <w:rFonts w:ascii="Calibri" w:hAnsi="Calibri" w:cs="Calibri"/>
          <w:bCs/>
        </w:rPr>
        <w:t xml:space="preserve"> </w:t>
      </w:r>
      <w:r w:rsidR="0071230A" w:rsidRPr="0090186E">
        <w:rPr>
          <w:rFonts w:ascii="Calibri" w:hAnsi="Calibri" w:cs="Calibri"/>
          <w:bCs/>
        </w:rPr>
        <w:t>nation</w:t>
      </w:r>
      <w:r w:rsidR="00881429" w:rsidRPr="0090186E">
        <w:rPr>
          <w:rFonts w:ascii="Calibri" w:hAnsi="Calibri" w:cs="Calibri"/>
          <w:bCs/>
        </w:rPr>
        <w:t xml:space="preserve">alities </w:t>
      </w:r>
      <w:r w:rsidR="000421F5">
        <w:rPr>
          <w:rFonts w:ascii="Calibri" w:hAnsi="Calibri" w:cs="Calibri"/>
          <w:bCs/>
        </w:rPr>
        <w:t>represented on campus</w:t>
      </w:r>
      <w:r w:rsidR="0071230A" w:rsidRPr="0090186E">
        <w:rPr>
          <w:rFonts w:ascii="Calibri" w:hAnsi="Calibri" w:cs="Calibri"/>
          <w:bCs/>
        </w:rPr>
        <w:t>. We recognise the importance and value of developing inclusive curricula and pedagogy that broaden critical thinking and reflect and harness the diverse experiences and cultural backgrounds of our global community</w:t>
      </w:r>
      <w:r w:rsidR="009066D5" w:rsidRPr="0090186E">
        <w:rPr>
          <w:rFonts w:ascii="Calibri" w:hAnsi="Calibri" w:cs="Calibri"/>
          <w:bCs/>
        </w:rPr>
        <w:t>.</w:t>
      </w:r>
    </w:p>
    <w:p w14:paraId="78202848" w14:textId="0B490877" w:rsidR="30AD3E65" w:rsidRPr="0090186E" w:rsidRDefault="00E45586" w:rsidP="004848A5">
      <w:pPr>
        <w:spacing w:before="100" w:beforeAutospacing="1" w:after="100" w:afterAutospacing="1" w:line="276" w:lineRule="auto"/>
        <w:jc w:val="both"/>
        <w:rPr>
          <w:rFonts w:ascii="Calibri" w:hAnsi="Calibri"/>
          <w:bCs/>
        </w:rPr>
      </w:pPr>
      <w:r w:rsidRPr="0090186E">
        <w:rPr>
          <w:rFonts w:ascii="Calibri" w:hAnsi="Calibri" w:cs="Calibri"/>
          <w:bCs/>
        </w:rPr>
        <w:t>T</w:t>
      </w:r>
      <w:r w:rsidR="00372501" w:rsidRPr="0090186E">
        <w:rPr>
          <w:rFonts w:ascii="Calibri" w:hAnsi="Calibri" w:cs="Calibri"/>
          <w:bCs/>
        </w:rPr>
        <w:t xml:space="preserve">he University recently revised its Communication Charter, with input from both students and staff. The Charter is intended to provide a set of principles on how staff and students will communicate with each other to build positive, meaningful and respectful relationships.  This continues to be a key priority for future action.  </w:t>
      </w:r>
      <w:r w:rsidR="00D6087E" w:rsidRPr="0090186E">
        <w:rPr>
          <w:rFonts w:ascii="Calibri" w:hAnsi="Calibri"/>
          <w:bCs/>
        </w:rPr>
        <w:t>Staff and students are expected to abide by the Respect at Work and Study Policy. In addition, our Student Charter and the Code of Student Discipline set out our expectations of our student population to treat one another with dignity and respect.</w:t>
      </w:r>
    </w:p>
    <w:p w14:paraId="126D7D1D" w14:textId="53406E37" w:rsidR="00673F10" w:rsidRPr="0090186E" w:rsidRDefault="00673F10" w:rsidP="00DA7DB9">
      <w:pPr>
        <w:jc w:val="both"/>
      </w:pPr>
      <w:r w:rsidRPr="0090186E">
        <w:t xml:space="preserve">The University reaffirmed its approach to bullying and harassment in </w:t>
      </w:r>
      <w:r w:rsidR="00DA7DB9" w:rsidRPr="0090186E">
        <w:t>20</w:t>
      </w:r>
      <w:r w:rsidRPr="0090186E">
        <w:t xml:space="preserve">23/24 with the creation of a microsite summarising its approach to preventing and tackling bullying and harassment, along with providing information about support available to those affected.  </w:t>
      </w:r>
    </w:p>
    <w:p w14:paraId="0FB560D3" w14:textId="3F9E9582" w:rsidR="00673F10" w:rsidRPr="0090186E" w:rsidRDefault="00673F10" w:rsidP="00DA7DB9">
      <w:pPr>
        <w:jc w:val="both"/>
      </w:pPr>
      <w:r w:rsidRPr="0090186E">
        <w:t>Students and staff can now report, and receive support, it they have experienced bullying, harassment, victimisation or discrimination by accessing the Report and Support system. A team of Bullying and Harassment Advisors within the Student Support team are available to provide support to students affected. Specific Bullying and Harassment guidance and resources for staff to support students are available on the Supporting Our Students SharePoint site.</w:t>
      </w:r>
    </w:p>
    <w:p w14:paraId="3D4B8D75" w14:textId="38794D88" w:rsidR="51033625" w:rsidRDefault="00673F10" w:rsidP="00DA7DB9">
      <w:pPr>
        <w:spacing w:beforeAutospacing="1" w:afterAutospacing="1" w:line="276" w:lineRule="auto"/>
        <w:jc w:val="both"/>
        <w:rPr>
          <w:rFonts w:ascii="Calibri" w:hAnsi="Calibri"/>
          <w:b/>
          <w:bCs/>
          <w:color w:val="595959" w:themeColor="text1" w:themeTint="A6"/>
          <w:sz w:val="24"/>
          <w:szCs w:val="24"/>
          <w:u w:val="single"/>
        </w:rPr>
      </w:pPr>
      <w:r w:rsidRPr="0090186E">
        <w:lastRenderedPageBreak/>
        <w:t>In August 2024 the University launched a new Bullying and Harassment module for students, Tackling Harassment.  This evidence based online course helps students to understand harassment and hate and the impact it can have on individuals and the wider community</w:t>
      </w:r>
      <w:r w:rsidRPr="00AF681C">
        <w:t>.</w:t>
      </w:r>
    </w:p>
    <w:p w14:paraId="01C9FE1E" w14:textId="5A35554C" w:rsidR="00B94B51" w:rsidRPr="0090186E" w:rsidRDefault="00B94B51" w:rsidP="004848A5">
      <w:pPr>
        <w:spacing w:before="100" w:beforeAutospacing="1" w:after="100" w:afterAutospacing="1" w:line="276" w:lineRule="auto"/>
        <w:jc w:val="both"/>
        <w:rPr>
          <w:rFonts w:ascii="Calibri" w:hAnsi="Calibri"/>
          <w:b/>
          <w:sz w:val="24"/>
          <w:szCs w:val="24"/>
          <w:u w:val="single"/>
        </w:rPr>
      </w:pPr>
      <w:r w:rsidRPr="0090186E">
        <w:rPr>
          <w:rFonts w:ascii="Calibri" w:hAnsi="Calibri"/>
          <w:b/>
          <w:sz w:val="24"/>
          <w:szCs w:val="24"/>
          <w:u w:val="single"/>
        </w:rPr>
        <w:t>Equality Outcome 5 – Inclusion</w:t>
      </w:r>
    </w:p>
    <w:p w14:paraId="2DA7FAD4" w14:textId="137F7F6E" w:rsidR="00692429" w:rsidRPr="0090186E" w:rsidRDefault="00692429" w:rsidP="00692429">
      <w:pPr>
        <w:jc w:val="both"/>
        <w:rPr>
          <w:rFonts w:eastAsiaTheme="minorEastAsia"/>
        </w:rPr>
      </w:pPr>
      <w:r w:rsidRPr="0090186E">
        <w:rPr>
          <w:rFonts w:eastAsiaTheme="minorEastAsia"/>
        </w:rPr>
        <w:t xml:space="preserve">Recognising that not everyone has the same path to university, and that lived experience is not always visible, the division of Biological and Environmental Sciences (BES) created the Visibility of Inclusion for Boosting Equity initiative (VIBE). Staff Visibility Champions provide students with support and information across a range of EDI areas, listening to student concerns and signposting relevant resources. Symbols representing five key VIBE areas are used as stickers on office doors of participating staff and a photo directory of the Visibility Champions is available to students. </w:t>
      </w:r>
      <w:r w:rsidR="00FF28D6" w:rsidRPr="0090186E">
        <w:rPr>
          <w:rFonts w:eastAsiaTheme="minorEastAsia"/>
        </w:rPr>
        <w:t xml:space="preserve">Feedback </w:t>
      </w:r>
      <w:r w:rsidR="00F1722F">
        <w:rPr>
          <w:rFonts w:eastAsiaTheme="minorEastAsia"/>
        </w:rPr>
        <w:t xml:space="preserve">is giving </w:t>
      </w:r>
      <w:r w:rsidR="00DC558D">
        <w:rPr>
          <w:rFonts w:eastAsiaTheme="minorEastAsia"/>
        </w:rPr>
        <w:t xml:space="preserve">new insight and </w:t>
      </w:r>
      <w:r w:rsidR="00FF28D6" w:rsidRPr="0090186E">
        <w:rPr>
          <w:rFonts w:eastAsiaTheme="minorEastAsia"/>
        </w:rPr>
        <w:t>indicates that VIBE is having a positive impact on staff and students</w:t>
      </w:r>
      <w:r w:rsidR="007E3967">
        <w:rPr>
          <w:rFonts w:eastAsiaTheme="minorEastAsia"/>
        </w:rPr>
        <w:t>, 4</w:t>
      </w:r>
      <w:r w:rsidR="00FF28D6" w:rsidRPr="0090186E">
        <w:rPr>
          <w:rFonts w:eastAsiaTheme="minorEastAsia"/>
        </w:rPr>
        <w:t>5% of students surveyed reported being aware of the strategies BES is pursuing to improve equity and inclusion</w:t>
      </w:r>
      <w:r w:rsidR="00DC558D">
        <w:rPr>
          <w:rFonts w:eastAsiaTheme="minorEastAsia"/>
        </w:rPr>
        <w:t>.</w:t>
      </w:r>
    </w:p>
    <w:p w14:paraId="647DFAA5" w14:textId="52B5DC5C" w:rsidR="00692429" w:rsidRPr="0090186E" w:rsidRDefault="00567B45" w:rsidP="00DC558D">
      <w:pPr>
        <w:spacing w:before="100" w:beforeAutospacing="1" w:after="100" w:afterAutospacing="1" w:line="276" w:lineRule="auto"/>
        <w:jc w:val="center"/>
      </w:pPr>
      <w:r w:rsidRPr="0090186E">
        <w:rPr>
          <w:noProof/>
        </w:rPr>
        <w:drawing>
          <wp:inline distT="0" distB="0" distL="0" distR="0" wp14:anchorId="4C52465A" wp14:editId="166B3FE9">
            <wp:extent cx="4691760" cy="2838450"/>
            <wp:effectExtent l="95250" t="95250" r="90170" b="95250"/>
            <wp:docPr id="1605419232" name="Picture 6" descr="Five inclusion images used by Visability Champ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19232" name="Picture 6" descr="Five inclusion images used by Visability Champion "/>
                    <pic:cNvPicPr>
                      <a:picLocks noChangeAspect="1" noChangeArrowheads="1"/>
                    </pic:cNvPicPr>
                  </pic:nvPicPr>
                  <pic:blipFill rotWithShape="1">
                    <a:blip r:embed="rId20">
                      <a:extLst>
                        <a:ext uri="{28A0092B-C50C-407E-A947-70E740481C1C}">
                          <a14:useLocalDpi xmlns:a14="http://schemas.microsoft.com/office/drawing/2010/main" val="0"/>
                        </a:ext>
                      </a:extLst>
                    </a:blip>
                    <a:srcRect b="19338"/>
                    <a:stretch/>
                  </pic:blipFill>
                  <pic:spPr bwMode="auto">
                    <a:xfrm>
                      <a:off x="0" y="0"/>
                      <a:ext cx="4713381" cy="2851530"/>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47F1FA59" w14:textId="50056734" w:rsidR="30AD3E65" w:rsidRPr="0090186E" w:rsidRDefault="007A444E" w:rsidP="004848A5">
      <w:pPr>
        <w:spacing w:before="100" w:beforeAutospacing="1" w:after="100" w:afterAutospacing="1" w:line="276" w:lineRule="auto"/>
        <w:jc w:val="both"/>
        <w:rPr>
          <w:rFonts w:cstheme="minorHAnsi"/>
          <w:bCs/>
        </w:rPr>
      </w:pPr>
      <w:r w:rsidRPr="0090186E">
        <w:rPr>
          <w:rFonts w:cstheme="minorHAnsi"/>
        </w:rPr>
        <w:t xml:space="preserve">Providing a high-quality learning and teaching experience for all students, regardless of their background, is a core ambition of the University. We are proud to be a destination of choice for students, both home and internationally contributing to our vibrant student community. </w:t>
      </w:r>
    </w:p>
    <w:p w14:paraId="0974190E" w14:textId="58790CEA" w:rsidR="30AD3E65" w:rsidRPr="0090186E" w:rsidRDefault="00BC5E7F" w:rsidP="004848A5">
      <w:pPr>
        <w:spacing w:before="100" w:beforeAutospacing="1" w:after="100" w:afterAutospacing="1" w:line="276" w:lineRule="auto"/>
        <w:jc w:val="both"/>
        <w:rPr>
          <w:rFonts w:cstheme="minorHAnsi"/>
          <w:bCs/>
        </w:rPr>
      </w:pPr>
      <w:r w:rsidRPr="0090186E">
        <w:rPr>
          <w:rFonts w:cstheme="minorHAnsi"/>
        </w:rPr>
        <w:t>Delivering a seamless learner journey and a high-quality student experience have remained at the core of institutional priorities throughout the turbulent period brought about by the pandemic. In 2021/22 the University developed a blended learning approach taking advantage of Technology Enabled Education (TEE) which focuses on engagement and connection by building and maintaining vibrant communities. Learning from the lessons of the pandemic this approach aims to retain and build on what was successful from online learning – considering the materials, resources and approaches that worked well digitally.</w:t>
      </w:r>
      <w:r w:rsidR="00282253" w:rsidRPr="0090186E">
        <w:rPr>
          <w:rFonts w:cstheme="minorHAnsi"/>
          <w:bCs/>
        </w:rPr>
        <w:t xml:space="preserve"> </w:t>
      </w:r>
      <w:r w:rsidR="00C27F5A" w:rsidRPr="0090186E">
        <w:rPr>
          <w:rFonts w:cstheme="minorHAnsi"/>
          <w:bCs/>
        </w:rPr>
        <w:t>Additionally,</w:t>
      </w:r>
      <w:r w:rsidR="00286785" w:rsidRPr="0090186E">
        <w:rPr>
          <w:rFonts w:cstheme="minorHAnsi"/>
          <w:bCs/>
        </w:rPr>
        <w:t xml:space="preserve"> we have r</w:t>
      </w:r>
      <w:r w:rsidR="00282253" w:rsidRPr="0090186E">
        <w:rPr>
          <w:rFonts w:cstheme="minorHAnsi"/>
          <w:bCs/>
        </w:rPr>
        <w:t>eviewed our approach to assessment, promoting authentic assessment and inclusive assessment by reducing our reliance on campus examinations which has been welcomed by many students with disabilities and specific learning difference</w:t>
      </w:r>
      <w:r w:rsidR="003B6BC9" w:rsidRPr="0090186E">
        <w:rPr>
          <w:rFonts w:cstheme="minorHAnsi"/>
          <w:bCs/>
        </w:rPr>
        <w:t xml:space="preserve">.  </w:t>
      </w:r>
      <w:r w:rsidR="003B6BC9" w:rsidRPr="0090186E">
        <w:rPr>
          <w:rFonts w:cstheme="minorHAnsi"/>
          <w:bCs/>
        </w:rPr>
        <w:lastRenderedPageBreak/>
        <w:t xml:space="preserve">Accessibility </w:t>
      </w:r>
      <w:r w:rsidR="00282253" w:rsidRPr="0090186E">
        <w:rPr>
          <w:rFonts w:cstheme="minorHAnsi"/>
          <w:bCs/>
        </w:rPr>
        <w:t>of our online materials and website</w:t>
      </w:r>
      <w:r w:rsidR="00DF5F92" w:rsidRPr="0090186E">
        <w:rPr>
          <w:rFonts w:cstheme="minorHAnsi"/>
          <w:bCs/>
        </w:rPr>
        <w:t xml:space="preserve"> has also been </w:t>
      </w:r>
      <w:proofErr w:type="gramStart"/>
      <w:r w:rsidR="00DF5F92" w:rsidRPr="0090186E">
        <w:rPr>
          <w:rFonts w:cstheme="minorHAnsi"/>
          <w:bCs/>
        </w:rPr>
        <w:t>improved</w:t>
      </w:r>
      <w:proofErr w:type="gramEnd"/>
      <w:r w:rsidR="00DF5F92" w:rsidRPr="0090186E">
        <w:rPr>
          <w:rFonts w:cstheme="minorHAnsi"/>
          <w:bCs/>
        </w:rPr>
        <w:t xml:space="preserve"> </w:t>
      </w:r>
      <w:r w:rsidR="00282253" w:rsidRPr="0090186E">
        <w:rPr>
          <w:rFonts w:cstheme="minorHAnsi"/>
          <w:bCs/>
        </w:rPr>
        <w:t>and we have introduced laptop loans and free e-textbooks to improve accessibility and reduce the cost to students</w:t>
      </w:r>
      <w:r w:rsidR="00DF5F92" w:rsidRPr="0090186E">
        <w:rPr>
          <w:rFonts w:cstheme="minorHAnsi"/>
          <w:bCs/>
        </w:rPr>
        <w:t>.</w:t>
      </w:r>
    </w:p>
    <w:p w14:paraId="5AC2F583" w14:textId="77777777" w:rsidR="004C7EBF" w:rsidRDefault="00F277D8" w:rsidP="004848A5">
      <w:pPr>
        <w:spacing w:before="100" w:beforeAutospacing="1" w:after="100" w:afterAutospacing="1" w:line="276" w:lineRule="auto"/>
        <w:jc w:val="both"/>
        <w:rPr>
          <w:rFonts w:cstheme="minorHAnsi"/>
        </w:rPr>
      </w:pPr>
      <w:r w:rsidRPr="0090186E">
        <w:rPr>
          <w:rFonts w:cstheme="minorHAnsi"/>
        </w:rPr>
        <w:t>As a signatory of the Universities UK Fair Admissions Code of Practice, the University is committed to a fair and transparent admissions process that seeks to minimise barriers for applicants and address inequalities is outlined. Our approach to ensuring fair access is outlined in full within the Admissions Policy</w:t>
      </w:r>
      <w:r w:rsidR="00B068DD" w:rsidRPr="0090186E">
        <w:rPr>
          <w:rFonts w:cstheme="minorHAnsi"/>
        </w:rPr>
        <w:t xml:space="preserve"> </w:t>
      </w:r>
      <w:r w:rsidR="00F727CB" w:rsidRPr="0090186E">
        <w:rPr>
          <w:rFonts w:cstheme="minorHAnsi"/>
        </w:rPr>
        <w:t xml:space="preserve">which also support recruitment of care-experience students, carers and estranged students. </w:t>
      </w:r>
    </w:p>
    <w:p w14:paraId="12C0403D" w14:textId="4EDA6219" w:rsidR="30AD3E65" w:rsidRPr="0090186E" w:rsidRDefault="00BD0A15" w:rsidP="004848A5">
      <w:pPr>
        <w:spacing w:before="100" w:beforeAutospacing="1" w:after="100" w:afterAutospacing="1" w:line="276" w:lineRule="auto"/>
        <w:jc w:val="both"/>
        <w:rPr>
          <w:rFonts w:cstheme="minorHAnsi"/>
        </w:rPr>
      </w:pPr>
      <w:r w:rsidRPr="0090186E">
        <w:rPr>
          <w:rFonts w:cstheme="minorHAnsi"/>
        </w:rPr>
        <w:t>Our</w:t>
      </w:r>
      <w:r w:rsidR="00F727CB" w:rsidRPr="0090186E">
        <w:rPr>
          <w:rFonts w:cstheme="minorHAnsi"/>
        </w:rPr>
        <w:t xml:space="preserve"> Widening Access Strategy</w:t>
      </w:r>
      <w:r w:rsidRPr="0090186E">
        <w:rPr>
          <w:rFonts w:cstheme="minorHAnsi"/>
        </w:rPr>
        <w:t xml:space="preserve"> </w:t>
      </w:r>
      <w:r w:rsidR="006D2511">
        <w:rPr>
          <w:rFonts w:cstheme="minorHAnsi"/>
        </w:rPr>
        <w:t xml:space="preserve">focuses on </w:t>
      </w:r>
      <w:r w:rsidR="007A1495">
        <w:rPr>
          <w:rFonts w:cstheme="minorHAnsi"/>
        </w:rPr>
        <w:t>supporting success</w:t>
      </w:r>
      <w:r w:rsidR="005C7101">
        <w:rPr>
          <w:rFonts w:cstheme="minorHAnsi"/>
        </w:rPr>
        <w:t xml:space="preserve"> and </w:t>
      </w:r>
      <w:r w:rsidR="00843D25" w:rsidRPr="0090186E">
        <w:rPr>
          <w:rFonts w:eastAsia="Calibri" w:cstheme="minorHAnsi"/>
        </w:rPr>
        <w:t>identifies critical areas for expanding access, and our commitment is aligned with the Commission on Widening Access (</w:t>
      </w:r>
      <w:proofErr w:type="spellStart"/>
      <w:r w:rsidR="00843D25" w:rsidRPr="0090186E">
        <w:rPr>
          <w:rFonts w:eastAsia="Calibri" w:cstheme="minorHAnsi"/>
        </w:rPr>
        <w:t>CoWA</w:t>
      </w:r>
      <w:proofErr w:type="spellEnd"/>
      <w:r w:rsidR="00843D25" w:rsidRPr="0090186E">
        <w:rPr>
          <w:rFonts w:eastAsia="Calibri" w:cstheme="minorHAnsi"/>
        </w:rPr>
        <w:t xml:space="preserve">) targets for 2026 and 2030. </w:t>
      </w:r>
    </w:p>
    <w:p w14:paraId="73B6AB4B" w14:textId="2C04E19E" w:rsidR="007B0CDB" w:rsidRPr="0090186E" w:rsidRDefault="007B0CDB" w:rsidP="007B0CDB">
      <w:pPr>
        <w:jc w:val="both"/>
        <w:rPr>
          <w:rFonts w:eastAsia="Calibri" w:cstheme="minorHAnsi"/>
        </w:rPr>
      </w:pPr>
      <w:r w:rsidRPr="0090186E">
        <w:rPr>
          <w:rFonts w:eastAsia="Calibri" w:cstheme="minorHAnsi"/>
        </w:rPr>
        <w:t xml:space="preserve">In 2023/24, students continued to benefit from ICAS Foundation, Robertson Trust, and Reid Family Scholarships which offer critical financial support to Scottish students from widening participation backgrounds, helping with living costs and tuition fees. </w:t>
      </w:r>
      <w:r w:rsidR="0019579F" w:rsidRPr="0090186E">
        <w:rPr>
          <w:rFonts w:eastAsia="Calibri" w:cstheme="minorHAnsi"/>
        </w:rPr>
        <w:t xml:space="preserve"> </w:t>
      </w:r>
      <w:r w:rsidRPr="0090186E">
        <w:rPr>
          <w:rFonts w:eastAsia="Calibri" w:cstheme="minorHAnsi"/>
        </w:rPr>
        <w:t xml:space="preserve">To date 42 students have benefitted from these scholarships, which form part of our wider offering in line with our ambition that our students feel supported and confident when embarking on their university career. </w:t>
      </w:r>
    </w:p>
    <w:p w14:paraId="41D6594D" w14:textId="6C911714" w:rsidR="007B0CDB" w:rsidRPr="0090186E" w:rsidRDefault="007B0CDB" w:rsidP="00E2223C">
      <w:pPr>
        <w:spacing w:before="100" w:beforeAutospacing="1" w:after="100" w:afterAutospacing="1" w:line="276" w:lineRule="auto"/>
        <w:jc w:val="both"/>
        <w:rPr>
          <w:rFonts w:cstheme="minorHAnsi"/>
        </w:rPr>
      </w:pPr>
      <w:r w:rsidRPr="0090186E">
        <w:rPr>
          <w:rFonts w:eastAsia="Calibri" w:cstheme="minorHAnsi"/>
        </w:rPr>
        <w:t xml:space="preserve">Stirling enrolled c.250 FTE undergraduate students from the 20% most deprived postcodes in Scotland in 2023/24, an increase from the previous year and reflective of 12% of our total undergraduate Scots intake. Students with a care experienced background represented 1.2% of our 2023/24 undergraduate intake. Outlined in our Corporate Parenting Plan, there is dedicated pre-application and transition support for care experienced students. The University continued to collaborate closely with the Scottish Wider Access Programmes (SWAP), as well as offering our own foundation Access courses. These part-time, campus-based courses are specifically designed for individuals with few or no formal qualifications. Along with subject-specific teaching, they provide tailored guidance, study strategies and support to ensure participants are university ready. </w:t>
      </w:r>
      <w:r w:rsidR="00E2223C" w:rsidRPr="0090186E">
        <w:rPr>
          <w:rFonts w:cstheme="minorHAnsi"/>
        </w:rPr>
        <w:t>The University recognises the importance of early engagement with students to build on and support students’ aspirations for higher education</w:t>
      </w:r>
      <w:r w:rsidR="007A0149" w:rsidRPr="0090186E">
        <w:rPr>
          <w:rFonts w:cstheme="minorHAnsi"/>
        </w:rPr>
        <w:t xml:space="preserve"> and </w:t>
      </w:r>
      <w:r w:rsidR="00105722" w:rsidRPr="0090186E">
        <w:rPr>
          <w:rFonts w:cstheme="minorHAnsi"/>
        </w:rPr>
        <w:t>continues to engage closely with</w:t>
      </w:r>
      <w:r w:rsidR="00E2223C" w:rsidRPr="0090186E">
        <w:rPr>
          <w:rFonts w:cstheme="minorHAnsi"/>
        </w:rPr>
        <w:t xml:space="preserve"> all four SHEP agencies (LEAPS, Lift Off, Aspire North and Focus West</w:t>
      </w:r>
      <w:r w:rsidR="00D0295A" w:rsidRPr="0090186E">
        <w:rPr>
          <w:rFonts w:cstheme="minorHAnsi"/>
        </w:rPr>
        <w:t>)</w:t>
      </w:r>
      <w:r w:rsidR="00105722" w:rsidRPr="0090186E">
        <w:rPr>
          <w:rFonts w:cstheme="minorHAnsi"/>
        </w:rPr>
        <w:t xml:space="preserve">. </w:t>
      </w:r>
      <w:r w:rsidR="00E2223C" w:rsidRPr="0090186E">
        <w:rPr>
          <w:rFonts w:cstheme="minorHAnsi"/>
        </w:rPr>
        <w:t xml:space="preserve">Additionally, the University has partnered with MCR pathways across the region to further support disadvantaged school pupils through a mentoring programme. </w:t>
      </w:r>
    </w:p>
    <w:p w14:paraId="600295DB" w14:textId="7D355332" w:rsidR="00CC3E93" w:rsidRPr="0090186E" w:rsidRDefault="007B0CDB" w:rsidP="007B0CDB">
      <w:pPr>
        <w:jc w:val="both"/>
        <w:rPr>
          <w:rFonts w:eastAsia="Calibri" w:cstheme="minorHAnsi"/>
        </w:rPr>
      </w:pPr>
      <w:r w:rsidRPr="0090186E">
        <w:rPr>
          <w:rFonts w:eastAsia="Calibri" w:cstheme="minorHAnsi"/>
        </w:rPr>
        <w:t xml:space="preserve">In partnership with Stirling Council, the University continues to offer guidance, information and on the different pathways into higher education for refugees and asylum seekers. Sanctuary Scholarships remained available for undergraduates (funded by the Carnegie Trust), postgraduates and students on Access courses in the UK who have applied for asylum or are staying in the UK as refugees or on humanitarian grounds. </w:t>
      </w:r>
      <w:r w:rsidRPr="00FE7955">
        <w:rPr>
          <w:rFonts w:eastAsia="Calibri" w:cstheme="minorHAnsi"/>
        </w:rPr>
        <w:t>Additionally, the University maintained a key role in driving the activities of Scotland’s Community of Access and Participation Practitioners (SCAPP), as the host University for the Development Co-ordinator role.</w:t>
      </w:r>
      <w:r w:rsidR="00E22320" w:rsidRPr="00FE7955">
        <w:rPr>
          <w:rFonts w:eastAsia="Calibri" w:cstheme="minorHAnsi"/>
        </w:rPr>
        <w:t xml:space="preserve">  The</w:t>
      </w:r>
      <w:r w:rsidR="00E22320">
        <w:rPr>
          <w:rFonts w:eastAsia="Calibri" w:cstheme="minorHAnsi"/>
        </w:rPr>
        <w:t xml:space="preserve"> network aims to </w:t>
      </w:r>
      <w:r w:rsidR="000D2E7B">
        <w:rPr>
          <w:rFonts w:eastAsia="Calibri" w:cstheme="minorHAnsi"/>
        </w:rPr>
        <w:t xml:space="preserve">support the development </w:t>
      </w:r>
      <w:r w:rsidR="00362284">
        <w:rPr>
          <w:rFonts w:eastAsia="Calibri" w:cstheme="minorHAnsi"/>
        </w:rPr>
        <w:t xml:space="preserve">and professionalism of a strong widening access and participation community </w:t>
      </w:r>
      <w:r w:rsidR="0055312F">
        <w:rPr>
          <w:rFonts w:eastAsia="Calibri" w:cstheme="minorHAnsi"/>
        </w:rPr>
        <w:t xml:space="preserve">in Scotland, and by doing this embed, enhance and support effective practice in Scotland. </w:t>
      </w:r>
      <w:r w:rsidR="00BE772D">
        <w:rPr>
          <w:rFonts w:eastAsia="Calibri" w:cstheme="minorHAnsi"/>
        </w:rPr>
        <w:t xml:space="preserve"> </w:t>
      </w:r>
    </w:p>
    <w:p w14:paraId="6B8F53E0" w14:textId="1E78F470" w:rsidR="30AD3E65" w:rsidRPr="000829AA" w:rsidRDefault="00361A97" w:rsidP="00FE7955">
      <w:pPr>
        <w:spacing w:before="100" w:beforeAutospacing="1" w:after="100" w:afterAutospacing="1" w:line="276" w:lineRule="auto"/>
        <w:jc w:val="both"/>
        <w:rPr>
          <w:rStyle w:val="eop"/>
          <w:rFonts w:cstheme="minorHAnsi"/>
          <w:bCs/>
        </w:rPr>
      </w:pPr>
      <w:r w:rsidRPr="000829AA">
        <w:rPr>
          <w:rStyle w:val="normaltextrun"/>
          <w:rFonts w:cstheme="minorHAnsi"/>
        </w:rPr>
        <w:t xml:space="preserve">The University recognises the unique set of circumstances faced by estranged students, </w:t>
      </w:r>
      <w:hyperlink r:id="rId21">
        <w:r w:rsidRPr="000829AA">
          <w:rPr>
            <w:rStyle w:val="normaltextrun"/>
            <w:rFonts w:cstheme="minorHAnsi"/>
          </w:rPr>
          <w:t>care experienced students</w:t>
        </w:r>
      </w:hyperlink>
      <w:r w:rsidRPr="000829AA">
        <w:rPr>
          <w:rStyle w:val="normaltextrun"/>
          <w:rFonts w:cstheme="minorHAnsi"/>
        </w:rPr>
        <w:t xml:space="preserve">, and those with </w:t>
      </w:r>
      <w:hyperlink r:id="rId22">
        <w:r w:rsidRPr="000829AA">
          <w:rPr>
            <w:rStyle w:val="normaltextrun"/>
            <w:rFonts w:cstheme="minorHAnsi"/>
          </w:rPr>
          <w:t>caring responsibilities</w:t>
        </w:r>
      </w:hyperlink>
      <w:r w:rsidRPr="000829AA">
        <w:rPr>
          <w:rStyle w:val="normaltextrun"/>
          <w:rFonts w:cstheme="minorHAnsi"/>
        </w:rPr>
        <w:t xml:space="preserve">, and is committed to supporting these students throughout their student journey. Students can access comprehensive pre-application and transition support, and once they start at Stirling, they will be given a single point of contact to ensure an individualised package of support is implemented, including mental wellbeing support. The </w:t>
      </w:r>
      <w:r w:rsidRPr="000829AA">
        <w:rPr>
          <w:rStyle w:val="normaltextrun"/>
          <w:rFonts w:cstheme="minorHAnsi"/>
        </w:rPr>
        <w:lastRenderedPageBreak/>
        <w:t xml:space="preserve">University has published a Student Carers Policy, which addresses the challenges that Student Carers may </w:t>
      </w:r>
      <w:r w:rsidR="004F75A7" w:rsidRPr="000829AA">
        <w:rPr>
          <w:rStyle w:val="normaltextrun"/>
          <w:rFonts w:cstheme="minorHAnsi"/>
        </w:rPr>
        <w:t>face,</w:t>
      </w:r>
      <w:r w:rsidRPr="000829AA">
        <w:rPr>
          <w:rStyle w:val="normaltextrun"/>
          <w:rFonts w:cstheme="minorHAnsi"/>
        </w:rPr>
        <w:t xml:space="preserve"> and it outlines the University’s commitment to providing support to this group of students. Additionally, the University was awarded the ‘Going Higher for Student Carers’ Recognition Award by Carers Trust Scotland. </w:t>
      </w:r>
      <w:r w:rsidRPr="000829AA">
        <w:rPr>
          <w:rStyle w:val="eop"/>
          <w:rFonts w:cstheme="minorHAnsi"/>
        </w:rPr>
        <w:t> </w:t>
      </w:r>
    </w:p>
    <w:p w14:paraId="0A193129" w14:textId="36B28130" w:rsidR="0049616D" w:rsidRPr="000829AA" w:rsidRDefault="0049616D" w:rsidP="004848A5">
      <w:pPr>
        <w:spacing w:before="100" w:beforeAutospacing="1" w:after="100" w:afterAutospacing="1" w:line="276" w:lineRule="auto"/>
        <w:jc w:val="both"/>
        <w:rPr>
          <w:rFonts w:cstheme="minorHAnsi"/>
          <w:shd w:val="clear" w:color="auto" w:fill="FFFFFF" w:themeFill="background1"/>
        </w:rPr>
      </w:pPr>
      <w:r w:rsidRPr="000829AA">
        <w:rPr>
          <w:rFonts w:cstheme="minorHAnsi"/>
          <w:bCs/>
        </w:rPr>
        <w:t>We are committed to ensuring that our LGBTQ+ students and staff feel safe, respected and free to be themselves in their place of study and work.  Students can access the LGBTQ+ Student Support Network which was created to provide tailored support for students who identify as lesbian, gay, bisexual or trans</w:t>
      </w:r>
      <w:r w:rsidR="00DE543B" w:rsidRPr="000829AA">
        <w:rPr>
          <w:rFonts w:cstheme="minorHAnsi"/>
          <w:bCs/>
        </w:rPr>
        <w:t xml:space="preserve">, and </w:t>
      </w:r>
      <w:r w:rsidRPr="000829AA">
        <w:rPr>
          <w:rFonts w:cstheme="minorHAnsi"/>
          <w:bCs/>
        </w:rPr>
        <w:t xml:space="preserve">can also become a member of the student LGBTQ+ society. </w:t>
      </w:r>
      <w:r w:rsidRPr="000829AA">
        <w:rPr>
          <w:rFonts w:cstheme="minorHAnsi"/>
          <w:bCs/>
          <w:shd w:val="clear" w:color="auto" w:fill="FFFFFF" w:themeFill="background1"/>
        </w:rPr>
        <w:t xml:space="preserve"> </w:t>
      </w:r>
      <w:r w:rsidR="00330286" w:rsidRPr="000829AA">
        <w:rPr>
          <w:rFonts w:cstheme="minorHAnsi"/>
          <w:bCs/>
          <w:shd w:val="clear" w:color="auto" w:fill="FFFFFF" w:themeFill="background1"/>
        </w:rPr>
        <w:t>In 2022, t</w:t>
      </w:r>
      <w:r w:rsidR="00343C8C" w:rsidRPr="000829AA">
        <w:rPr>
          <w:rFonts w:cstheme="minorHAnsi"/>
          <w:bCs/>
          <w:shd w:val="clear" w:color="auto" w:fill="FFFFFF" w:themeFill="background1"/>
        </w:rPr>
        <w:t xml:space="preserve">he </w:t>
      </w:r>
      <w:r w:rsidR="008D432F" w:rsidRPr="000829AA">
        <w:rPr>
          <w:rFonts w:cstheme="minorHAnsi"/>
          <w:bCs/>
          <w:shd w:val="clear" w:color="auto" w:fill="FFFFFF" w:themeFill="background1"/>
        </w:rPr>
        <w:t>University’s Careers</w:t>
      </w:r>
      <w:r w:rsidR="002026A2" w:rsidRPr="000829AA">
        <w:rPr>
          <w:rFonts w:cstheme="minorHAnsi"/>
          <w:shd w:val="clear" w:color="auto" w:fill="FFFFFF" w:themeFill="background1"/>
        </w:rPr>
        <w:t xml:space="preserve"> and Employability Service </w:t>
      </w:r>
      <w:r w:rsidR="00FB3BBE" w:rsidRPr="000829AA">
        <w:rPr>
          <w:rFonts w:cstheme="minorHAnsi"/>
          <w:shd w:val="clear" w:color="auto" w:fill="FFFFFF" w:themeFill="background1"/>
        </w:rPr>
        <w:t>received a prestigious award from LGBT Youth Scotland</w:t>
      </w:r>
      <w:r w:rsidR="00497E1A" w:rsidRPr="000829AA">
        <w:rPr>
          <w:rFonts w:cstheme="minorHAnsi"/>
          <w:shd w:val="clear" w:color="auto" w:fill="FFFFFF" w:themeFill="background1"/>
        </w:rPr>
        <w:t>.  A</w:t>
      </w:r>
      <w:r w:rsidR="002026A2" w:rsidRPr="000829AA">
        <w:rPr>
          <w:rFonts w:cstheme="minorHAnsi"/>
          <w:shd w:val="clear" w:color="auto" w:fill="FFFFFF" w:themeFill="background1"/>
        </w:rPr>
        <w:t>chieving the LGBT Charter at Silver level</w:t>
      </w:r>
      <w:r w:rsidR="00D03ADD" w:rsidRPr="000829AA">
        <w:rPr>
          <w:rFonts w:cstheme="minorHAnsi"/>
          <w:shd w:val="clear" w:color="auto" w:fill="FFFFFF" w:themeFill="background1"/>
        </w:rPr>
        <w:t xml:space="preserve"> r</w:t>
      </w:r>
      <w:r w:rsidR="002026A2" w:rsidRPr="000829AA">
        <w:rPr>
          <w:rFonts w:cstheme="minorHAnsi"/>
          <w:shd w:val="clear" w:color="auto" w:fill="FFFFFF" w:themeFill="background1"/>
        </w:rPr>
        <w:t>ecognis</w:t>
      </w:r>
      <w:r w:rsidR="00ED2A1F" w:rsidRPr="000829AA">
        <w:rPr>
          <w:rFonts w:cstheme="minorHAnsi"/>
          <w:shd w:val="clear" w:color="auto" w:fill="FFFFFF" w:themeFill="background1"/>
        </w:rPr>
        <w:t xml:space="preserve">ed </w:t>
      </w:r>
      <w:r w:rsidR="002026A2" w:rsidRPr="000829AA">
        <w:rPr>
          <w:rFonts w:cstheme="minorHAnsi"/>
          <w:shd w:val="clear" w:color="auto" w:fill="FFFFFF" w:themeFill="background1"/>
        </w:rPr>
        <w:t xml:space="preserve">the hard work and dedication of staff </w:t>
      </w:r>
      <w:r w:rsidR="00870308" w:rsidRPr="000829AA">
        <w:rPr>
          <w:rFonts w:cstheme="minorHAnsi"/>
          <w:shd w:val="clear" w:color="auto" w:fill="FFFFFF" w:themeFill="background1"/>
        </w:rPr>
        <w:t xml:space="preserve">to </w:t>
      </w:r>
      <w:r w:rsidR="002026A2" w:rsidRPr="000829AA">
        <w:rPr>
          <w:rFonts w:cstheme="minorHAnsi"/>
          <w:shd w:val="clear" w:color="auto" w:fill="FFFFFF" w:themeFill="background1"/>
        </w:rPr>
        <w:t>develop a comprehensive webpage on LGBT inclusion in the workplace which signposts to inclusive employers and resources, and welcomes training and the review of policies, practice and resources that aim to ensure that the Careers and Employability Service goes beyond meeting legislative needs and is as inclusive as it can be for students, staff and the wider community.</w:t>
      </w:r>
    </w:p>
    <w:p w14:paraId="7FFD73AA" w14:textId="6298E27E" w:rsidR="00566A22" w:rsidRPr="000829AA" w:rsidRDefault="003E575B" w:rsidP="007E5E35">
      <w:pPr>
        <w:spacing w:before="100" w:beforeAutospacing="1" w:after="100" w:afterAutospacing="1" w:line="276" w:lineRule="auto"/>
        <w:jc w:val="both"/>
        <w:rPr>
          <w:rFonts w:cstheme="minorHAnsi"/>
        </w:rPr>
      </w:pPr>
      <w:r w:rsidRPr="000829AA">
        <w:rPr>
          <w:rFonts w:cstheme="minorHAnsi"/>
        </w:rPr>
        <w:t>In</w:t>
      </w:r>
      <w:r w:rsidR="002A146D" w:rsidRPr="000829AA">
        <w:rPr>
          <w:rFonts w:cstheme="minorHAnsi"/>
        </w:rPr>
        <w:t xml:space="preserve"> </w:t>
      </w:r>
      <w:r w:rsidR="008B5545" w:rsidRPr="000829AA">
        <w:rPr>
          <w:rFonts w:cstheme="minorHAnsi"/>
        </w:rPr>
        <w:t>a dedicated</w:t>
      </w:r>
      <w:r w:rsidR="002A146D" w:rsidRPr="000829AA">
        <w:rPr>
          <w:rFonts w:cstheme="minorHAnsi"/>
        </w:rPr>
        <w:t xml:space="preserve"> pulse survey </w:t>
      </w:r>
      <w:r w:rsidR="008B5545" w:rsidRPr="000829AA">
        <w:rPr>
          <w:rFonts w:cstheme="minorHAnsi"/>
        </w:rPr>
        <w:t>in 2023</w:t>
      </w:r>
      <w:r w:rsidRPr="000829AA">
        <w:rPr>
          <w:rFonts w:cstheme="minorHAnsi"/>
        </w:rPr>
        <w:t>, 92% of staff respondents</w:t>
      </w:r>
      <w:r w:rsidR="002A146D" w:rsidRPr="000829AA">
        <w:rPr>
          <w:rFonts w:cstheme="minorHAnsi"/>
        </w:rPr>
        <w:t xml:space="preserve"> reported feeling welcomed to </w:t>
      </w:r>
      <w:r w:rsidRPr="000829AA">
        <w:rPr>
          <w:rFonts w:cstheme="minorHAnsi"/>
        </w:rPr>
        <w:t xml:space="preserve">the University upon joining, and 96% felt welcomed by </w:t>
      </w:r>
      <w:r w:rsidR="002A146D" w:rsidRPr="000829AA">
        <w:rPr>
          <w:rFonts w:cstheme="minorHAnsi"/>
        </w:rPr>
        <w:t xml:space="preserve">their </w:t>
      </w:r>
      <w:r w:rsidRPr="000829AA">
        <w:rPr>
          <w:rFonts w:cstheme="minorHAnsi"/>
        </w:rPr>
        <w:t xml:space="preserve">immediate </w:t>
      </w:r>
      <w:r w:rsidR="002A146D" w:rsidRPr="000829AA">
        <w:rPr>
          <w:rFonts w:cstheme="minorHAnsi"/>
        </w:rPr>
        <w:t>team</w:t>
      </w:r>
      <w:r w:rsidR="008B5545" w:rsidRPr="000829AA">
        <w:rPr>
          <w:rFonts w:cstheme="minorHAnsi"/>
        </w:rPr>
        <w:t xml:space="preserve">. </w:t>
      </w:r>
      <w:r w:rsidR="00C429D2" w:rsidRPr="000829AA">
        <w:rPr>
          <w:rFonts w:cstheme="minorHAnsi"/>
        </w:rPr>
        <w:t>Insights</w:t>
      </w:r>
      <w:r w:rsidR="00566A22" w:rsidRPr="000829AA">
        <w:rPr>
          <w:rFonts w:cstheme="minorHAnsi"/>
        </w:rPr>
        <w:t xml:space="preserve"> from this survey </w:t>
      </w:r>
      <w:r w:rsidR="00C429D2" w:rsidRPr="000829AA">
        <w:rPr>
          <w:rFonts w:cstheme="minorHAnsi"/>
        </w:rPr>
        <w:t>were</w:t>
      </w:r>
      <w:r w:rsidR="00566A22" w:rsidRPr="000829AA">
        <w:rPr>
          <w:rFonts w:cstheme="minorHAnsi"/>
        </w:rPr>
        <w:t xml:space="preserve"> used to enhance the induction experience for all </w:t>
      </w:r>
      <w:r w:rsidR="00C429D2" w:rsidRPr="000829AA">
        <w:rPr>
          <w:rFonts w:cstheme="minorHAnsi"/>
        </w:rPr>
        <w:t>staff</w:t>
      </w:r>
      <w:r w:rsidR="00566A22" w:rsidRPr="000829AA">
        <w:rPr>
          <w:rFonts w:cstheme="minorHAnsi"/>
        </w:rPr>
        <w:t xml:space="preserve">, </w:t>
      </w:r>
      <w:r w:rsidR="000D0D57" w:rsidRPr="000829AA">
        <w:rPr>
          <w:rFonts w:cstheme="minorHAnsi"/>
        </w:rPr>
        <w:t>including</w:t>
      </w:r>
      <w:r w:rsidR="007E5E35" w:rsidRPr="000829AA">
        <w:rPr>
          <w:rFonts w:cstheme="minorHAnsi"/>
        </w:rPr>
        <w:t xml:space="preserve"> t</w:t>
      </w:r>
      <w:r w:rsidR="000D0D57" w:rsidRPr="000829AA">
        <w:rPr>
          <w:rFonts w:cstheme="minorHAnsi"/>
        </w:rPr>
        <w:t xml:space="preserve">he launch of our ‘Setting </w:t>
      </w:r>
      <w:r w:rsidR="00C429D2" w:rsidRPr="000829AA">
        <w:rPr>
          <w:rFonts w:cstheme="minorHAnsi"/>
        </w:rPr>
        <w:t>Up</w:t>
      </w:r>
      <w:r w:rsidR="000D0D57" w:rsidRPr="000829AA">
        <w:rPr>
          <w:rFonts w:cstheme="minorHAnsi"/>
        </w:rPr>
        <w:t xml:space="preserve"> for Success’ induction event</w:t>
      </w:r>
      <w:r w:rsidR="007E5E35" w:rsidRPr="000829AA">
        <w:rPr>
          <w:rFonts w:cstheme="minorHAnsi"/>
        </w:rPr>
        <w:t>. T</w:t>
      </w:r>
      <w:r w:rsidR="000D0D57" w:rsidRPr="000829AA">
        <w:rPr>
          <w:rFonts w:cstheme="minorHAnsi"/>
        </w:rPr>
        <w:t xml:space="preserve">his event </w:t>
      </w:r>
      <w:r w:rsidR="00C429D2" w:rsidRPr="000829AA">
        <w:rPr>
          <w:rFonts w:cstheme="minorHAnsi"/>
        </w:rPr>
        <w:t>is designed</w:t>
      </w:r>
      <w:r w:rsidR="000D0D57" w:rsidRPr="000829AA">
        <w:rPr>
          <w:rFonts w:cstheme="minorHAnsi"/>
        </w:rPr>
        <w:t xml:space="preserve"> to </w:t>
      </w:r>
      <w:r w:rsidR="00C429D2" w:rsidRPr="000829AA">
        <w:rPr>
          <w:rFonts w:cstheme="minorHAnsi"/>
        </w:rPr>
        <w:t>help</w:t>
      </w:r>
      <w:r w:rsidR="000D0D57" w:rsidRPr="000829AA">
        <w:rPr>
          <w:rFonts w:cstheme="minorHAnsi"/>
        </w:rPr>
        <w:t xml:space="preserve"> new </w:t>
      </w:r>
      <w:r w:rsidR="00C429D2" w:rsidRPr="000829AA">
        <w:rPr>
          <w:rFonts w:cstheme="minorHAnsi"/>
        </w:rPr>
        <w:t>colleagues</w:t>
      </w:r>
      <w:r w:rsidR="000D0D57" w:rsidRPr="000829AA">
        <w:rPr>
          <w:rFonts w:cstheme="minorHAnsi"/>
        </w:rPr>
        <w:t xml:space="preserve"> feel part of the Stirling community by </w:t>
      </w:r>
      <w:r w:rsidR="00C429D2" w:rsidRPr="000829AA">
        <w:rPr>
          <w:rFonts w:cstheme="minorHAnsi"/>
        </w:rPr>
        <w:t>fostering</w:t>
      </w:r>
      <w:r w:rsidR="000D0D57" w:rsidRPr="000829AA">
        <w:rPr>
          <w:rFonts w:cstheme="minorHAnsi"/>
        </w:rPr>
        <w:t xml:space="preserve"> connections, accelerating a sense of belonging</w:t>
      </w:r>
      <w:r w:rsidR="00C429D2" w:rsidRPr="000829AA">
        <w:rPr>
          <w:rFonts w:cstheme="minorHAnsi"/>
        </w:rPr>
        <w:t>,</w:t>
      </w:r>
      <w:r w:rsidR="000D0D57" w:rsidRPr="000829AA">
        <w:rPr>
          <w:rFonts w:cstheme="minorHAnsi"/>
        </w:rPr>
        <w:t xml:space="preserve"> and </w:t>
      </w:r>
      <w:r w:rsidR="00C429D2" w:rsidRPr="000829AA">
        <w:rPr>
          <w:rFonts w:cstheme="minorHAnsi"/>
        </w:rPr>
        <w:t>creating opportunities</w:t>
      </w:r>
      <w:r w:rsidR="000D0D57" w:rsidRPr="000829AA">
        <w:rPr>
          <w:rFonts w:cstheme="minorHAnsi"/>
        </w:rPr>
        <w:t xml:space="preserve"> for networking and collaboration.</w:t>
      </w:r>
    </w:p>
    <w:p w14:paraId="525A851D" w14:textId="5CB03476" w:rsidR="006024F9" w:rsidRPr="000829AA" w:rsidRDefault="006024F9" w:rsidP="003E575B">
      <w:pPr>
        <w:spacing w:before="100" w:beforeAutospacing="1" w:after="100" w:afterAutospacing="1" w:line="276" w:lineRule="auto"/>
        <w:jc w:val="both"/>
        <w:rPr>
          <w:rFonts w:cstheme="minorHAnsi"/>
        </w:rPr>
      </w:pPr>
      <w:r w:rsidRPr="000829AA">
        <w:rPr>
          <w:rFonts w:cstheme="minorHAnsi"/>
        </w:rPr>
        <w:t>Staff feedback also informed the development of an enhanced suite of induction resources. Created in collaboration with colleagues from across the University, these materials are designed to complement local induction activities and ensure all new staff have access to the information and support they need to settle in successfully. Key developments include a dedicated Induction Hub and improved resources for line managers to support the delivery of consistent and high-quality induction experiences.</w:t>
      </w:r>
    </w:p>
    <w:p w14:paraId="3D345F51" w14:textId="48AD9F48" w:rsidR="00407E07" w:rsidRPr="000829AA" w:rsidRDefault="003E575B" w:rsidP="0084571D">
      <w:pPr>
        <w:spacing w:after="240"/>
        <w:jc w:val="both"/>
        <w:rPr>
          <w:rFonts w:eastAsia="Calibri" w:cstheme="minorHAnsi"/>
          <w:b/>
          <w:bCs/>
        </w:rPr>
      </w:pPr>
      <w:r w:rsidRPr="000829AA">
        <w:rPr>
          <w:rFonts w:cstheme="minorHAnsi"/>
        </w:rPr>
        <w:t>We will continue to monitor the new joiner experience and take proactive steps to enhance it - ensuring every colleague feels valued, included, and part of the Stirling community from day one</w:t>
      </w:r>
      <w:bookmarkStart w:id="2" w:name="_Hlk129864230"/>
    </w:p>
    <w:p w14:paraId="221B45FA" w14:textId="77777777" w:rsidR="0084571D" w:rsidRPr="0090186E" w:rsidRDefault="0084571D" w:rsidP="00114779">
      <w:pPr>
        <w:pStyle w:val="Heading1"/>
        <w:rPr>
          <w:rFonts w:cstheme="minorHAnsi"/>
          <w:sz w:val="22"/>
          <w:szCs w:val="22"/>
        </w:rPr>
      </w:pPr>
    </w:p>
    <w:p w14:paraId="67FA92BD" w14:textId="77777777" w:rsidR="0084571D" w:rsidRDefault="0084571D" w:rsidP="00114779">
      <w:pPr>
        <w:pStyle w:val="Heading1"/>
      </w:pPr>
    </w:p>
    <w:p w14:paraId="6E6537E0" w14:textId="77777777" w:rsidR="0084571D" w:rsidRDefault="0084571D" w:rsidP="00114779">
      <w:pPr>
        <w:pStyle w:val="Heading1"/>
      </w:pPr>
    </w:p>
    <w:p w14:paraId="4635B05F" w14:textId="77777777" w:rsidR="0084571D" w:rsidRDefault="0084571D" w:rsidP="00114779">
      <w:pPr>
        <w:pStyle w:val="Heading1"/>
      </w:pPr>
    </w:p>
    <w:p w14:paraId="6584F851" w14:textId="77777777" w:rsidR="0084571D" w:rsidRDefault="0084571D" w:rsidP="00114779">
      <w:pPr>
        <w:pStyle w:val="Heading1"/>
      </w:pPr>
    </w:p>
    <w:p w14:paraId="47B3A725" w14:textId="77777777" w:rsidR="0084571D" w:rsidRDefault="0084571D" w:rsidP="00114779">
      <w:pPr>
        <w:pStyle w:val="Heading1"/>
      </w:pPr>
    </w:p>
    <w:p w14:paraId="25603791" w14:textId="77777777" w:rsidR="00714534" w:rsidRDefault="00714534" w:rsidP="00714534"/>
    <w:p w14:paraId="018C9B1D" w14:textId="77777777" w:rsidR="00714534" w:rsidRDefault="00714534" w:rsidP="00714534"/>
    <w:p w14:paraId="6E11BFE5" w14:textId="62B6CDF8" w:rsidR="002C6520" w:rsidRPr="00860C19" w:rsidRDefault="008C43F5" w:rsidP="00114779">
      <w:pPr>
        <w:pStyle w:val="Heading1"/>
      </w:pPr>
      <w:r>
        <w:lastRenderedPageBreak/>
        <w:t>A</w:t>
      </w:r>
      <w:r w:rsidR="007804CF" w:rsidRPr="00860C19">
        <w:t xml:space="preserve">ppendix </w:t>
      </w:r>
      <w:r w:rsidR="00D97771">
        <w:t>A</w:t>
      </w:r>
      <w:r w:rsidR="007804CF" w:rsidRPr="00860C19">
        <w:t xml:space="preserve"> – </w:t>
      </w:r>
      <w:r w:rsidR="00860C19" w:rsidRPr="00860C19">
        <w:t>University of Stirling Staff Profile Overview data 2018-202</w:t>
      </w:r>
      <w:r w:rsidR="00E10FC2">
        <w:t>4</w:t>
      </w:r>
      <w:r w:rsidR="00860C19" w:rsidRPr="00860C19">
        <w:t xml:space="preserve"> </w:t>
      </w:r>
    </w:p>
    <w:p w14:paraId="58FB776A" w14:textId="77777777" w:rsidR="00317475" w:rsidRPr="00317475" w:rsidRDefault="00317475" w:rsidP="00317475">
      <w:pPr>
        <w:rPr>
          <w:b/>
          <w:bCs/>
          <w:kern w:val="2"/>
          <w:sz w:val="24"/>
          <w:szCs w:val="24"/>
          <w14:ligatures w14:val="standardContextual"/>
        </w:rPr>
      </w:pPr>
      <w:r w:rsidRPr="00317475">
        <w:rPr>
          <w:b/>
          <w:bCs/>
          <w:kern w:val="2"/>
          <w:sz w:val="24"/>
          <w:szCs w:val="24"/>
          <w14:ligatures w14:val="standardContextual"/>
        </w:rPr>
        <w:t xml:space="preserve">Gender </w:t>
      </w:r>
    </w:p>
    <w:p w14:paraId="4221097B" w14:textId="4AB4C872" w:rsidR="00317475" w:rsidRPr="00317475" w:rsidRDefault="00317475" w:rsidP="00317475">
      <w:pPr>
        <w:rPr>
          <w:i/>
          <w:iCs/>
          <w:kern w:val="2"/>
          <w:sz w:val="16"/>
          <w:szCs w:val="16"/>
          <w14:ligatures w14:val="standardContextual"/>
        </w:rPr>
      </w:pPr>
      <w:r w:rsidRPr="00317475">
        <w:rPr>
          <w:i/>
          <w:iCs/>
          <w:kern w:val="2"/>
          <w:sz w:val="16"/>
          <w:szCs w:val="16"/>
          <w14:ligatures w14:val="standardContextual"/>
        </w:rPr>
        <w:t xml:space="preserve">Table </w:t>
      </w:r>
      <w:r w:rsidR="00E65E38">
        <w:rPr>
          <w:i/>
          <w:iCs/>
          <w:kern w:val="2"/>
          <w:sz w:val="16"/>
          <w:szCs w:val="16"/>
          <w14:ligatures w14:val="standardContextual"/>
        </w:rPr>
        <w:t>A</w:t>
      </w:r>
      <w:r w:rsidRPr="00317475">
        <w:rPr>
          <w:i/>
          <w:iCs/>
          <w:kern w:val="2"/>
          <w:sz w:val="16"/>
          <w:szCs w:val="16"/>
          <w14:ligatures w14:val="standardContextual"/>
        </w:rPr>
        <w:t xml:space="preserve">:  </w:t>
      </w:r>
      <w:proofErr w:type="gramStart"/>
      <w:r w:rsidRPr="00317475">
        <w:rPr>
          <w:i/>
          <w:iCs/>
          <w:kern w:val="2"/>
          <w:sz w:val="16"/>
          <w:szCs w:val="16"/>
          <w14:ligatures w14:val="standardContextual"/>
        </w:rPr>
        <w:t>Overall</w:t>
      </w:r>
      <w:proofErr w:type="gramEnd"/>
      <w:r w:rsidRPr="00317475">
        <w:rPr>
          <w:i/>
          <w:iCs/>
          <w:kern w:val="2"/>
          <w:sz w:val="16"/>
          <w:szCs w:val="16"/>
          <w14:ligatures w14:val="standardContextual"/>
        </w:rPr>
        <w:t xml:space="preserve"> Gender split at </w:t>
      </w:r>
      <w:proofErr w:type="gramStart"/>
      <w:r w:rsidRPr="00317475">
        <w:rPr>
          <w:i/>
          <w:iCs/>
          <w:kern w:val="2"/>
          <w:sz w:val="16"/>
          <w:szCs w:val="16"/>
          <w14:ligatures w14:val="standardContextual"/>
        </w:rPr>
        <w:t>University</w:t>
      </w:r>
      <w:proofErr w:type="gramEnd"/>
    </w:p>
    <w:p w14:paraId="0A948810" w14:textId="2BBACA18" w:rsidR="00F932B9" w:rsidRPr="00317475" w:rsidRDefault="00F932B9" w:rsidP="00317475">
      <w:pPr>
        <w:rPr>
          <w:i/>
          <w:iCs/>
          <w:kern w:val="2"/>
          <w:sz w:val="16"/>
          <w:szCs w:val="16"/>
          <w14:ligatures w14:val="standardContextual"/>
        </w:rPr>
      </w:pPr>
      <w:r>
        <w:rPr>
          <w:noProof/>
        </w:rPr>
        <w:drawing>
          <wp:inline distT="0" distB="0" distL="0" distR="0" wp14:anchorId="37E7CD37" wp14:editId="3BBEFDFA">
            <wp:extent cx="5715000" cy="2497137"/>
            <wp:effectExtent l="0" t="0" r="0" b="17780"/>
            <wp:docPr id="1510135613" name="Chart 1" descr="Graph highlighting the gender split of staff bu year from 2018 to 2024">
              <a:extLst xmlns:a="http://schemas.openxmlformats.org/drawingml/2006/main">
                <a:ext uri="{FF2B5EF4-FFF2-40B4-BE49-F238E27FC236}">
                  <a16:creationId xmlns:a16="http://schemas.microsoft.com/office/drawing/2014/main" id="{CF834636-7AA7-4785-9A0A-D5D529DB7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14B679D" w14:textId="5073CC34" w:rsidR="00C70B2F" w:rsidRDefault="00C70B2F">
      <w:pPr>
        <w:rPr>
          <w:i/>
          <w:iCs/>
          <w:kern w:val="2"/>
          <w:sz w:val="16"/>
          <w:szCs w:val="16"/>
          <w14:ligatures w14:val="standardContextual"/>
        </w:rPr>
      </w:pPr>
    </w:p>
    <w:p w14:paraId="146EA4A8" w14:textId="40A44C48" w:rsidR="00317475" w:rsidRPr="00317475" w:rsidRDefault="00317475" w:rsidP="00317475">
      <w:pPr>
        <w:rPr>
          <w:i/>
          <w:iCs/>
          <w:kern w:val="2"/>
          <w:sz w:val="16"/>
          <w:szCs w:val="16"/>
          <w14:ligatures w14:val="standardContextual"/>
        </w:rPr>
      </w:pPr>
      <w:r w:rsidRPr="00317475">
        <w:rPr>
          <w:i/>
          <w:iCs/>
          <w:kern w:val="2"/>
          <w:sz w:val="16"/>
          <w:szCs w:val="16"/>
          <w14:ligatures w14:val="standardContextual"/>
        </w:rPr>
        <w:t xml:space="preserve">Table </w:t>
      </w:r>
      <w:r w:rsidR="00E65E38">
        <w:rPr>
          <w:i/>
          <w:iCs/>
          <w:kern w:val="2"/>
          <w:sz w:val="16"/>
          <w:szCs w:val="16"/>
          <w14:ligatures w14:val="standardContextual"/>
        </w:rPr>
        <w:t>B</w:t>
      </w:r>
      <w:r w:rsidRPr="00317475">
        <w:rPr>
          <w:i/>
          <w:iCs/>
          <w:kern w:val="2"/>
          <w:sz w:val="16"/>
          <w:szCs w:val="16"/>
          <w14:ligatures w14:val="standardContextual"/>
        </w:rPr>
        <w:t>:  Gender Reassignment at University</w:t>
      </w:r>
    </w:p>
    <w:p w14:paraId="73AF8DC1" w14:textId="41A46C2C" w:rsidR="00317475" w:rsidRPr="00317475" w:rsidRDefault="00317475" w:rsidP="00317475">
      <w:pPr>
        <w:rPr>
          <w:i/>
          <w:iCs/>
          <w:kern w:val="2"/>
          <w:sz w:val="16"/>
          <w:szCs w:val="16"/>
          <w14:ligatures w14:val="standardContextual"/>
        </w:rPr>
      </w:pPr>
    </w:p>
    <w:p w14:paraId="6477BBA8" w14:textId="5B8B650E" w:rsidR="00317475" w:rsidRDefault="00580657" w:rsidP="00317475">
      <w:pPr>
        <w:rPr>
          <w:b/>
          <w:bCs/>
          <w:kern w:val="2"/>
          <w:sz w:val="24"/>
          <w:szCs w:val="24"/>
          <w14:ligatures w14:val="standardContextual"/>
        </w:rPr>
      </w:pPr>
      <w:r>
        <w:rPr>
          <w:noProof/>
        </w:rPr>
        <w:drawing>
          <wp:inline distT="0" distB="0" distL="0" distR="0" wp14:anchorId="5DB985E5" wp14:editId="37DAACC4">
            <wp:extent cx="5675868" cy="2078916"/>
            <wp:effectExtent l="0" t="0" r="0" b="0"/>
            <wp:docPr id="1348748842" name="Picture 1348748842" descr="Graph highlighting proportion of staff who consider themselves to be trans or have a trans history at the University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48842" name="Picture 1348748842" descr="Graph highlighting proportion of staff who consider themselves to be trans or have a trans history at the University in 2024."/>
                    <pic:cNvPicPr/>
                  </pic:nvPicPr>
                  <pic:blipFill>
                    <a:blip r:embed="rId24">
                      <a:extLst>
                        <a:ext uri="{28A0092B-C50C-407E-A947-70E740481C1C}">
                          <a14:useLocalDpi xmlns:a14="http://schemas.microsoft.com/office/drawing/2010/main" val="0"/>
                        </a:ext>
                      </a:extLst>
                    </a:blip>
                    <a:stretch>
                      <a:fillRect/>
                    </a:stretch>
                  </pic:blipFill>
                  <pic:spPr>
                    <a:xfrm>
                      <a:off x="0" y="0"/>
                      <a:ext cx="5675868" cy="2078916"/>
                    </a:xfrm>
                    <a:prstGeom prst="rect">
                      <a:avLst/>
                    </a:prstGeom>
                  </pic:spPr>
                </pic:pic>
              </a:graphicData>
            </a:graphic>
          </wp:inline>
        </w:drawing>
      </w:r>
    </w:p>
    <w:p w14:paraId="16CE0217" w14:textId="588E902E" w:rsidR="00CA3546" w:rsidRPr="009172D9" w:rsidRDefault="00E9788D" w:rsidP="0090186E">
      <w:pPr>
        <w:spacing w:line="240" w:lineRule="auto"/>
        <w:jc w:val="both"/>
        <w:rPr>
          <w:kern w:val="2"/>
          <w:sz w:val="20"/>
          <w:szCs w:val="20"/>
          <w14:ligatures w14:val="standardContextual"/>
        </w:rPr>
      </w:pPr>
      <w:r w:rsidRPr="009172D9">
        <w:rPr>
          <w:kern w:val="2"/>
          <w:sz w:val="20"/>
          <w:szCs w:val="20"/>
          <w14:ligatures w14:val="standardContextual"/>
        </w:rPr>
        <w:t xml:space="preserve">* </w:t>
      </w:r>
      <w:r w:rsidR="00124262" w:rsidRPr="009172D9">
        <w:rPr>
          <w:kern w:val="2"/>
          <w:sz w:val="20"/>
          <w:szCs w:val="20"/>
          <w14:ligatures w14:val="standardContextual"/>
        </w:rPr>
        <w:t>The question set for Personal Characteristics was modernised in 2023</w:t>
      </w:r>
      <w:r w:rsidR="00A03649" w:rsidRPr="009172D9">
        <w:rPr>
          <w:kern w:val="2"/>
          <w:sz w:val="20"/>
          <w:szCs w:val="20"/>
          <w14:ligatures w14:val="standardContextual"/>
        </w:rPr>
        <w:t xml:space="preserve"> to bring it in line with national and sectoral standards.  Staff are no longer asked whether their gender identity is the same as it was at birth, and they are now asked</w:t>
      </w:r>
      <w:r w:rsidR="00A120F2" w:rsidRPr="009172D9">
        <w:rPr>
          <w:kern w:val="2"/>
          <w:sz w:val="20"/>
          <w:szCs w:val="20"/>
          <w14:ligatures w14:val="standardContextual"/>
        </w:rPr>
        <w:t xml:space="preserve"> “Do you consider yourself to be trans or have a trans history?”.  </w:t>
      </w:r>
      <w:proofErr w:type="gramStart"/>
      <w:r w:rsidR="00A120F2" w:rsidRPr="009172D9">
        <w:rPr>
          <w:kern w:val="2"/>
          <w:sz w:val="20"/>
          <w:szCs w:val="20"/>
          <w14:ligatures w14:val="standardContextual"/>
        </w:rPr>
        <w:t>Therefore</w:t>
      </w:r>
      <w:proofErr w:type="gramEnd"/>
      <w:r w:rsidR="00A120F2" w:rsidRPr="009172D9">
        <w:rPr>
          <w:kern w:val="2"/>
          <w:sz w:val="20"/>
          <w:szCs w:val="20"/>
          <w14:ligatures w14:val="standardContextual"/>
        </w:rPr>
        <w:t xml:space="preserve"> data for 2024 is only presented.</w:t>
      </w:r>
    </w:p>
    <w:p w14:paraId="57DEE71E" w14:textId="77777777" w:rsidR="00C06271" w:rsidRDefault="00C06271" w:rsidP="00317475">
      <w:pPr>
        <w:rPr>
          <w:b/>
          <w:bCs/>
          <w:kern w:val="2"/>
          <w:sz w:val="24"/>
          <w:szCs w:val="24"/>
          <w14:ligatures w14:val="standardContextual"/>
        </w:rPr>
      </w:pPr>
    </w:p>
    <w:p w14:paraId="6A1786B6" w14:textId="77777777" w:rsidR="00C06271" w:rsidRDefault="00C06271" w:rsidP="00317475">
      <w:pPr>
        <w:rPr>
          <w:b/>
          <w:bCs/>
          <w:kern w:val="2"/>
          <w:sz w:val="24"/>
          <w:szCs w:val="24"/>
          <w14:ligatures w14:val="standardContextual"/>
        </w:rPr>
      </w:pPr>
    </w:p>
    <w:p w14:paraId="144EA473" w14:textId="77777777" w:rsidR="00C06271" w:rsidRDefault="00C06271" w:rsidP="00317475">
      <w:pPr>
        <w:rPr>
          <w:b/>
          <w:bCs/>
          <w:kern w:val="2"/>
          <w:sz w:val="24"/>
          <w:szCs w:val="24"/>
          <w14:ligatures w14:val="standardContextual"/>
        </w:rPr>
      </w:pPr>
    </w:p>
    <w:p w14:paraId="47597736" w14:textId="77777777" w:rsidR="00C06271" w:rsidRDefault="00C06271" w:rsidP="00317475">
      <w:pPr>
        <w:rPr>
          <w:b/>
          <w:bCs/>
          <w:kern w:val="2"/>
          <w:sz w:val="24"/>
          <w:szCs w:val="24"/>
          <w14:ligatures w14:val="standardContextual"/>
        </w:rPr>
      </w:pPr>
    </w:p>
    <w:p w14:paraId="67F29DAD" w14:textId="77777777" w:rsidR="00C06271" w:rsidRDefault="00C06271" w:rsidP="00317475">
      <w:pPr>
        <w:rPr>
          <w:b/>
          <w:bCs/>
          <w:kern w:val="2"/>
          <w:sz w:val="24"/>
          <w:szCs w:val="24"/>
          <w14:ligatures w14:val="standardContextual"/>
        </w:rPr>
      </w:pPr>
    </w:p>
    <w:p w14:paraId="19495621" w14:textId="77777777" w:rsidR="00C06271" w:rsidRDefault="00C06271" w:rsidP="00317475">
      <w:pPr>
        <w:rPr>
          <w:b/>
          <w:bCs/>
          <w:kern w:val="2"/>
          <w:sz w:val="24"/>
          <w:szCs w:val="24"/>
          <w14:ligatures w14:val="standardContextual"/>
        </w:rPr>
      </w:pPr>
    </w:p>
    <w:p w14:paraId="30DE2551" w14:textId="6197D814" w:rsidR="00317475" w:rsidRPr="00317475" w:rsidRDefault="00317475" w:rsidP="00317475">
      <w:pPr>
        <w:rPr>
          <w:i/>
          <w:iCs/>
          <w:kern w:val="2"/>
          <w:sz w:val="16"/>
          <w:szCs w:val="16"/>
          <w14:ligatures w14:val="standardContextual"/>
        </w:rPr>
      </w:pPr>
      <w:r w:rsidRPr="00317475">
        <w:rPr>
          <w:b/>
          <w:bCs/>
          <w:kern w:val="2"/>
          <w:sz w:val="24"/>
          <w:szCs w:val="24"/>
          <w14:ligatures w14:val="standardContextual"/>
        </w:rPr>
        <w:lastRenderedPageBreak/>
        <w:t xml:space="preserve">Age </w:t>
      </w:r>
    </w:p>
    <w:p w14:paraId="554A662C" w14:textId="12D93F7D" w:rsidR="00317475" w:rsidRPr="00317475" w:rsidRDefault="00317475" w:rsidP="00317475">
      <w:pPr>
        <w:rPr>
          <w:i/>
          <w:iCs/>
          <w:kern w:val="2"/>
          <w:sz w:val="16"/>
          <w:szCs w:val="16"/>
          <w14:ligatures w14:val="standardContextual"/>
        </w:rPr>
      </w:pPr>
      <w:r w:rsidRPr="00317475">
        <w:rPr>
          <w:i/>
          <w:iCs/>
          <w:kern w:val="2"/>
          <w:sz w:val="16"/>
          <w:szCs w:val="16"/>
          <w14:ligatures w14:val="standardContextual"/>
        </w:rPr>
        <w:t xml:space="preserve">Table </w:t>
      </w:r>
      <w:r w:rsidR="00F02F9A">
        <w:rPr>
          <w:i/>
          <w:iCs/>
          <w:kern w:val="2"/>
          <w:sz w:val="16"/>
          <w:szCs w:val="16"/>
          <w14:ligatures w14:val="standardContextual"/>
        </w:rPr>
        <w:t>C</w:t>
      </w:r>
      <w:r w:rsidRPr="00317475">
        <w:rPr>
          <w:i/>
          <w:iCs/>
          <w:kern w:val="2"/>
          <w:sz w:val="16"/>
          <w:szCs w:val="16"/>
          <w14:ligatures w14:val="standardContextual"/>
        </w:rPr>
        <w:t>:  Overall Age Profile at University</w:t>
      </w:r>
    </w:p>
    <w:p w14:paraId="223E8658" w14:textId="094F34D6" w:rsidR="00317475" w:rsidRPr="00317475" w:rsidRDefault="00317475" w:rsidP="00317475">
      <w:pPr>
        <w:rPr>
          <w:b/>
          <w:bCs/>
          <w:kern w:val="2"/>
          <w:sz w:val="24"/>
          <w:szCs w:val="24"/>
          <w14:ligatures w14:val="standardContextual"/>
        </w:rPr>
      </w:pPr>
    </w:p>
    <w:p w14:paraId="7CB7D563" w14:textId="47568DF2" w:rsidR="00BE72B2" w:rsidRPr="00317475" w:rsidRDefault="00BE72B2" w:rsidP="00317475">
      <w:pPr>
        <w:rPr>
          <w:b/>
          <w:bCs/>
          <w:kern w:val="2"/>
          <w:sz w:val="24"/>
          <w:szCs w:val="24"/>
          <w14:ligatures w14:val="standardContextual"/>
        </w:rPr>
      </w:pPr>
      <w:r>
        <w:rPr>
          <w:noProof/>
        </w:rPr>
        <w:drawing>
          <wp:inline distT="0" distB="0" distL="0" distR="0" wp14:anchorId="5E90467E" wp14:editId="2F41B4DD">
            <wp:extent cx="5724524" cy="4019550"/>
            <wp:effectExtent l="0" t="0" r="0" b="0"/>
            <wp:docPr id="1714490863" name="Picture 1714490863" descr="A graph highlighting the age profile of staff at the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0863" name="Picture 1714490863" descr="A graph highlighting the age profile of staff at the University "/>
                    <pic:cNvPicPr/>
                  </pic:nvPicPr>
                  <pic:blipFill>
                    <a:blip r:embed="rId25">
                      <a:extLst>
                        <a:ext uri="{28A0092B-C50C-407E-A947-70E740481C1C}">
                          <a14:useLocalDpi xmlns:a14="http://schemas.microsoft.com/office/drawing/2010/main" val="0"/>
                        </a:ext>
                      </a:extLst>
                    </a:blip>
                    <a:stretch>
                      <a:fillRect/>
                    </a:stretch>
                  </pic:blipFill>
                  <pic:spPr>
                    <a:xfrm>
                      <a:off x="0" y="0"/>
                      <a:ext cx="5724524" cy="4019550"/>
                    </a:xfrm>
                    <a:prstGeom prst="rect">
                      <a:avLst/>
                    </a:prstGeom>
                  </pic:spPr>
                </pic:pic>
              </a:graphicData>
            </a:graphic>
          </wp:inline>
        </w:drawing>
      </w:r>
    </w:p>
    <w:p w14:paraId="13B81033" w14:textId="77777777" w:rsidR="00BE72B2" w:rsidRDefault="00BE72B2">
      <w:pPr>
        <w:rPr>
          <w:b/>
          <w:bCs/>
          <w:kern w:val="2"/>
          <w:sz w:val="24"/>
          <w:szCs w:val="24"/>
          <w14:ligatures w14:val="standardContextual"/>
        </w:rPr>
      </w:pPr>
      <w:r>
        <w:rPr>
          <w:b/>
          <w:bCs/>
          <w:kern w:val="2"/>
          <w:sz w:val="24"/>
          <w:szCs w:val="24"/>
          <w14:ligatures w14:val="standardContextual"/>
        </w:rPr>
        <w:br w:type="page"/>
      </w:r>
    </w:p>
    <w:p w14:paraId="53B4A812" w14:textId="33BDCEEC" w:rsidR="00317475" w:rsidRPr="00317475" w:rsidRDefault="00317475" w:rsidP="00317475">
      <w:pPr>
        <w:rPr>
          <w:b/>
          <w:bCs/>
          <w:kern w:val="2"/>
          <w:sz w:val="24"/>
          <w:szCs w:val="24"/>
          <w14:ligatures w14:val="standardContextual"/>
        </w:rPr>
      </w:pPr>
      <w:r w:rsidRPr="00317475">
        <w:rPr>
          <w:b/>
          <w:bCs/>
          <w:kern w:val="2"/>
          <w:sz w:val="24"/>
          <w:szCs w:val="24"/>
          <w14:ligatures w14:val="standardContextual"/>
        </w:rPr>
        <w:lastRenderedPageBreak/>
        <w:t xml:space="preserve">Disability </w:t>
      </w:r>
    </w:p>
    <w:p w14:paraId="54A0AD07" w14:textId="543C3E05" w:rsidR="00317475" w:rsidRPr="00317475" w:rsidRDefault="00317475" w:rsidP="00317475">
      <w:pPr>
        <w:rPr>
          <w:i/>
          <w:iCs/>
          <w:kern w:val="2"/>
          <w:sz w:val="16"/>
          <w:szCs w:val="16"/>
          <w14:ligatures w14:val="standardContextual"/>
        </w:rPr>
      </w:pPr>
      <w:r w:rsidRPr="00317475">
        <w:rPr>
          <w:i/>
          <w:iCs/>
          <w:kern w:val="2"/>
          <w:sz w:val="16"/>
          <w:szCs w:val="16"/>
          <w14:ligatures w14:val="standardContextual"/>
        </w:rPr>
        <w:t xml:space="preserve">Table </w:t>
      </w:r>
      <w:r w:rsidR="00F02F9A">
        <w:rPr>
          <w:i/>
          <w:iCs/>
          <w:kern w:val="2"/>
          <w:sz w:val="16"/>
          <w:szCs w:val="16"/>
          <w14:ligatures w14:val="standardContextual"/>
        </w:rPr>
        <w:t>D</w:t>
      </w:r>
      <w:r w:rsidRPr="00317475">
        <w:rPr>
          <w:i/>
          <w:iCs/>
          <w:kern w:val="2"/>
          <w:sz w:val="16"/>
          <w:szCs w:val="16"/>
          <w14:ligatures w14:val="standardContextual"/>
        </w:rPr>
        <w:t>:  Disability at University</w:t>
      </w:r>
    </w:p>
    <w:p w14:paraId="331AD45D" w14:textId="4EACD454" w:rsidR="00317475" w:rsidRPr="00317475" w:rsidRDefault="002566E0" w:rsidP="00317475">
      <w:pPr>
        <w:rPr>
          <w:b/>
          <w:bCs/>
          <w:kern w:val="2"/>
          <w:sz w:val="24"/>
          <w:szCs w:val="24"/>
          <w14:ligatures w14:val="standardContextual"/>
        </w:rPr>
      </w:pPr>
      <w:r>
        <w:rPr>
          <w:noProof/>
        </w:rPr>
        <w:drawing>
          <wp:inline distT="0" distB="0" distL="0" distR="0" wp14:anchorId="641CC7A3" wp14:editId="4DD891B3">
            <wp:extent cx="5724524" cy="3724275"/>
            <wp:effectExtent l="0" t="0" r="0" b="0"/>
            <wp:docPr id="373010753" name="Picture 373010753" descr="A graph highlighting proportion of staff at the University with a known or no known dis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10753" name="Picture 373010753" descr="A graph highlighting proportion of staff at the University with a known or no known disability.  "/>
                    <pic:cNvPicPr/>
                  </pic:nvPicPr>
                  <pic:blipFill>
                    <a:blip r:embed="rId26">
                      <a:extLst>
                        <a:ext uri="{28A0092B-C50C-407E-A947-70E740481C1C}">
                          <a14:useLocalDpi xmlns:a14="http://schemas.microsoft.com/office/drawing/2010/main" val="0"/>
                        </a:ext>
                      </a:extLst>
                    </a:blip>
                    <a:stretch>
                      <a:fillRect/>
                    </a:stretch>
                  </pic:blipFill>
                  <pic:spPr>
                    <a:xfrm>
                      <a:off x="0" y="0"/>
                      <a:ext cx="5724524" cy="3724275"/>
                    </a:xfrm>
                    <a:prstGeom prst="rect">
                      <a:avLst/>
                    </a:prstGeom>
                  </pic:spPr>
                </pic:pic>
              </a:graphicData>
            </a:graphic>
          </wp:inline>
        </w:drawing>
      </w:r>
    </w:p>
    <w:p w14:paraId="2751C010" w14:textId="4C696027" w:rsidR="00317475" w:rsidRPr="00317475" w:rsidRDefault="00317475" w:rsidP="00317475">
      <w:pPr>
        <w:rPr>
          <w:b/>
          <w:bCs/>
          <w:kern w:val="2"/>
          <w:sz w:val="24"/>
          <w:szCs w:val="24"/>
          <w14:ligatures w14:val="standardContextual"/>
        </w:rPr>
      </w:pPr>
      <w:r w:rsidRPr="00317475">
        <w:rPr>
          <w:b/>
          <w:bCs/>
          <w:kern w:val="2"/>
          <w:sz w:val="24"/>
          <w:szCs w:val="24"/>
          <w14:ligatures w14:val="standardContextual"/>
        </w:rPr>
        <w:t>Sexual Orientation</w:t>
      </w:r>
    </w:p>
    <w:p w14:paraId="0641FC35" w14:textId="53C8173A" w:rsidR="00317475" w:rsidRPr="00317475" w:rsidRDefault="00317475" w:rsidP="00317475">
      <w:pPr>
        <w:rPr>
          <w:i/>
          <w:iCs/>
          <w:kern w:val="2"/>
          <w:sz w:val="16"/>
          <w:szCs w:val="16"/>
          <w14:ligatures w14:val="standardContextual"/>
        </w:rPr>
      </w:pPr>
      <w:r w:rsidRPr="00317475">
        <w:rPr>
          <w:i/>
          <w:iCs/>
          <w:kern w:val="2"/>
          <w:sz w:val="16"/>
          <w:szCs w:val="16"/>
          <w14:ligatures w14:val="standardContextual"/>
        </w:rPr>
        <w:t xml:space="preserve">Table </w:t>
      </w:r>
      <w:r w:rsidR="00F02F9A">
        <w:rPr>
          <w:i/>
          <w:iCs/>
          <w:kern w:val="2"/>
          <w:sz w:val="16"/>
          <w:szCs w:val="16"/>
          <w14:ligatures w14:val="standardContextual"/>
        </w:rPr>
        <w:t>E</w:t>
      </w:r>
      <w:r w:rsidRPr="00317475">
        <w:rPr>
          <w:i/>
          <w:iCs/>
          <w:kern w:val="2"/>
          <w:sz w:val="16"/>
          <w:szCs w:val="16"/>
          <w14:ligatures w14:val="standardContextual"/>
        </w:rPr>
        <w:t>:  Sexual Orientation at University</w:t>
      </w:r>
    </w:p>
    <w:p w14:paraId="0D86B353" w14:textId="61EB6AC3" w:rsidR="00A257BE" w:rsidRDefault="008901F0" w:rsidP="00317475">
      <w:pPr>
        <w:rPr>
          <w:b/>
          <w:bCs/>
          <w:kern w:val="2"/>
          <w:sz w:val="24"/>
          <w:szCs w:val="24"/>
          <w14:ligatures w14:val="standardContextual"/>
        </w:rPr>
        <w:sectPr w:rsidR="00A257BE" w:rsidSect="00DB46DC">
          <w:headerReference w:type="default" r:id="rId27"/>
          <w:footerReference w:type="default" r:id="rId28"/>
          <w:pgSz w:w="11906" w:h="16838"/>
          <w:pgMar w:top="1134" w:right="1440" w:bottom="1440" w:left="1440" w:header="709" w:footer="709" w:gutter="0"/>
          <w:cols w:space="708"/>
          <w:docGrid w:linePitch="360"/>
        </w:sectPr>
      </w:pPr>
      <w:r>
        <w:rPr>
          <w:noProof/>
        </w:rPr>
        <w:drawing>
          <wp:inline distT="0" distB="0" distL="0" distR="0" wp14:anchorId="5D92C594" wp14:editId="1BD4F4A4">
            <wp:extent cx="5724524" cy="3800475"/>
            <wp:effectExtent l="0" t="0" r="0" b="0"/>
            <wp:docPr id="790568186" name="Picture 790568186" descr="A graph highlighting sexual orientation of staff at the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568186" name="Picture 790568186" descr="A graph highlighting sexual orientation of staff at the University "/>
                    <pic:cNvPicPr/>
                  </pic:nvPicPr>
                  <pic:blipFill>
                    <a:blip r:embed="rId29">
                      <a:extLst>
                        <a:ext uri="{28A0092B-C50C-407E-A947-70E740481C1C}">
                          <a14:useLocalDpi xmlns:a14="http://schemas.microsoft.com/office/drawing/2010/main" val="0"/>
                        </a:ext>
                      </a:extLst>
                    </a:blip>
                    <a:stretch>
                      <a:fillRect/>
                    </a:stretch>
                  </pic:blipFill>
                  <pic:spPr>
                    <a:xfrm>
                      <a:off x="0" y="0"/>
                      <a:ext cx="5724524" cy="3800475"/>
                    </a:xfrm>
                    <a:prstGeom prst="rect">
                      <a:avLst/>
                    </a:prstGeom>
                  </pic:spPr>
                </pic:pic>
              </a:graphicData>
            </a:graphic>
          </wp:inline>
        </w:drawing>
      </w:r>
    </w:p>
    <w:p w14:paraId="29568B07" w14:textId="14E4532A" w:rsidR="00317475" w:rsidRPr="00317475" w:rsidRDefault="00317475" w:rsidP="00317475">
      <w:pPr>
        <w:rPr>
          <w:b/>
          <w:bCs/>
          <w:kern w:val="2"/>
          <w:sz w:val="24"/>
          <w:szCs w:val="24"/>
          <w14:ligatures w14:val="standardContextual"/>
        </w:rPr>
      </w:pPr>
      <w:r w:rsidRPr="00317475">
        <w:rPr>
          <w:b/>
          <w:bCs/>
          <w:kern w:val="2"/>
          <w:sz w:val="24"/>
          <w:szCs w:val="24"/>
          <w14:ligatures w14:val="standardContextual"/>
        </w:rPr>
        <w:lastRenderedPageBreak/>
        <w:t>Ethnicity</w:t>
      </w:r>
    </w:p>
    <w:p w14:paraId="034582D7" w14:textId="503A7A4E" w:rsidR="00317475" w:rsidRPr="00317475" w:rsidRDefault="00A257BE" w:rsidP="00317475">
      <w:pPr>
        <w:rPr>
          <w:i/>
          <w:iCs/>
          <w:kern w:val="2"/>
          <w:sz w:val="16"/>
          <w:szCs w:val="16"/>
          <w14:ligatures w14:val="standardContextual"/>
        </w:rPr>
      </w:pPr>
      <w:r>
        <w:rPr>
          <w:noProof/>
        </w:rPr>
        <mc:AlternateContent>
          <mc:Choice Requires="wpg">
            <w:drawing>
              <wp:anchor distT="0" distB="0" distL="114300" distR="114300" simplePos="0" relativeHeight="251658240" behindDoc="0" locked="0" layoutInCell="1" allowOverlap="1" wp14:anchorId="7467D77B" wp14:editId="489100BA">
                <wp:simplePos x="0" y="0"/>
                <wp:positionH relativeFrom="page">
                  <wp:posOffset>1600200</wp:posOffset>
                </wp:positionH>
                <wp:positionV relativeFrom="paragraph">
                  <wp:posOffset>155575</wp:posOffset>
                </wp:positionV>
                <wp:extent cx="7175500" cy="5270500"/>
                <wp:effectExtent l="0" t="0" r="12700" b="0"/>
                <wp:wrapTopAndBottom/>
                <wp:docPr id="8" name="Group 7" descr="A graph highlightinf ethnicity of staff at the University ">
                  <a:extLst xmlns:a="http://schemas.openxmlformats.org/drawingml/2006/main">
                    <a:ext uri="{FF2B5EF4-FFF2-40B4-BE49-F238E27FC236}">
                      <a16:creationId xmlns:a16="http://schemas.microsoft.com/office/drawing/2014/main" id="{164D0553-E611-7335-D831-72BDB6548E36}"/>
                    </a:ext>
                  </a:extLst>
                </wp:docPr>
                <wp:cNvGraphicFramePr/>
                <a:graphic xmlns:a="http://schemas.openxmlformats.org/drawingml/2006/main">
                  <a:graphicData uri="http://schemas.microsoft.com/office/word/2010/wordprocessingGroup">
                    <wpg:wgp>
                      <wpg:cNvGrpSpPr/>
                      <wpg:grpSpPr>
                        <a:xfrm>
                          <a:off x="0" y="0"/>
                          <a:ext cx="7175500" cy="5270500"/>
                          <a:chOff x="0" y="0"/>
                          <a:chExt cx="9182087" cy="5503609"/>
                        </a:xfrm>
                      </wpg:grpSpPr>
                      <wpg:graphicFrame>
                        <wpg:cNvPr id="1825207159" name="Chart 1825207159">
                          <a:extLst>
                            <a:ext uri="{FF2B5EF4-FFF2-40B4-BE49-F238E27FC236}">
                              <a16:creationId xmlns:a16="http://schemas.microsoft.com/office/drawing/2014/main" id="{17E7B839-86F2-794F-53A4-BA655207641F}"/>
                            </a:ext>
                          </a:extLst>
                        </wpg:cNvPr>
                        <wpg:cNvFrPr/>
                        <wpg:xfrm>
                          <a:off x="3812" y="0"/>
                          <a:ext cx="4585936" cy="2748651"/>
                        </wpg:xfrm>
                        <a:graphic>
                          <a:graphicData uri="http://schemas.openxmlformats.org/drawingml/2006/chart">
                            <c:chart xmlns:c="http://schemas.openxmlformats.org/drawingml/2006/chart" xmlns:r="http://schemas.openxmlformats.org/officeDocument/2006/relationships" r:id="rId30"/>
                          </a:graphicData>
                        </a:graphic>
                      </wpg:graphicFrame>
                      <wpg:graphicFrame>
                        <wpg:cNvPr id="1896067240" name="Chart 1896067240">
                          <a:extLst>
                            <a:ext uri="{FF2B5EF4-FFF2-40B4-BE49-F238E27FC236}">
                              <a16:creationId xmlns:a16="http://schemas.microsoft.com/office/drawing/2014/main" id="{0206480E-E993-2D8E-D591-EBCC022133B7}"/>
                            </a:ext>
                          </a:extLst>
                        </wpg:cNvPr>
                        <wpg:cNvFrPr/>
                        <wpg:xfrm>
                          <a:off x="4591660" y="1976"/>
                          <a:ext cx="4582118" cy="2747705"/>
                        </wpg:xfrm>
                        <a:graphic>
                          <a:graphicData uri="http://schemas.openxmlformats.org/drawingml/2006/chart">
                            <c:chart xmlns:c="http://schemas.openxmlformats.org/drawingml/2006/chart" xmlns:r="http://schemas.openxmlformats.org/officeDocument/2006/relationships" r:id="rId31"/>
                          </a:graphicData>
                        </a:graphic>
                      </wpg:graphicFrame>
                      <wpg:graphicFrame>
                        <wpg:cNvPr id="1514078680" name="Chart 1514078680">
                          <a:extLst>
                            <a:ext uri="{FF2B5EF4-FFF2-40B4-BE49-F238E27FC236}">
                              <a16:creationId xmlns:a16="http://schemas.microsoft.com/office/drawing/2014/main" id="{E5BA2B1A-7FBD-EE29-D630-46E917DD39B3}"/>
                            </a:ext>
                          </a:extLst>
                        </wpg:cNvPr>
                        <wpg:cNvFrPr/>
                        <wpg:xfrm>
                          <a:off x="0" y="2752448"/>
                          <a:ext cx="4589738" cy="2748651"/>
                        </wpg:xfrm>
                        <a:graphic>
                          <a:graphicData uri="http://schemas.openxmlformats.org/drawingml/2006/chart">
                            <c:chart xmlns:c="http://schemas.openxmlformats.org/drawingml/2006/chart" xmlns:r="http://schemas.openxmlformats.org/officeDocument/2006/relationships" r:id="rId32"/>
                          </a:graphicData>
                        </a:graphic>
                      </wpg:graphicFrame>
                      <wpg:graphicFrame>
                        <wpg:cNvPr id="964830155" name="Chart 964830155">
                          <a:extLst>
                            <a:ext uri="{FF2B5EF4-FFF2-40B4-BE49-F238E27FC236}">
                              <a16:creationId xmlns:a16="http://schemas.microsoft.com/office/drawing/2014/main" id="{92FC8CB8-A17B-D1BB-5A34-7C3FD2107C8D}"/>
                            </a:ext>
                          </a:extLst>
                        </wpg:cNvPr>
                        <wpg:cNvFrPr/>
                        <wpg:xfrm>
                          <a:off x="4594255" y="2752992"/>
                          <a:ext cx="4587832" cy="2750617"/>
                        </wpg:xfrm>
                        <a:graphic>
                          <a:graphicData uri="http://schemas.openxmlformats.org/drawingml/2006/chart">
                            <c:chart xmlns:c="http://schemas.openxmlformats.org/drawingml/2006/chart" xmlns:r="http://schemas.openxmlformats.org/officeDocument/2006/relationships" r:id="rId33"/>
                          </a:graphicData>
                        </a:graphic>
                      </wpg:graphicFrame>
                    </wpg:wgp>
                  </a:graphicData>
                </a:graphic>
                <wp14:sizeRelH relativeFrom="margin">
                  <wp14:pctWidth>0</wp14:pctWidth>
                </wp14:sizeRelH>
                <wp14:sizeRelV relativeFrom="margin">
                  <wp14:pctHeight>0</wp14:pctHeight>
                </wp14:sizeRelV>
              </wp:anchor>
            </w:drawing>
          </mc:Choice>
          <mc:Fallback xmlns:c="http://schemas.openxmlformats.org/drawingml/2006/chart" xmlns:a16="http://schemas.microsoft.com/office/drawing/2014/main"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v:group id="Group 7" style="position:absolute;margin-left:126pt;margin-top:12.25pt;width:565pt;height:415pt;z-index:251658240;mso-position-horizontal-relative:page;mso-width-relative:margin;mso-height-relative:margin" alt="A graph highlightinf ethnicity of staff at the University " coordsize="91820,55036" o:spid="_x0000_s1026" w14:anchorId="1D399A18"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hart 1825207159" style="position:absolute;left:-78;top:-63;width:46024;height:27626;visibility:visibl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">
                  <v:imagedata o:title="" r:id="rId34"/>
                  <o:lock v:ext="edit" aspectratio="f"/>
                </v:shape>
                <v:shape id="Chart 1896067240" style="position:absolute;left:45868;top:-63;width:45946;height:27626;visibility:visibl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">
                  <v:imagedata o:title="" r:id="rId35"/>
                  <o:lock v:ext="edit" aspectratio="f"/>
                </v:shape>
                <v:shape id="Chart 1514078680" style="position:absolute;left:-78;top:27435;width:46024;height:27627;visibility:visibl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">
                  <v:imagedata o:title="" r:id="rId36"/>
                  <o:lock v:ext="edit" aspectratio="f"/>
                </v:shape>
                <v:shape id="Chart 964830155" style="position:absolute;left:45868;top:27435;width:46024;height:27691;visibility:visibl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">
                  <v:imagedata o:title="" r:id="rId37"/>
                  <o:lock v:ext="edit" aspectratio="f"/>
                </v:shape>
                <w10:wrap type="topAndBottom" anchorx="page"/>
              </v:group>
            </w:pict>
          </mc:Fallback>
        </mc:AlternateContent>
      </w:r>
      <w:r w:rsidR="00317475" w:rsidRPr="00317475">
        <w:rPr>
          <w:i/>
          <w:iCs/>
          <w:kern w:val="2"/>
          <w:sz w:val="16"/>
          <w:szCs w:val="16"/>
          <w14:ligatures w14:val="standardContextual"/>
        </w:rPr>
        <w:t xml:space="preserve">Table </w:t>
      </w:r>
      <w:r w:rsidR="00F02F9A">
        <w:rPr>
          <w:i/>
          <w:iCs/>
          <w:kern w:val="2"/>
          <w:sz w:val="16"/>
          <w:szCs w:val="16"/>
          <w14:ligatures w14:val="standardContextual"/>
        </w:rPr>
        <w:t>F</w:t>
      </w:r>
      <w:r w:rsidR="00317475" w:rsidRPr="00317475">
        <w:rPr>
          <w:i/>
          <w:iCs/>
          <w:kern w:val="2"/>
          <w:sz w:val="16"/>
          <w:szCs w:val="16"/>
          <w14:ligatures w14:val="standardContextual"/>
        </w:rPr>
        <w:t>:  Ethnicity at University</w:t>
      </w:r>
    </w:p>
    <w:p w14:paraId="778B321D" w14:textId="77777777" w:rsidR="00317475" w:rsidRPr="00317475" w:rsidRDefault="00401CC1" w:rsidP="00317475">
      <w:pPr>
        <w:rPr>
          <w:b/>
          <w:bCs/>
          <w:kern w:val="2"/>
          <w:sz w:val="24"/>
          <w:szCs w:val="24"/>
          <w14:ligatures w14:val="standardContextual"/>
        </w:rPr>
      </w:pPr>
      <w:r>
        <w:rPr>
          <w:noProof/>
        </w:rPr>
        <w:lastRenderedPageBreak/>
        <mc:AlternateContent>
          <mc:Choice Requires="wpg">
            <w:drawing>
              <wp:anchor distT="0" distB="0" distL="114300" distR="114300" simplePos="0" relativeHeight="251658241" behindDoc="0" locked="0" layoutInCell="1" allowOverlap="1" wp14:anchorId="567271BC" wp14:editId="0C05FE35">
                <wp:simplePos x="0" y="0"/>
                <wp:positionH relativeFrom="margin">
                  <wp:align>left</wp:align>
                </wp:positionH>
                <wp:positionV relativeFrom="paragraph">
                  <wp:posOffset>470535</wp:posOffset>
                </wp:positionV>
                <wp:extent cx="7772400" cy="5257800"/>
                <wp:effectExtent l="0" t="0" r="0" b="0"/>
                <wp:wrapTopAndBottom/>
                <wp:docPr id="24" name="Group 23" descr="A graph highlighting the religion or belief held by staff at the University ">
                  <a:extLst xmlns:a="http://schemas.openxmlformats.org/drawingml/2006/main">
                    <a:ext uri="{FF2B5EF4-FFF2-40B4-BE49-F238E27FC236}">
                      <a16:creationId xmlns:a16="http://schemas.microsoft.com/office/drawing/2014/main" id="{63C6A605-A86A-D6C4-9178-2580AA1F4535}"/>
                    </a:ext>
                  </a:extLst>
                </wp:docPr>
                <wp:cNvGraphicFramePr/>
                <a:graphic xmlns:a="http://schemas.openxmlformats.org/drawingml/2006/main">
                  <a:graphicData uri="http://schemas.microsoft.com/office/word/2010/wordprocessingGroup">
                    <wpg:wgp>
                      <wpg:cNvGrpSpPr/>
                      <wpg:grpSpPr>
                        <a:xfrm>
                          <a:off x="0" y="0"/>
                          <a:ext cx="7772400" cy="5257800"/>
                          <a:chOff x="0" y="0"/>
                          <a:chExt cx="9144000" cy="5486400"/>
                        </a:xfrm>
                      </wpg:grpSpPr>
                      <wpg:graphicFrame>
                        <wpg:cNvPr id="306154064" name="Chart 306154064">
                          <a:extLst>
                            <a:ext uri="{FF2B5EF4-FFF2-40B4-BE49-F238E27FC236}">
                              <a16:creationId xmlns:a16="http://schemas.microsoft.com/office/drawing/2014/main" id="{1A2E912C-7448-9225-F837-CF3BA180822D}"/>
                            </a:ext>
                          </a:extLst>
                        </wpg:cNvPr>
                        <wpg:cNvFrPr/>
                        <wpg:xfrm>
                          <a:off x="1905" y="0"/>
                          <a:ext cx="4572000" cy="2739390"/>
                        </wpg:xfrm>
                        <a:graphic>
                          <a:graphicData uri="http://schemas.openxmlformats.org/drawingml/2006/chart">
                            <c:chart xmlns:c="http://schemas.openxmlformats.org/drawingml/2006/chart" xmlns:r="http://schemas.openxmlformats.org/officeDocument/2006/relationships" r:id="rId38"/>
                          </a:graphicData>
                        </a:graphic>
                      </wpg:graphicFrame>
                      <wpg:graphicFrame>
                        <wpg:cNvPr id="2098754402" name="Chart 2098754402">
                          <a:extLst>
                            <a:ext uri="{FF2B5EF4-FFF2-40B4-BE49-F238E27FC236}">
                              <a16:creationId xmlns:a16="http://schemas.microsoft.com/office/drawing/2014/main" id="{C0F637E3-FE4A-4E22-E94D-491358986F49}"/>
                            </a:ext>
                          </a:extLst>
                        </wpg:cNvPr>
                        <wpg:cNvFrPr/>
                        <wpg:xfrm>
                          <a:off x="4568190" y="0"/>
                          <a:ext cx="4572000" cy="2741295"/>
                        </wpg:xfrm>
                        <a:graphic>
                          <a:graphicData uri="http://schemas.openxmlformats.org/drawingml/2006/chart">
                            <c:chart xmlns:c="http://schemas.openxmlformats.org/drawingml/2006/chart" xmlns:r="http://schemas.openxmlformats.org/officeDocument/2006/relationships" r:id="rId39"/>
                          </a:graphicData>
                        </a:graphic>
                      </wpg:graphicFrame>
                      <wpg:graphicFrame>
                        <wpg:cNvPr id="1237656615" name="Chart 1237656615">
                          <a:extLst>
                            <a:ext uri="{FF2B5EF4-FFF2-40B4-BE49-F238E27FC236}">
                              <a16:creationId xmlns:a16="http://schemas.microsoft.com/office/drawing/2014/main" id="{814C488A-8215-C0C3-C79D-937438469081}"/>
                            </a:ext>
                          </a:extLst>
                        </wpg:cNvPr>
                        <wpg:cNvFrPr/>
                        <wpg:xfrm>
                          <a:off x="0" y="2743200"/>
                          <a:ext cx="4572000" cy="2743200"/>
                        </wpg:xfrm>
                        <a:graphic>
                          <a:graphicData uri="http://schemas.openxmlformats.org/drawingml/2006/chart">
                            <c:chart xmlns:c="http://schemas.openxmlformats.org/drawingml/2006/chart" xmlns:r="http://schemas.openxmlformats.org/officeDocument/2006/relationships" r:id="rId40"/>
                          </a:graphicData>
                        </a:graphic>
                      </wpg:graphicFrame>
                      <wpg:graphicFrame>
                        <wpg:cNvPr id="1274579355" name="Chart 1274579355">
                          <a:extLst>
                            <a:ext uri="{FF2B5EF4-FFF2-40B4-BE49-F238E27FC236}">
                              <a16:creationId xmlns:a16="http://schemas.microsoft.com/office/drawing/2014/main" id="{8992A0B4-5345-F3DF-B861-F968CAF61977}"/>
                            </a:ext>
                          </a:extLst>
                        </wpg:cNvPr>
                        <wpg:cNvFrPr/>
                        <wpg:xfrm>
                          <a:off x="4572000" y="2743200"/>
                          <a:ext cx="4572000" cy="2739390"/>
                        </wpg:xfrm>
                        <a:graphic>
                          <a:graphicData uri="http://schemas.openxmlformats.org/drawingml/2006/chart">
                            <c:chart xmlns:c="http://schemas.openxmlformats.org/drawingml/2006/chart" xmlns:r="http://schemas.openxmlformats.org/officeDocument/2006/relationships" r:id="rId41"/>
                          </a:graphicData>
                        </a:graphic>
                      </wpg:graphicFrame>
                    </wpg:wgp>
                  </a:graphicData>
                </a:graphic>
                <wp14:sizeRelH relativeFrom="margin">
                  <wp14:pctWidth>0</wp14:pctWidth>
                </wp14:sizeRelH>
                <wp14:sizeRelV relativeFrom="margin">
                  <wp14:pctHeight>0</wp14:pctHeight>
                </wp14:sizeRelV>
              </wp:anchor>
            </w:drawing>
          </mc:Choice>
          <mc:Fallback xmlns:c="http://schemas.openxmlformats.org/drawingml/2006/chart" xmlns:a16="http://schemas.microsoft.com/office/drawing/2014/main" xmlns:a14="http://schemas.microsoft.com/office/drawing/2010/main" xmlns:adec="http://schemas.microsoft.com/office/drawing/2017/decorative" xmlns:pic="http://schemas.openxmlformats.org/drawingml/2006/picture" xmlns:a="http://schemas.openxmlformats.org/drawingml/2006/main" xmlns:arto="http://schemas.microsoft.com/office/word/2006/arto">
            <w:pict>
              <v:group id="Group 23" style="position:absolute;margin-left:0;margin-top:37.05pt;width:612pt;height:414pt;z-index:251658241;mso-position-horizontal:left;mso-position-horizontal-relative:margin;mso-width-relative:margin;mso-height-relative:margin" alt="A graph highlighting the religion or belief held by staff at the University " coordsize="91440,54864" o:spid="_x0000_s1026" w14:anchorId="77252BE7"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">
                <v:shape id="Chart 306154064" style="position:absolute;left:-71;top:-63;width:45898;height:27542;visibility:visibl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">
                  <v:imagedata o:title="" r:id="rId42"/>
                  <o:lock v:ext="edit" aspectratio="f"/>
                </v:shape>
                <v:shape id="Chart 2098754402" style="position:absolute;left:45612;top:-63;width:45828;height:27542;visibility:visibl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">
                  <v:imagedata o:title="" r:id="rId43"/>
                  <o:lock v:ext="edit" aspectratio="f"/>
                </v:shape>
                <v:shape id="Chart 1237656615" style="position:absolute;left:-71;top:27352;width:45826;height:27543;visibility:visibl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">
                  <v:imagedata o:title="" r:id="rId44"/>
                  <o:lock v:ext="edit" aspectratio="f"/>
                </v:shape>
                <v:shape id="Chart 1274579355" style="position:absolute;left:45684;top:27352;width:45827;height:27543;visibility:visibl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">
                  <v:imagedata o:title="" r:id="rId45"/>
                  <o:lock v:ext="edit" aspectratio="f"/>
                </v:shape>
                <w10:wrap type="topAndBottom" anchorx="margin"/>
              </v:group>
            </w:pict>
          </mc:Fallback>
        </mc:AlternateContent>
      </w:r>
      <w:r w:rsidR="00317475" w:rsidRPr="00317475">
        <w:rPr>
          <w:b/>
          <w:bCs/>
          <w:kern w:val="2"/>
          <w:sz w:val="24"/>
          <w:szCs w:val="24"/>
          <w14:ligatures w14:val="standardContextual"/>
        </w:rPr>
        <w:t>Religion or Belief</w:t>
      </w:r>
    </w:p>
    <w:p w14:paraId="6A79752C" w14:textId="4897CEF5" w:rsidR="00317475" w:rsidRPr="00317475" w:rsidRDefault="00317475" w:rsidP="00317475">
      <w:pPr>
        <w:rPr>
          <w:i/>
          <w:iCs/>
          <w:kern w:val="2"/>
          <w:sz w:val="16"/>
          <w:szCs w:val="16"/>
          <w14:ligatures w14:val="standardContextual"/>
        </w:rPr>
      </w:pPr>
      <w:r w:rsidRPr="00317475">
        <w:rPr>
          <w:i/>
          <w:iCs/>
          <w:kern w:val="2"/>
          <w:sz w:val="16"/>
          <w:szCs w:val="16"/>
          <w14:ligatures w14:val="standardContextual"/>
        </w:rPr>
        <w:t xml:space="preserve">Table </w:t>
      </w:r>
      <w:r w:rsidR="00F02F9A">
        <w:rPr>
          <w:i/>
          <w:iCs/>
          <w:kern w:val="2"/>
          <w:sz w:val="16"/>
          <w:szCs w:val="16"/>
          <w14:ligatures w14:val="standardContextual"/>
        </w:rPr>
        <w:t>G</w:t>
      </w:r>
      <w:r w:rsidRPr="00317475">
        <w:rPr>
          <w:i/>
          <w:iCs/>
          <w:kern w:val="2"/>
          <w:sz w:val="16"/>
          <w:szCs w:val="16"/>
          <w14:ligatures w14:val="standardContextual"/>
        </w:rPr>
        <w:t>:  Religion or Belief at University</w:t>
      </w:r>
    </w:p>
    <w:bookmarkEnd w:id="2"/>
    <w:p w14:paraId="1A1BB68D" w14:textId="77777777" w:rsidR="00421BC3" w:rsidRDefault="00421BC3" w:rsidP="009C0C83">
      <w:pPr>
        <w:spacing w:after="0" w:line="240" w:lineRule="auto"/>
        <w:textAlignment w:val="baseline"/>
        <w:rPr>
          <w:rFonts w:eastAsia="Times New Roman" w:cstheme="minorHAnsi"/>
          <w:b/>
          <w:bCs/>
          <w:lang w:val="en-US" w:eastAsia="en-GB"/>
        </w:rPr>
        <w:sectPr w:rsidR="00421BC3" w:rsidSect="009A5FE1">
          <w:pgSz w:w="16838" w:h="11906" w:orient="landscape"/>
          <w:pgMar w:top="1440" w:right="1134" w:bottom="1440" w:left="1440" w:header="709" w:footer="709" w:gutter="0"/>
          <w:cols w:space="708"/>
          <w:docGrid w:linePitch="360"/>
        </w:sectPr>
      </w:pPr>
    </w:p>
    <w:p w14:paraId="40B4E481" w14:textId="4EB04CCC" w:rsidR="003174A9" w:rsidRPr="0090186E" w:rsidRDefault="003174A9" w:rsidP="009C0C83">
      <w:pPr>
        <w:spacing w:after="0" w:line="240" w:lineRule="auto"/>
        <w:textAlignment w:val="baseline"/>
        <w:rPr>
          <w:rFonts w:eastAsia="Times New Roman" w:cstheme="minorHAnsi"/>
          <w:lang w:eastAsia="en-GB"/>
        </w:rPr>
      </w:pPr>
      <w:r w:rsidRPr="0090186E">
        <w:rPr>
          <w:rFonts w:eastAsia="Times New Roman" w:cstheme="minorHAnsi"/>
          <w:b/>
          <w:bCs/>
          <w:lang w:val="en-US" w:eastAsia="en-GB"/>
        </w:rPr>
        <w:lastRenderedPageBreak/>
        <w:t>New Staff from 1</w:t>
      </w:r>
      <w:r w:rsidRPr="0090186E">
        <w:rPr>
          <w:rFonts w:eastAsia="Times New Roman" w:cstheme="minorHAnsi"/>
          <w:b/>
          <w:bCs/>
          <w:vertAlign w:val="superscript"/>
          <w:lang w:val="en-US" w:eastAsia="en-GB"/>
        </w:rPr>
        <w:t>st</w:t>
      </w:r>
      <w:r w:rsidRPr="0090186E">
        <w:rPr>
          <w:rFonts w:eastAsia="Times New Roman" w:cstheme="minorHAnsi"/>
          <w:b/>
          <w:bCs/>
          <w:lang w:val="en-US" w:eastAsia="en-GB"/>
        </w:rPr>
        <w:t xml:space="preserve"> August </w:t>
      </w:r>
      <w:r w:rsidR="001B3928" w:rsidRPr="0090186E">
        <w:rPr>
          <w:rFonts w:eastAsia="Times New Roman" w:cstheme="minorHAnsi"/>
          <w:b/>
          <w:bCs/>
          <w:lang w:val="en-US" w:eastAsia="en-GB"/>
        </w:rPr>
        <w:t>2023</w:t>
      </w:r>
      <w:r w:rsidRPr="0090186E">
        <w:rPr>
          <w:rFonts w:eastAsia="Times New Roman" w:cstheme="minorHAnsi"/>
          <w:b/>
          <w:bCs/>
          <w:lang w:val="en-US" w:eastAsia="en-GB"/>
        </w:rPr>
        <w:t xml:space="preserve"> to 31 July </w:t>
      </w:r>
      <w:r w:rsidR="001B3928" w:rsidRPr="0090186E">
        <w:rPr>
          <w:rFonts w:eastAsia="Times New Roman" w:cstheme="minorHAnsi"/>
          <w:b/>
          <w:bCs/>
          <w:lang w:val="en-US" w:eastAsia="en-GB"/>
        </w:rPr>
        <w:t>2024</w:t>
      </w:r>
    </w:p>
    <w:tbl>
      <w:tblPr>
        <w:tblW w:w="5640" w:type="dxa"/>
        <w:tblLook w:val="04A0" w:firstRow="1" w:lastRow="0" w:firstColumn="1" w:lastColumn="0" w:noHBand="0" w:noVBand="1"/>
      </w:tblPr>
      <w:tblGrid>
        <w:gridCol w:w="2320"/>
        <w:gridCol w:w="1960"/>
        <w:gridCol w:w="1360"/>
      </w:tblGrid>
      <w:tr w:rsidR="008157A6" w:rsidRPr="0090186E" w14:paraId="7025B2D0" w14:textId="77777777" w:rsidTr="008157A6">
        <w:trPr>
          <w:trHeight w:val="290"/>
        </w:trPr>
        <w:tc>
          <w:tcPr>
            <w:tcW w:w="2320" w:type="dxa"/>
            <w:tcBorders>
              <w:top w:val="single" w:sz="4" w:space="0" w:color="auto"/>
              <w:left w:val="single" w:sz="4" w:space="0" w:color="auto"/>
              <w:bottom w:val="single" w:sz="4" w:space="0" w:color="auto"/>
              <w:right w:val="single" w:sz="4" w:space="0" w:color="auto"/>
            </w:tcBorders>
            <w:shd w:val="clear" w:color="C0E6F5" w:fill="D0D0D0"/>
            <w:noWrap/>
            <w:vAlign w:val="bottom"/>
            <w:hideMark/>
          </w:tcPr>
          <w:p w14:paraId="57A9F895"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Gender</w:t>
            </w:r>
          </w:p>
        </w:tc>
        <w:tc>
          <w:tcPr>
            <w:tcW w:w="1960" w:type="dxa"/>
            <w:tcBorders>
              <w:top w:val="single" w:sz="4" w:space="0" w:color="auto"/>
              <w:left w:val="nil"/>
              <w:bottom w:val="single" w:sz="4" w:space="0" w:color="auto"/>
              <w:right w:val="single" w:sz="4" w:space="0" w:color="auto"/>
            </w:tcBorders>
            <w:shd w:val="clear" w:color="C0E6F5" w:fill="D0D0D0"/>
            <w:noWrap/>
            <w:vAlign w:val="bottom"/>
            <w:hideMark/>
          </w:tcPr>
          <w:p w14:paraId="2EB24F69"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Headcount</w:t>
            </w:r>
          </w:p>
        </w:tc>
        <w:tc>
          <w:tcPr>
            <w:tcW w:w="1360" w:type="dxa"/>
            <w:tcBorders>
              <w:top w:val="single" w:sz="4" w:space="0" w:color="auto"/>
              <w:left w:val="nil"/>
              <w:bottom w:val="single" w:sz="4" w:space="0" w:color="auto"/>
              <w:right w:val="single" w:sz="4" w:space="0" w:color="auto"/>
            </w:tcBorders>
            <w:shd w:val="clear" w:color="C0E6F5" w:fill="D0D0D0"/>
            <w:noWrap/>
            <w:vAlign w:val="bottom"/>
            <w:hideMark/>
          </w:tcPr>
          <w:p w14:paraId="099D3C79"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 of total</w:t>
            </w:r>
          </w:p>
        </w:tc>
      </w:tr>
      <w:tr w:rsidR="008157A6" w:rsidRPr="0090186E" w14:paraId="7EB3A493"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149D2FD"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Female</w:t>
            </w:r>
          </w:p>
        </w:tc>
        <w:tc>
          <w:tcPr>
            <w:tcW w:w="1960" w:type="dxa"/>
            <w:tcBorders>
              <w:top w:val="nil"/>
              <w:left w:val="nil"/>
              <w:bottom w:val="single" w:sz="4" w:space="0" w:color="auto"/>
              <w:right w:val="single" w:sz="4" w:space="0" w:color="auto"/>
            </w:tcBorders>
            <w:shd w:val="clear" w:color="auto" w:fill="auto"/>
            <w:noWrap/>
            <w:vAlign w:val="bottom"/>
            <w:hideMark/>
          </w:tcPr>
          <w:p w14:paraId="383036D0"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290</w:t>
            </w:r>
          </w:p>
        </w:tc>
        <w:tc>
          <w:tcPr>
            <w:tcW w:w="1360" w:type="dxa"/>
            <w:tcBorders>
              <w:top w:val="nil"/>
              <w:left w:val="nil"/>
              <w:bottom w:val="single" w:sz="4" w:space="0" w:color="auto"/>
              <w:right w:val="single" w:sz="4" w:space="0" w:color="auto"/>
            </w:tcBorders>
            <w:shd w:val="clear" w:color="auto" w:fill="auto"/>
            <w:noWrap/>
            <w:vAlign w:val="bottom"/>
            <w:hideMark/>
          </w:tcPr>
          <w:p w14:paraId="2CB389A1"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57%</w:t>
            </w:r>
          </w:p>
        </w:tc>
      </w:tr>
      <w:tr w:rsidR="008157A6" w:rsidRPr="0090186E" w14:paraId="07886170"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CBD995B"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Male</w:t>
            </w:r>
          </w:p>
        </w:tc>
        <w:tc>
          <w:tcPr>
            <w:tcW w:w="1960" w:type="dxa"/>
            <w:tcBorders>
              <w:top w:val="nil"/>
              <w:left w:val="nil"/>
              <w:bottom w:val="single" w:sz="4" w:space="0" w:color="auto"/>
              <w:right w:val="single" w:sz="4" w:space="0" w:color="auto"/>
            </w:tcBorders>
            <w:shd w:val="clear" w:color="auto" w:fill="auto"/>
            <w:noWrap/>
            <w:vAlign w:val="bottom"/>
            <w:hideMark/>
          </w:tcPr>
          <w:p w14:paraId="20B11EF0"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216</w:t>
            </w:r>
          </w:p>
        </w:tc>
        <w:tc>
          <w:tcPr>
            <w:tcW w:w="1360" w:type="dxa"/>
            <w:tcBorders>
              <w:top w:val="nil"/>
              <w:left w:val="nil"/>
              <w:bottom w:val="single" w:sz="4" w:space="0" w:color="auto"/>
              <w:right w:val="single" w:sz="4" w:space="0" w:color="auto"/>
            </w:tcBorders>
            <w:shd w:val="clear" w:color="auto" w:fill="auto"/>
            <w:noWrap/>
            <w:vAlign w:val="bottom"/>
            <w:hideMark/>
          </w:tcPr>
          <w:p w14:paraId="45FC9FB9"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43%</w:t>
            </w:r>
          </w:p>
        </w:tc>
      </w:tr>
      <w:tr w:rsidR="008157A6" w:rsidRPr="0090186E" w14:paraId="78414294" w14:textId="77777777" w:rsidTr="008157A6">
        <w:trPr>
          <w:trHeight w:val="290"/>
        </w:trPr>
        <w:tc>
          <w:tcPr>
            <w:tcW w:w="2320" w:type="dxa"/>
            <w:tcBorders>
              <w:top w:val="nil"/>
              <w:left w:val="single" w:sz="4" w:space="0" w:color="auto"/>
              <w:bottom w:val="single" w:sz="4" w:space="0" w:color="auto"/>
              <w:right w:val="single" w:sz="4" w:space="0" w:color="auto"/>
            </w:tcBorders>
            <w:shd w:val="clear" w:color="C0E6F5" w:fill="D0D0D0"/>
            <w:noWrap/>
            <w:vAlign w:val="bottom"/>
            <w:hideMark/>
          </w:tcPr>
          <w:p w14:paraId="160EC860"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Age</w:t>
            </w:r>
          </w:p>
        </w:tc>
        <w:tc>
          <w:tcPr>
            <w:tcW w:w="1960" w:type="dxa"/>
            <w:tcBorders>
              <w:top w:val="nil"/>
              <w:left w:val="nil"/>
              <w:bottom w:val="single" w:sz="4" w:space="0" w:color="auto"/>
              <w:right w:val="single" w:sz="4" w:space="0" w:color="auto"/>
            </w:tcBorders>
            <w:shd w:val="clear" w:color="C0E6F5" w:fill="D0D0D0"/>
            <w:noWrap/>
            <w:vAlign w:val="bottom"/>
            <w:hideMark/>
          </w:tcPr>
          <w:p w14:paraId="5029D7AD"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Headcount</w:t>
            </w:r>
          </w:p>
        </w:tc>
        <w:tc>
          <w:tcPr>
            <w:tcW w:w="1360" w:type="dxa"/>
            <w:tcBorders>
              <w:top w:val="nil"/>
              <w:left w:val="nil"/>
              <w:bottom w:val="single" w:sz="4" w:space="0" w:color="auto"/>
              <w:right w:val="single" w:sz="4" w:space="0" w:color="auto"/>
            </w:tcBorders>
            <w:shd w:val="clear" w:color="C0E6F5" w:fill="D0D0D0"/>
            <w:noWrap/>
            <w:vAlign w:val="bottom"/>
            <w:hideMark/>
          </w:tcPr>
          <w:p w14:paraId="7043E8A7"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 of total</w:t>
            </w:r>
          </w:p>
        </w:tc>
      </w:tr>
      <w:tr w:rsidR="008157A6" w:rsidRPr="0090186E" w14:paraId="7A4D0D34"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AA427F7"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&lt;21</w:t>
            </w:r>
          </w:p>
        </w:tc>
        <w:tc>
          <w:tcPr>
            <w:tcW w:w="1960" w:type="dxa"/>
            <w:tcBorders>
              <w:top w:val="nil"/>
              <w:left w:val="nil"/>
              <w:bottom w:val="single" w:sz="4" w:space="0" w:color="auto"/>
              <w:right w:val="single" w:sz="4" w:space="0" w:color="auto"/>
            </w:tcBorders>
            <w:shd w:val="clear" w:color="auto" w:fill="auto"/>
            <w:noWrap/>
            <w:vAlign w:val="bottom"/>
            <w:hideMark/>
          </w:tcPr>
          <w:p w14:paraId="069E26D8"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9</w:t>
            </w:r>
          </w:p>
        </w:tc>
        <w:tc>
          <w:tcPr>
            <w:tcW w:w="136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C44E689"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w:t>
            </w:r>
          </w:p>
        </w:tc>
      </w:tr>
      <w:tr w:rsidR="008157A6" w:rsidRPr="0090186E" w14:paraId="7E19E9F9"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9007268"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21-30</w:t>
            </w:r>
          </w:p>
        </w:tc>
        <w:tc>
          <w:tcPr>
            <w:tcW w:w="1960" w:type="dxa"/>
            <w:tcBorders>
              <w:top w:val="nil"/>
              <w:left w:val="nil"/>
              <w:bottom w:val="single" w:sz="4" w:space="0" w:color="auto"/>
              <w:right w:val="single" w:sz="4" w:space="0" w:color="auto"/>
            </w:tcBorders>
            <w:shd w:val="clear" w:color="auto" w:fill="auto"/>
            <w:noWrap/>
            <w:vAlign w:val="bottom"/>
            <w:hideMark/>
          </w:tcPr>
          <w:p w14:paraId="2131FCFD"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152</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15C33D78"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30%</w:t>
            </w:r>
          </w:p>
        </w:tc>
      </w:tr>
      <w:tr w:rsidR="008157A6" w:rsidRPr="0090186E" w14:paraId="530C6E79"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331FD4D"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31-40</w:t>
            </w:r>
          </w:p>
        </w:tc>
        <w:tc>
          <w:tcPr>
            <w:tcW w:w="1960" w:type="dxa"/>
            <w:tcBorders>
              <w:top w:val="nil"/>
              <w:left w:val="nil"/>
              <w:bottom w:val="single" w:sz="4" w:space="0" w:color="auto"/>
              <w:right w:val="single" w:sz="4" w:space="0" w:color="auto"/>
            </w:tcBorders>
            <w:shd w:val="clear" w:color="auto" w:fill="auto"/>
            <w:noWrap/>
            <w:vAlign w:val="bottom"/>
            <w:hideMark/>
          </w:tcPr>
          <w:p w14:paraId="6FCF58F3"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155</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0094444A"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31%</w:t>
            </w:r>
          </w:p>
        </w:tc>
      </w:tr>
      <w:tr w:rsidR="008157A6" w:rsidRPr="0090186E" w14:paraId="78C16AD9"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1EF6FC84"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41-50</w:t>
            </w:r>
          </w:p>
        </w:tc>
        <w:tc>
          <w:tcPr>
            <w:tcW w:w="1960" w:type="dxa"/>
            <w:tcBorders>
              <w:top w:val="nil"/>
              <w:left w:val="nil"/>
              <w:bottom w:val="single" w:sz="4" w:space="0" w:color="auto"/>
              <w:right w:val="single" w:sz="4" w:space="0" w:color="auto"/>
            </w:tcBorders>
            <w:shd w:val="clear" w:color="auto" w:fill="auto"/>
            <w:noWrap/>
            <w:vAlign w:val="bottom"/>
            <w:hideMark/>
          </w:tcPr>
          <w:p w14:paraId="044209C1"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83</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747CF49F"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16%</w:t>
            </w:r>
          </w:p>
        </w:tc>
      </w:tr>
      <w:tr w:rsidR="008157A6" w:rsidRPr="0090186E" w14:paraId="163ED0D2"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F2D0709"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51-60</w:t>
            </w:r>
          </w:p>
        </w:tc>
        <w:tc>
          <w:tcPr>
            <w:tcW w:w="1960" w:type="dxa"/>
            <w:tcBorders>
              <w:top w:val="nil"/>
              <w:left w:val="nil"/>
              <w:bottom w:val="single" w:sz="4" w:space="0" w:color="auto"/>
              <w:right w:val="single" w:sz="4" w:space="0" w:color="auto"/>
            </w:tcBorders>
            <w:shd w:val="clear" w:color="auto" w:fill="auto"/>
            <w:noWrap/>
            <w:vAlign w:val="bottom"/>
            <w:hideMark/>
          </w:tcPr>
          <w:p w14:paraId="6D73B604"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70</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0B1A97D1"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14%</w:t>
            </w:r>
          </w:p>
        </w:tc>
      </w:tr>
      <w:tr w:rsidR="008157A6" w:rsidRPr="0090186E" w14:paraId="1BA40E0B"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2DDBBFE"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61-70</w:t>
            </w:r>
          </w:p>
        </w:tc>
        <w:tc>
          <w:tcPr>
            <w:tcW w:w="1960" w:type="dxa"/>
            <w:tcBorders>
              <w:top w:val="nil"/>
              <w:left w:val="nil"/>
              <w:bottom w:val="single" w:sz="4" w:space="0" w:color="auto"/>
              <w:right w:val="single" w:sz="4" w:space="0" w:color="auto"/>
            </w:tcBorders>
            <w:shd w:val="clear" w:color="auto" w:fill="auto"/>
            <w:noWrap/>
            <w:vAlign w:val="bottom"/>
            <w:hideMark/>
          </w:tcPr>
          <w:p w14:paraId="0F81BF7E"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36</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7F9BEB6F"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7%</w:t>
            </w:r>
          </w:p>
        </w:tc>
      </w:tr>
      <w:tr w:rsidR="008157A6" w:rsidRPr="0090186E" w14:paraId="23C1BDAF"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FBB7444"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71+</w:t>
            </w:r>
          </w:p>
        </w:tc>
        <w:tc>
          <w:tcPr>
            <w:tcW w:w="1960" w:type="dxa"/>
            <w:tcBorders>
              <w:top w:val="nil"/>
              <w:left w:val="nil"/>
              <w:bottom w:val="single" w:sz="4" w:space="0" w:color="auto"/>
              <w:right w:val="single" w:sz="4" w:space="0" w:color="auto"/>
            </w:tcBorders>
            <w:shd w:val="clear" w:color="auto" w:fill="auto"/>
            <w:noWrap/>
            <w:vAlign w:val="bottom"/>
            <w:hideMark/>
          </w:tcPr>
          <w:p w14:paraId="55683E5A"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1B2CE108"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0.2%</w:t>
            </w:r>
          </w:p>
        </w:tc>
      </w:tr>
      <w:tr w:rsidR="008157A6" w:rsidRPr="0090186E" w14:paraId="1DEE6A3A" w14:textId="77777777" w:rsidTr="008157A6">
        <w:trPr>
          <w:trHeight w:val="290"/>
        </w:trPr>
        <w:tc>
          <w:tcPr>
            <w:tcW w:w="2320" w:type="dxa"/>
            <w:tcBorders>
              <w:top w:val="nil"/>
              <w:left w:val="single" w:sz="4" w:space="0" w:color="auto"/>
              <w:bottom w:val="single" w:sz="4" w:space="0" w:color="auto"/>
              <w:right w:val="single" w:sz="4" w:space="0" w:color="auto"/>
            </w:tcBorders>
            <w:shd w:val="clear" w:color="C0E6F5" w:fill="D0D0D0"/>
            <w:noWrap/>
            <w:vAlign w:val="bottom"/>
            <w:hideMark/>
          </w:tcPr>
          <w:p w14:paraId="5A96AAE1"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Disability</w:t>
            </w:r>
          </w:p>
        </w:tc>
        <w:tc>
          <w:tcPr>
            <w:tcW w:w="1960" w:type="dxa"/>
            <w:tcBorders>
              <w:top w:val="nil"/>
              <w:left w:val="nil"/>
              <w:bottom w:val="single" w:sz="4" w:space="0" w:color="auto"/>
              <w:right w:val="single" w:sz="4" w:space="0" w:color="auto"/>
            </w:tcBorders>
            <w:shd w:val="clear" w:color="C0E6F5" w:fill="D0D0D0"/>
            <w:noWrap/>
            <w:vAlign w:val="bottom"/>
            <w:hideMark/>
          </w:tcPr>
          <w:p w14:paraId="61265E71"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Headcount</w:t>
            </w:r>
          </w:p>
        </w:tc>
        <w:tc>
          <w:tcPr>
            <w:tcW w:w="1360" w:type="dxa"/>
            <w:tcBorders>
              <w:top w:val="single" w:sz="4" w:space="0" w:color="auto"/>
              <w:left w:val="nil"/>
              <w:bottom w:val="single" w:sz="4" w:space="0" w:color="auto"/>
              <w:right w:val="single" w:sz="4" w:space="0" w:color="auto"/>
            </w:tcBorders>
            <w:shd w:val="clear" w:color="C0E6F5" w:fill="D0D0D0"/>
            <w:noWrap/>
            <w:vAlign w:val="bottom"/>
            <w:hideMark/>
          </w:tcPr>
          <w:p w14:paraId="1801F3B0"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 of total</w:t>
            </w:r>
          </w:p>
        </w:tc>
      </w:tr>
      <w:tr w:rsidR="008157A6" w:rsidRPr="0090186E" w14:paraId="5F1E4818"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E6DEAE4"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Information not Known</w:t>
            </w:r>
          </w:p>
        </w:tc>
        <w:tc>
          <w:tcPr>
            <w:tcW w:w="1960" w:type="dxa"/>
            <w:tcBorders>
              <w:top w:val="nil"/>
              <w:left w:val="nil"/>
              <w:bottom w:val="single" w:sz="4" w:space="0" w:color="auto"/>
              <w:right w:val="single" w:sz="4" w:space="0" w:color="auto"/>
            </w:tcBorders>
            <w:shd w:val="clear" w:color="auto" w:fill="auto"/>
            <w:noWrap/>
            <w:vAlign w:val="bottom"/>
            <w:hideMark/>
          </w:tcPr>
          <w:p w14:paraId="39D91308"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18</w:t>
            </w:r>
          </w:p>
        </w:tc>
        <w:tc>
          <w:tcPr>
            <w:tcW w:w="136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7BBEA74"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w:t>
            </w:r>
          </w:p>
        </w:tc>
      </w:tr>
      <w:tr w:rsidR="008157A6" w:rsidRPr="0090186E" w14:paraId="36A6786E"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7C0A666"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Information refused</w:t>
            </w:r>
          </w:p>
        </w:tc>
        <w:tc>
          <w:tcPr>
            <w:tcW w:w="1960" w:type="dxa"/>
            <w:tcBorders>
              <w:top w:val="nil"/>
              <w:left w:val="nil"/>
              <w:bottom w:val="single" w:sz="4" w:space="0" w:color="auto"/>
              <w:right w:val="single" w:sz="4" w:space="0" w:color="auto"/>
            </w:tcBorders>
            <w:shd w:val="clear" w:color="auto" w:fill="auto"/>
            <w:noWrap/>
            <w:vAlign w:val="bottom"/>
            <w:hideMark/>
          </w:tcPr>
          <w:p w14:paraId="24BC5D31"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58</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694FD4E0"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11%</w:t>
            </w:r>
          </w:p>
        </w:tc>
      </w:tr>
      <w:tr w:rsidR="008157A6" w:rsidRPr="0090186E" w14:paraId="0E9BB5FD"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B66F2BF"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Known Disability</w:t>
            </w:r>
          </w:p>
        </w:tc>
        <w:tc>
          <w:tcPr>
            <w:tcW w:w="1960" w:type="dxa"/>
            <w:tcBorders>
              <w:top w:val="nil"/>
              <w:left w:val="nil"/>
              <w:bottom w:val="single" w:sz="4" w:space="0" w:color="auto"/>
              <w:right w:val="single" w:sz="4" w:space="0" w:color="auto"/>
            </w:tcBorders>
            <w:shd w:val="clear" w:color="auto" w:fill="auto"/>
            <w:noWrap/>
            <w:vAlign w:val="bottom"/>
            <w:hideMark/>
          </w:tcPr>
          <w:p w14:paraId="277B5A9C"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65</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424FE89D"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13%</w:t>
            </w:r>
          </w:p>
        </w:tc>
      </w:tr>
      <w:tr w:rsidR="008157A6" w:rsidRPr="0090186E" w14:paraId="424E8739"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6A1746B"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No Known Disability</w:t>
            </w:r>
          </w:p>
        </w:tc>
        <w:tc>
          <w:tcPr>
            <w:tcW w:w="1960" w:type="dxa"/>
            <w:tcBorders>
              <w:top w:val="nil"/>
              <w:left w:val="nil"/>
              <w:bottom w:val="single" w:sz="4" w:space="0" w:color="auto"/>
              <w:right w:val="single" w:sz="4" w:space="0" w:color="auto"/>
            </w:tcBorders>
            <w:shd w:val="clear" w:color="auto" w:fill="auto"/>
            <w:noWrap/>
            <w:vAlign w:val="bottom"/>
            <w:hideMark/>
          </w:tcPr>
          <w:p w14:paraId="7AFBE79D"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365</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2CF15B76"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72%</w:t>
            </w:r>
          </w:p>
        </w:tc>
      </w:tr>
      <w:tr w:rsidR="008157A6" w:rsidRPr="0090186E" w14:paraId="786EE749" w14:textId="77777777" w:rsidTr="008157A6">
        <w:trPr>
          <w:trHeight w:val="290"/>
        </w:trPr>
        <w:tc>
          <w:tcPr>
            <w:tcW w:w="2320" w:type="dxa"/>
            <w:tcBorders>
              <w:top w:val="nil"/>
              <w:left w:val="single" w:sz="4" w:space="0" w:color="auto"/>
              <w:bottom w:val="single" w:sz="4" w:space="0" w:color="auto"/>
              <w:right w:val="single" w:sz="4" w:space="0" w:color="auto"/>
            </w:tcBorders>
            <w:shd w:val="clear" w:color="C0E6F5" w:fill="D0D0D0"/>
            <w:noWrap/>
            <w:vAlign w:val="bottom"/>
            <w:hideMark/>
          </w:tcPr>
          <w:p w14:paraId="59A668E0"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Ethnicity</w:t>
            </w:r>
          </w:p>
        </w:tc>
        <w:tc>
          <w:tcPr>
            <w:tcW w:w="1960" w:type="dxa"/>
            <w:tcBorders>
              <w:top w:val="nil"/>
              <w:left w:val="nil"/>
              <w:bottom w:val="single" w:sz="4" w:space="0" w:color="auto"/>
              <w:right w:val="single" w:sz="4" w:space="0" w:color="auto"/>
            </w:tcBorders>
            <w:shd w:val="clear" w:color="C0E6F5" w:fill="D0D0D0"/>
            <w:noWrap/>
            <w:vAlign w:val="bottom"/>
            <w:hideMark/>
          </w:tcPr>
          <w:p w14:paraId="60124B0A"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Headcount</w:t>
            </w:r>
          </w:p>
        </w:tc>
        <w:tc>
          <w:tcPr>
            <w:tcW w:w="1360" w:type="dxa"/>
            <w:tcBorders>
              <w:top w:val="single" w:sz="4" w:space="0" w:color="auto"/>
              <w:left w:val="nil"/>
              <w:bottom w:val="single" w:sz="4" w:space="0" w:color="auto"/>
              <w:right w:val="single" w:sz="4" w:space="0" w:color="auto"/>
            </w:tcBorders>
            <w:shd w:val="clear" w:color="C0E6F5" w:fill="D0D0D0"/>
            <w:noWrap/>
            <w:vAlign w:val="bottom"/>
            <w:hideMark/>
          </w:tcPr>
          <w:p w14:paraId="38D5AD87"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 of total</w:t>
            </w:r>
          </w:p>
        </w:tc>
      </w:tr>
      <w:tr w:rsidR="008157A6" w:rsidRPr="0090186E" w14:paraId="071D3D85"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1ABD427"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Arab</w:t>
            </w:r>
          </w:p>
        </w:tc>
        <w:tc>
          <w:tcPr>
            <w:tcW w:w="1960" w:type="dxa"/>
            <w:tcBorders>
              <w:top w:val="nil"/>
              <w:left w:val="nil"/>
              <w:bottom w:val="single" w:sz="4" w:space="0" w:color="auto"/>
              <w:right w:val="single" w:sz="4" w:space="0" w:color="auto"/>
            </w:tcBorders>
            <w:shd w:val="clear" w:color="auto" w:fill="auto"/>
            <w:noWrap/>
            <w:vAlign w:val="bottom"/>
            <w:hideMark/>
          </w:tcPr>
          <w:p w14:paraId="47F6C717"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w:t>
            </w:r>
          </w:p>
        </w:tc>
        <w:tc>
          <w:tcPr>
            <w:tcW w:w="136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1409EE9"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0.4%</w:t>
            </w:r>
          </w:p>
        </w:tc>
      </w:tr>
      <w:tr w:rsidR="008157A6" w:rsidRPr="0090186E" w14:paraId="6C5191CE"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7CDC7E0"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Asian</w:t>
            </w:r>
          </w:p>
        </w:tc>
        <w:tc>
          <w:tcPr>
            <w:tcW w:w="1960" w:type="dxa"/>
            <w:tcBorders>
              <w:top w:val="nil"/>
              <w:left w:val="nil"/>
              <w:bottom w:val="single" w:sz="4" w:space="0" w:color="auto"/>
              <w:right w:val="single" w:sz="4" w:space="0" w:color="auto"/>
            </w:tcBorders>
            <w:shd w:val="clear" w:color="auto" w:fill="auto"/>
            <w:noWrap/>
            <w:vAlign w:val="bottom"/>
            <w:hideMark/>
          </w:tcPr>
          <w:p w14:paraId="7C798475"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37</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5CDB8386"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7%</w:t>
            </w:r>
          </w:p>
        </w:tc>
      </w:tr>
      <w:tr w:rsidR="008157A6" w:rsidRPr="0090186E" w14:paraId="62519FB9"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10537BC8"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Black</w:t>
            </w:r>
          </w:p>
        </w:tc>
        <w:tc>
          <w:tcPr>
            <w:tcW w:w="1960" w:type="dxa"/>
            <w:tcBorders>
              <w:top w:val="nil"/>
              <w:left w:val="nil"/>
              <w:bottom w:val="single" w:sz="4" w:space="0" w:color="auto"/>
              <w:right w:val="single" w:sz="4" w:space="0" w:color="auto"/>
            </w:tcBorders>
            <w:shd w:val="clear" w:color="auto" w:fill="auto"/>
            <w:noWrap/>
            <w:vAlign w:val="bottom"/>
            <w:hideMark/>
          </w:tcPr>
          <w:p w14:paraId="6DC06984"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15</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099CE032"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w:t>
            </w:r>
          </w:p>
        </w:tc>
      </w:tr>
      <w:tr w:rsidR="008157A6" w:rsidRPr="0090186E" w14:paraId="7B263AD4"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06979EF"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Mixed</w:t>
            </w:r>
          </w:p>
        </w:tc>
        <w:tc>
          <w:tcPr>
            <w:tcW w:w="1960" w:type="dxa"/>
            <w:tcBorders>
              <w:top w:val="nil"/>
              <w:left w:val="nil"/>
              <w:bottom w:val="single" w:sz="4" w:space="0" w:color="auto"/>
              <w:right w:val="single" w:sz="4" w:space="0" w:color="auto"/>
            </w:tcBorders>
            <w:shd w:val="clear" w:color="auto" w:fill="auto"/>
            <w:noWrap/>
            <w:vAlign w:val="bottom"/>
            <w:hideMark/>
          </w:tcPr>
          <w:p w14:paraId="1977BE16"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21C41A00"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8157A6" w:rsidRPr="0090186E" w14:paraId="2F232B5B"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4ABC623"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Not Known</w:t>
            </w:r>
          </w:p>
        </w:tc>
        <w:tc>
          <w:tcPr>
            <w:tcW w:w="1960" w:type="dxa"/>
            <w:tcBorders>
              <w:top w:val="nil"/>
              <w:left w:val="nil"/>
              <w:bottom w:val="single" w:sz="4" w:space="0" w:color="auto"/>
              <w:right w:val="single" w:sz="4" w:space="0" w:color="auto"/>
            </w:tcBorders>
            <w:shd w:val="clear" w:color="auto" w:fill="auto"/>
            <w:noWrap/>
            <w:vAlign w:val="bottom"/>
            <w:hideMark/>
          </w:tcPr>
          <w:p w14:paraId="4CDCEE94"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28</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52B970A4"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6%</w:t>
            </w:r>
          </w:p>
        </w:tc>
      </w:tr>
      <w:tr w:rsidR="008157A6" w:rsidRPr="0090186E" w14:paraId="7894BAA1"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3430B7C"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Other</w:t>
            </w:r>
          </w:p>
        </w:tc>
        <w:tc>
          <w:tcPr>
            <w:tcW w:w="1960" w:type="dxa"/>
            <w:tcBorders>
              <w:top w:val="nil"/>
              <w:left w:val="nil"/>
              <w:bottom w:val="single" w:sz="4" w:space="0" w:color="auto"/>
              <w:right w:val="single" w:sz="4" w:space="0" w:color="auto"/>
            </w:tcBorders>
            <w:shd w:val="clear" w:color="auto" w:fill="auto"/>
            <w:noWrap/>
            <w:vAlign w:val="bottom"/>
            <w:hideMark/>
          </w:tcPr>
          <w:p w14:paraId="6E1C948C"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29</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597BAC7A"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6%</w:t>
            </w:r>
          </w:p>
        </w:tc>
      </w:tr>
      <w:tr w:rsidR="008157A6" w:rsidRPr="0090186E" w14:paraId="423B510B"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CC8AB6B"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Prefer not to Say</w:t>
            </w:r>
          </w:p>
        </w:tc>
        <w:tc>
          <w:tcPr>
            <w:tcW w:w="1960" w:type="dxa"/>
            <w:tcBorders>
              <w:top w:val="nil"/>
              <w:left w:val="nil"/>
              <w:bottom w:val="single" w:sz="4" w:space="0" w:color="auto"/>
              <w:right w:val="single" w:sz="4" w:space="0" w:color="auto"/>
            </w:tcBorders>
            <w:shd w:val="clear" w:color="auto" w:fill="auto"/>
            <w:noWrap/>
            <w:vAlign w:val="bottom"/>
            <w:hideMark/>
          </w:tcPr>
          <w:p w14:paraId="39652EAB"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15</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79BC2744"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w:t>
            </w:r>
          </w:p>
        </w:tc>
      </w:tr>
      <w:tr w:rsidR="008157A6" w:rsidRPr="0090186E" w14:paraId="0B4912C0"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8A0D7DA"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White</w:t>
            </w:r>
          </w:p>
        </w:tc>
        <w:tc>
          <w:tcPr>
            <w:tcW w:w="1960" w:type="dxa"/>
            <w:tcBorders>
              <w:top w:val="nil"/>
              <w:left w:val="nil"/>
              <w:bottom w:val="single" w:sz="4" w:space="0" w:color="auto"/>
              <w:right w:val="single" w:sz="4" w:space="0" w:color="auto"/>
            </w:tcBorders>
            <w:shd w:val="clear" w:color="auto" w:fill="auto"/>
            <w:noWrap/>
            <w:vAlign w:val="bottom"/>
            <w:hideMark/>
          </w:tcPr>
          <w:p w14:paraId="4D85C3A0"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376</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1FAEADAA"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74%</w:t>
            </w:r>
          </w:p>
        </w:tc>
      </w:tr>
      <w:tr w:rsidR="008157A6" w:rsidRPr="0090186E" w14:paraId="10E1084F" w14:textId="77777777" w:rsidTr="008157A6">
        <w:trPr>
          <w:trHeight w:val="290"/>
        </w:trPr>
        <w:tc>
          <w:tcPr>
            <w:tcW w:w="2320" w:type="dxa"/>
            <w:tcBorders>
              <w:top w:val="nil"/>
              <w:left w:val="single" w:sz="4" w:space="0" w:color="auto"/>
              <w:bottom w:val="single" w:sz="4" w:space="0" w:color="auto"/>
              <w:right w:val="single" w:sz="4" w:space="0" w:color="auto"/>
            </w:tcBorders>
            <w:shd w:val="clear" w:color="C0E6F5" w:fill="D0D0D0"/>
            <w:noWrap/>
            <w:vAlign w:val="bottom"/>
            <w:hideMark/>
          </w:tcPr>
          <w:p w14:paraId="0D6107E0"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Religion</w:t>
            </w:r>
          </w:p>
        </w:tc>
        <w:tc>
          <w:tcPr>
            <w:tcW w:w="1960" w:type="dxa"/>
            <w:tcBorders>
              <w:top w:val="nil"/>
              <w:left w:val="nil"/>
              <w:bottom w:val="single" w:sz="4" w:space="0" w:color="auto"/>
              <w:right w:val="single" w:sz="4" w:space="0" w:color="auto"/>
            </w:tcBorders>
            <w:shd w:val="clear" w:color="C0E6F5" w:fill="D0D0D0"/>
            <w:noWrap/>
            <w:vAlign w:val="bottom"/>
            <w:hideMark/>
          </w:tcPr>
          <w:p w14:paraId="5E77D1B9"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Headcount</w:t>
            </w:r>
          </w:p>
        </w:tc>
        <w:tc>
          <w:tcPr>
            <w:tcW w:w="1360" w:type="dxa"/>
            <w:tcBorders>
              <w:top w:val="single" w:sz="4" w:space="0" w:color="auto"/>
              <w:left w:val="nil"/>
              <w:bottom w:val="single" w:sz="4" w:space="0" w:color="auto"/>
              <w:right w:val="single" w:sz="4" w:space="0" w:color="auto"/>
            </w:tcBorders>
            <w:shd w:val="clear" w:color="C0E6F5" w:fill="D0D0D0"/>
            <w:noWrap/>
            <w:vAlign w:val="bottom"/>
            <w:hideMark/>
          </w:tcPr>
          <w:p w14:paraId="35B58CA3"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 of total</w:t>
            </w:r>
          </w:p>
        </w:tc>
      </w:tr>
      <w:tr w:rsidR="008157A6" w:rsidRPr="0090186E" w14:paraId="77B03878"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4086FEE"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Another religion/belief</w:t>
            </w:r>
          </w:p>
        </w:tc>
        <w:tc>
          <w:tcPr>
            <w:tcW w:w="1960" w:type="dxa"/>
            <w:tcBorders>
              <w:top w:val="nil"/>
              <w:left w:val="nil"/>
              <w:bottom w:val="single" w:sz="4" w:space="0" w:color="auto"/>
              <w:right w:val="single" w:sz="4" w:space="0" w:color="auto"/>
            </w:tcBorders>
            <w:shd w:val="clear" w:color="auto" w:fill="auto"/>
            <w:noWrap/>
            <w:vAlign w:val="bottom"/>
            <w:hideMark/>
          </w:tcPr>
          <w:p w14:paraId="72BABDE6"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9</w:t>
            </w:r>
          </w:p>
        </w:tc>
        <w:tc>
          <w:tcPr>
            <w:tcW w:w="136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114027D"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w:t>
            </w:r>
          </w:p>
        </w:tc>
      </w:tr>
      <w:tr w:rsidR="008157A6" w:rsidRPr="0090186E" w14:paraId="4683B4EF"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E73433D"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Buddhist</w:t>
            </w:r>
          </w:p>
        </w:tc>
        <w:tc>
          <w:tcPr>
            <w:tcW w:w="1960" w:type="dxa"/>
            <w:tcBorders>
              <w:top w:val="nil"/>
              <w:left w:val="nil"/>
              <w:bottom w:val="single" w:sz="4" w:space="0" w:color="auto"/>
              <w:right w:val="single" w:sz="4" w:space="0" w:color="auto"/>
            </w:tcBorders>
            <w:shd w:val="clear" w:color="auto" w:fill="auto"/>
            <w:noWrap/>
            <w:vAlign w:val="bottom"/>
            <w:hideMark/>
          </w:tcPr>
          <w:p w14:paraId="66E752E6"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5364364B"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8157A6" w:rsidRPr="0090186E" w14:paraId="603550EB"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5C11EEC"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Christian</w:t>
            </w:r>
          </w:p>
        </w:tc>
        <w:tc>
          <w:tcPr>
            <w:tcW w:w="1960" w:type="dxa"/>
            <w:tcBorders>
              <w:top w:val="nil"/>
              <w:left w:val="nil"/>
              <w:bottom w:val="single" w:sz="4" w:space="0" w:color="auto"/>
              <w:right w:val="single" w:sz="4" w:space="0" w:color="auto"/>
            </w:tcBorders>
            <w:shd w:val="clear" w:color="auto" w:fill="auto"/>
            <w:noWrap/>
            <w:vAlign w:val="bottom"/>
            <w:hideMark/>
          </w:tcPr>
          <w:p w14:paraId="1CCC255E"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106</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5EC2549F"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21%</w:t>
            </w:r>
          </w:p>
        </w:tc>
      </w:tr>
      <w:tr w:rsidR="008157A6" w:rsidRPr="0090186E" w14:paraId="55994B89"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86E3C8E"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Hindu</w:t>
            </w:r>
          </w:p>
        </w:tc>
        <w:tc>
          <w:tcPr>
            <w:tcW w:w="1960" w:type="dxa"/>
            <w:tcBorders>
              <w:top w:val="nil"/>
              <w:left w:val="nil"/>
              <w:bottom w:val="single" w:sz="4" w:space="0" w:color="auto"/>
              <w:right w:val="single" w:sz="4" w:space="0" w:color="auto"/>
            </w:tcBorders>
            <w:shd w:val="clear" w:color="auto" w:fill="auto"/>
            <w:noWrap/>
            <w:vAlign w:val="bottom"/>
            <w:hideMark/>
          </w:tcPr>
          <w:p w14:paraId="38161716"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6</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42807870"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8157A6" w:rsidRPr="0090186E" w14:paraId="45F860AD"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4F3A15B"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Information not held</w:t>
            </w:r>
          </w:p>
        </w:tc>
        <w:tc>
          <w:tcPr>
            <w:tcW w:w="1960" w:type="dxa"/>
            <w:tcBorders>
              <w:top w:val="nil"/>
              <w:left w:val="nil"/>
              <w:bottom w:val="single" w:sz="4" w:space="0" w:color="auto"/>
              <w:right w:val="single" w:sz="4" w:space="0" w:color="auto"/>
            </w:tcBorders>
            <w:shd w:val="clear" w:color="auto" w:fill="auto"/>
            <w:noWrap/>
            <w:vAlign w:val="bottom"/>
            <w:hideMark/>
          </w:tcPr>
          <w:p w14:paraId="4182110D"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31</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35D4F644"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6%</w:t>
            </w:r>
          </w:p>
        </w:tc>
      </w:tr>
      <w:tr w:rsidR="008157A6" w:rsidRPr="0090186E" w14:paraId="59193F6F"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64A19BBF"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Jewish</w:t>
            </w:r>
          </w:p>
        </w:tc>
        <w:tc>
          <w:tcPr>
            <w:tcW w:w="1960" w:type="dxa"/>
            <w:tcBorders>
              <w:top w:val="nil"/>
              <w:left w:val="nil"/>
              <w:bottom w:val="single" w:sz="4" w:space="0" w:color="auto"/>
              <w:right w:val="single" w:sz="4" w:space="0" w:color="auto"/>
            </w:tcBorders>
            <w:shd w:val="clear" w:color="auto" w:fill="auto"/>
            <w:noWrap/>
            <w:vAlign w:val="bottom"/>
            <w:hideMark/>
          </w:tcPr>
          <w:p w14:paraId="26E0D27E"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19F7F907"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0%</w:t>
            </w:r>
          </w:p>
        </w:tc>
      </w:tr>
      <w:tr w:rsidR="008157A6" w:rsidRPr="0090186E" w14:paraId="36B28B25"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8A36083"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Muslim</w:t>
            </w:r>
          </w:p>
        </w:tc>
        <w:tc>
          <w:tcPr>
            <w:tcW w:w="1960" w:type="dxa"/>
            <w:tcBorders>
              <w:top w:val="nil"/>
              <w:left w:val="nil"/>
              <w:bottom w:val="single" w:sz="4" w:space="0" w:color="auto"/>
              <w:right w:val="single" w:sz="4" w:space="0" w:color="auto"/>
            </w:tcBorders>
            <w:shd w:val="clear" w:color="auto" w:fill="auto"/>
            <w:noWrap/>
            <w:vAlign w:val="bottom"/>
            <w:hideMark/>
          </w:tcPr>
          <w:p w14:paraId="6EBA5D99"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13</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7EA5B8E1"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w:t>
            </w:r>
          </w:p>
        </w:tc>
      </w:tr>
      <w:tr w:rsidR="008157A6" w:rsidRPr="0090186E" w14:paraId="09C201C9"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A90EA92"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No religion or belief</w:t>
            </w:r>
          </w:p>
        </w:tc>
        <w:tc>
          <w:tcPr>
            <w:tcW w:w="1960" w:type="dxa"/>
            <w:tcBorders>
              <w:top w:val="nil"/>
              <w:left w:val="nil"/>
              <w:bottom w:val="single" w:sz="4" w:space="0" w:color="auto"/>
              <w:right w:val="single" w:sz="4" w:space="0" w:color="auto"/>
            </w:tcBorders>
            <w:shd w:val="clear" w:color="auto" w:fill="auto"/>
            <w:noWrap/>
            <w:vAlign w:val="bottom"/>
            <w:hideMark/>
          </w:tcPr>
          <w:p w14:paraId="2483E4F7"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269</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72F3B05E"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53%</w:t>
            </w:r>
          </w:p>
        </w:tc>
      </w:tr>
      <w:tr w:rsidR="008157A6" w:rsidRPr="0090186E" w14:paraId="02D4C2E4"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2CB2467"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Pagan</w:t>
            </w:r>
          </w:p>
        </w:tc>
        <w:tc>
          <w:tcPr>
            <w:tcW w:w="1960" w:type="dxa"/>
            <w:tcBorders>
              <w:top w:val="nil"/>
              <w:left w:val="nil"/>
              <w:bottom w:val="single" w:sz="4" w:space="0" w:color="auto"/>
              <w:right w:val="single" w:sz="4" w:space="0" w:color="auto"/>
            </w:tcBorders>
            <w:shd w:val="clear" w:color="auto" w:fill="auto"/>
            <w:noWrap/>
            <w:vAlign w:val="bottom"/>
            <w:hideMark/>
          </w:tcPr>
          <w:p w14:paraId="76407FF2"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237962EC"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0%</w:t>
            </w:r>
          </w:p>
        </w:tc>
      </w:tr>
      <w:tr w:rsidR="008157A6" w:rsidRPr="0090186E" w14:paraId="449320C2"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7455F6C"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Prefer not to answer</w:t>
            </w:r>
          </w:p>
        </w:tc>
        <w:tc>
          <w:tcPr>
            <w:tcW w:w="1960" w:type="dxa"/>
            <w:tcBorders>
              <w:top w:val="nil"/>
              <w:left w:val="nil"/>
              <w:bottom w:val="single" w:sz="4" w:space="0" w:color="auto"/>
              <w:right w:val="single" w:sz="4" w:space="0" w:color="auto"/>
            </w:tcBorders>
            <w:shd w:val="clear" w:color="auto" w:fill="auto"/>
            <w:noWrap/>
            <w:vAlign w:val="bottom"/>
            <w:hideMark/>
          </w:tcPr>
          <w:p w14:paraId="7B6A8DB9"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64</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41CBDABB"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13%</w:t>
            </w:r>
          </w:p>
        </w:tc>
      </w:tr>
      <w:tr w:rsidR="008157A6" w:rsidRPr="0090186E" w14:paraId="21F4BD26"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B5C90BC"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Sikh</w:t>
            </w:r>
          </w:p>
        </w:tc>
        <w:tc>
          <w:tcPr>
            <w:tcW w:w="1960" w:type="dxa"/>
            <w:tcBorders>
              <w:top w:val="nil"/>
              <w:left w:val="nil"/>
              <w:bottom w:val="single" w:sz="4" w:space="0" w:color="auto"/>
              <w:right w:val="single" w:sz="4" w:space="0" w:color="auto"/>
            </w:tcBorders>
            <w:shd w:val="clear" w:color="auto" w:fill="auto"/>
            <w:noWrap/>
            <w:vAlign w:val="bottom"/>
            <w:hideMark/>
          </w:tcPr>
          <w:p w14:paraId="09296979"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14BFED06"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0.2%</w:t>
            </w:r>
          </w:p>
        </w:tc>
      </w:tr>
      <w:tr w:rsidR="008157A6" w:rsidRPr="0090186E" w14:paraId="55F18983" w14:textId="77777777" w:rsidTr="008157A6">
        <w:trPr>
          <w:trHeight w:val="290"/>
        </w:trPr>
        <w:tc>
          <w:tcPr>
            <w:tcW w:w="2320" w:type="dxa"/>
            <w:tcBorders>
              <w:top w:val="nil"/>
              <w:left w:val="single" w:sz="4" w:space="0" w:color="auto"/>
              <w:bottom w:val="single" w:sz="4" w:space="0" w:color="auto"/>
              <w:right w:val="single" w:sz="4" w:space="0" w:color="auto"/>
            </w:tcBorders>
            <w:shd w:val="clear" w:color="C0E6F5" w:fill="D0D0D0"/>
            <w:noWrap/>
            <w:vAlign w:val="bottom"/>
            <w:hideMark/>
          </w:tcPr>
          <w:p w14:paraId="45091699"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Sexual Orientation</w:t>
            </w:r>
          </w:p>
        </w:tc>
        <w:tc>
          <w:tcPr>
            <w:tcW w:w="1960" w:type="dxa"/>
            <w:tcBorders>
              <w:top w:val="nil"/>
              <w:left w:val="nil"/>
              <w:bottom w:val="single" w:sz="4" w:space="0" w:color="auto"/>
              <w:right w:val="single" w:sz="4" w:space="0" w:color="auto"/>
            </w:tcBorders>
            <w:shd w:val="clear" w:color="C0E6F5" w:fill="D0D0D0"/>
            <w:noWrap/>
            <w:vAlign w:val="bottom"/>
            <w:hideMark/>
          </w:tcPr>
          <w:p w14:paraId="08B4C37A"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Headcount</w:t>
            </w:r>
          </w:p>
        </w:tc>
        <w:tc>
          <w:tcPr>
            <w:tcW w:w="1360" w:type="dxa"/>
            <w:tcBorders>
              <w:top w:val="single" w:sz="4" w:space="0" w:color="auto"/>
              <w:left w:val="nil"/>
              <w:bottom w:val="single" w:sz="4" w:space="0" w:color="auto"/>
              <w:right w:val="single" w:sz="4" w:space="0" w:color="auto"/>
            </w:tcBorders>
            <w:shd w:val="clear" w:color="C0E6F5" w:fill="D0D0D0"/>
            <w:noWrap/>
            <w:vAlign w:val="bottom"/>
            <w:hideMark/>
          </w:tcPr>
          <w:p w14:paraId="19BBD545" w14:textId="77777777" w:rsidR="008157A6" w:rsidRPr="0090186E" w:rsidRDefault="008157A6" w:rsidP="008157A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 of total</w:t>
            </w:r>
          </w:p>
        </w:tc>
      </w:tr>
      <w:tr w:rsidR="008157A6" w:rsidRPr="0090186E" w14:paraId="06E28BC8"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E355170"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Bisexual</w:t>
            </w:r>
          </w:p>
        </w:tc>
        <w:tc>
          <w:tcPr>
            <w:tcW w:w="1960" w:type="dxa"/>
            <w:tcBorders>
              <w:top w:val="nil"/>
              <w:left w:val="nil"/>
              <w:bottom w:val="single" w:sz="4" w:space="0" w:color="auto"/>
              <w:right w:val="single" w:sz="4" w:space="0" w:color="auto"/>
            </w:tcBorders>
            <w:shd w:val="clear" w:color="auto" w:fill="auto"/>
            <w:noWrap/>
            <w:vAlign w:val="bottom"/>
            <w:hideMark/>
          </w:tcPr>
          <w:p w14:paraId="4E821046"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28</w:t>
            </w:r>
          </w:p>
        </w:tc>
        <w:tc>
          <w:tcPr>
            <w:tcW w:w="136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EB73E6B"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6%</w:t>
            </w:r>
          </w:p>
        </w:tc>
      </w:tr>
      <w:tr w:rsidR="008157A6" w:rsidRPr="0090186E" w14:paraId="7A630E2C"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C192357"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Gay/Lesbian</w:t>
            </w:r>
          </w:p>
        </w:tc>
        <w:tc>
          <w:tcPr>
            <w:tcW w:w="1960" w:type="dxa"/>
            <w:tcBorders>
              <w:top w:val="nil"/>
              <w:left w:val="nil"/>
              <w:bottom w:val="single" w:sz="4" w:space="0" w:color="auto"/>
              <w:right w:val="single" w:sz="4" w:space="0" w:color="auto"/>
            </w:tcBorders>
            <w:shd w:val="clear" w:color="auto" w:fill="auto"/>
            <w:noWrap/>
            <w:vAlign w:val="bottom"/>
            <w:hideMark/>
          </w:tcPr>
          <w:p w14:paraId="2B6D967A"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18</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26327FF1"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w:t>
            </w:r>
          </w:p>
        </w:tc>
      </w:tr>
      <w:tr w:rsidR="008157A6" w:rsidRPr="0090186E" w14:paraId="7F385F14"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523B515"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Heterosexual/Straight</w:t>
            </w:r>
          </w:p>
        </w:tc>
        <w:tc>
          <w:tcPr>
            <w:tcW w:w="1960" w:type="dxa"/>
            <w:tcBorders>
              <w:top w:val="nil"/>
              <w:left w:val="nil"/>
              <w:bottom w:val="single" w:sz="4" w:space="0" w:color="auto"/>
              <w:right w:val="single" w:sz="4" w:space="0" w:color="auto"/>
            </w:tcBorders>
            <w:shd w:val="clear" w:color="auto" w:fill="auto"/>
            <w:noWrap/>
            <w:vAlign w:val="bottom"/>
            <w:hideMark/>
          </w:tcPr>
          <w:p w14:paraId="05E6AD4A"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355</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7D92AE5F"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70%</w:t>
            </w:r>
          </w:p>
        </w:tc>
      </w:tr>
      <w:tr w:rsidR="008157A6" w:rsidRPr="0090186E" w14:paraId="36E7E685"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0A48A1D"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Information not held</w:t>
            </w:r>
          </w:p>
        </w:tc>
        <w:tc>
          <w:tcPr>
            <w:tcW w:w="1960" w:type="dxa"/>
            <w:tcBorders>
              <w:top w:val="nil"/>
              <w:left w:val="nil"/>
              <w:bottom w:val="single" w:sz="4" w:space="0" w:color="auto"/>
              <w:right w:val="single" w:sz="4" w:space="0" w:color="auto"/>
            </w:tcBorders>
            <w:shd w:val="clear" w:color="auto" w:fill="auto"/>
            <w:noWrap/>
            <w:vAlign w:val="bottom"/>
            <w:hideMark/>
          </w:tcPr>
          <w:p w14:paraId="33533A26"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11</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1AEAA5D0"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w:t>
            </w:r>
          </w:p>
        </w:tc>
      </w:tr>
      <w:tr w:rsidR="008157A6" w:rsidRPr="0090186E" w14:paraId="73086F6E"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9833A81"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Other</w:t>
            </w:r>
          </w:p>
        </w:tc>
        <w:tc>
          <w:tcPr>
            <w:tcW w:w="1960" w:type="dxa"/>
            <w:tcBorders>
              <w:top w:val="nil"/>
              <w:left w:val="nil"/>
              <w:bottom w:val="single" w:sz="4" w:space="0" w:color="auto"/>
              <w:right w:val="single" w:sz="4" w:space="0" w:color="auto"/>
            </w:tcBorders>
            <w:shd w:val="clear" w:color="auto" w:fill="auto"/>
            <w:noWrap/>
            <w:vAlign w:val="bottom"/>
            <w:hideMark/>
          </w:tcPr>
          <w:p w14:paraId="3A685DED"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7</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50E818B3"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8157A6" w:rsidRPr="0090186E" w14:paraId="5A6102DC" w14:textId="77777777" w:rsidTr="008157A6">
        <w:trPr>
          <w:trHeight w:val="2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5A7B816" w14:textId="77777777" w:rsidR="008157A6" w:rsidRPr="0090186E" w:rsidRDefault="008157A6" w:rsidP="008157A6">
            <w:pPr>
              <w:spacing w:after="0" w:line="240" w:lineRule="auto"/>
              <w:rPr>
                <w:rFonts w:eastAsia="Times New Roman" w:cstheme="minorHAnsi"/>
                <w:color w:val="000000"/>
                <w:lang w:eastAsia="en-GB"/>
              </w:rPr>
            </w:pPr>
            <w:r w:rsidRPr="0090186E">
              <w:rPr>
                <w:rFonts w:eastAsia="Times New Roman" w:cstheme="minorHAnsi"/>
                <w:color w:val="000000"/>
                <w:lang w:eastAsia="en-GB"/>
              </w:rPr>
              <w:t>Prefer not to say</w:t>
            </w:r>
          </w:p>
        </w:tc>
        <w:tc>
          <w:tcPr>
            <w:tcW w:w="1960" w:type="dxa"/>
            <w:tcBorders>
              <w:top w:val="nil"/>
              <w:left w:val="nil"/>
              <w:bottom w:val="single" w:sz="4" w:space="0" w:color="auto"/>
              <w:right w:val="single" w:sz="4" w:space="0" w:color="auto"/>
            </w:tcBorders>
            <w:shd w:val="clear" w:color="auto" w:fill="auto"/>
            <w:noWrap/>
            <w:vAlign w:val="bottom"/>
            <w:hideMark/>
          </w:tcPr>
          <w:p w14:paraId="2E4DF7D7"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87</w:t>
            </w:r>
          </w:p>
        </w:tc>
        <w:tc>
          <w:tcPr>
            <w:tcW w:w="1360" w:type="dxa"/>
            <w:tcBorders>
              <w:top w:val="nil"/>
              <w:left w:val="single" w:sz="4" w:space="0" w:color="808080"/>
              <w:bottom w:val="single" w:sz="4" w:space="0" w:color="808080"/>
              <w:right w:val="single" w:sz="4" w:space="0" w:color="808080"/>
            </w:tcBorders>
            <w:shd w:val="clear" w:color="auto" w:fill="auto"/>
            <w:noWrap/>
            <w:vAlign w:val="bottom"/>
            <w:hideMark/>
          </w:tcPr>
          <w:p w14:paraId="0029B067" w14:textId="77777777" w:rsidR="008157A6" w:rsidRPr="0090186E" w:rsidRDefault="008157A6" w:rsidP="008157A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17%</w:t>
            </w:r>
          </w:p>
        </w:tc>
      </w:tr>
    </w:tbl>
    <w:p w14:paraId="76AEF955" w14:textId="77777777" w:rsidR="003174A9" w:rsidRPr="0090186E" w:rsidRDefault="003174A9" w:rsidP="003174A9">
      <w:pPr>
        <w:spacing w:after="0" w:line="240" w:lineRule="auto"/>
        <w:textAlignment w:val="baseline"/>
        <w:rPr>
          <w:rFonts w:eastAsia="Times New Roman" w:cstheme="minorHAnsi"/>
          <w:lang w:eastAsia="en-GB"/>
        </w:rPr>
      </w:pPr>
    </w:p>
    <w:p w14:paraId="100FFA37" w14:textId="77777777" w:rsidR="00114779" w:rsidRPr="0090186E" w:rsidRDefault="00114779" w:rsidP="003174A9">
      <w:pPr>
        <w:spacing w:after="0" w:line="240" w:lineRule="auto"/>
        <w:textAlignment w:val="baseline"/>
        <w:rPr>
          <w:rFonts w:eastAsia="Times New Roman" w:cstheme="minorHAnsi"/>
          <w:b/>
          <w:bCs/>
          <w:lang w:val="en-US" w:eastAsia="en-GB"/>
        </w:rPr>
      </w:pPr>
    </w:p>
    <w:p w14:paraId="38A8FBBA" w14:textId="44DDC4AC" w:rsidR="00DB46DC" w:rsidRPr="0090186E" w:rsidRDefault="003174A9" w:rsidP="003174A9">
      <w:pPr>
        <w:spacing w:after="0" w:line="240" w:lineRule="auto"/>
        <w:textAlignment w:val="baseline"/>
        <w:rPr>
          <w:rFonts w:eastAsia="Times New Roman" w:cstheme="minorHAnsi"/>
          <w:b/>
          <w:bCs/>
          <w:lang w:val="en-US" w:eastAsia="en-GB"/>
        </w:rPr>
      </w:pPr>
      <w:r w:rsidRPr="0090186E">
        <w:rPr>
          <w:rFonts w:eastAsia="Times New Roman" w:cstheme="minorHAnsi"/>
          <w:b/>
          <w:bCs/>
          <w:lang w:val="en-US" w:eastAsia="en-GB"/>
        </w:rPr>
        <w:lastRenderedPageBreak/>
        <w:t>Leavers from 1</w:t>
      </w:r>
      <w:r w:rsidRPr="0090186E">
        <w:rPr>
          <w:rFonts w:eastAsia="Times New Roman" w:cstheme="minorHAnsi"/>
          <w:b/>
          <w:bCs/>
          <w:vertAlign w:val="superscript"/>
          <w:lang w:val="en-US" w:eastAsia="en-GB"/>
        </w:rPr>
        <w:t>st</w:t>
      </w:r>
      <w:r w:rsidRPr="0090186E">
        <w:rPr>
          <w:rFonts w:eastAsia="Times New Roman" w:cstheme="minorHAnsi"/>
          <w:b/>
          <w:bCs/>
          <w:lang w:val="en-US" w:eastAsia="en-GB"/>
        </w:rPr>
        <w:t xml:space="preserve"> August </w:t>
      </w:r>
      <w:r w:rsidR="000877B7" w:rsidRPr="0090186E">
        <w:rPr>
          <w:rFonts w:eastAsia="Times New Roman" w:cstheme="minorHAnsi"/>
          <w:b/>
          <w:bCs/>
          <w:lang w:val="en-US" w:eastAsia="en-GB"/>
        </w:rPr>
        <w:t>2023</w:t>
      </w:r>
      <w:r w:rsidRPr="0090186E">
        <w:rPr>
          <w:rFonts w:eastAsia="Times New Roman" w:cstheme="minorHAnsi"/>
          <w:b/>
          <w:bCs/>
          <w:lang w:val="en-US" w:eastAsia="en-GB"/>
        </w:rPr>
        <w:t xml:space="preserve"> to 31 July </w:t>
      </w:r>
      <w:r w:rsidR="000877B7" w:rsidRPr="0090186E">
        <w:rPr>
          <w:rFonts w:eastAsia="Times New Roman" w:cstheme="minorHAnsi"/>
          <w:b/>
          <w:bCs/>
          <w:lang w:val="en-US" w:eastAsia="en-GB"/>
        </w:rPr>
        <w:t>2024</w:t>
      </w:r>
    </w:p>
    <w:tbl>
      <w:tblPr>
        <w:tblW w:w="5580" w:type="dxa"/>
        <w:tblLook w:val="04A0" w:firstRow="1" w:lastRow="0" w:firstColumn="1" w:lastColumn="0" w:noHBand="0" w:noVBand="1"/>
      </w:tblPr>
      <w:tblGrid>
        <w:gridCol w:w="2380"/>
        <w:gridCol w:w="1720"/>
        <w:gridCol w:w="1480"/>
      </w:tblGrid>
      <w:tr w:rsidR="005D60F6" w:rsidRPr="0090186E" w14:paraId="6E02B5F2" w14:textId="77777777" w:rsidTr="005D60F6">
        <w:trPr>
          <w:trHeight w:val="290"/>
        </w:trPr>
        <w:tc>
          <w:tcPr>
            <w:tcW w:w="2380" w:type="dxa"/>
            <w:tcBorders>
              <w:top w:val="single" w:sz="4" w:space="0" w:color="auto"/>
              <w:left w:val="single" w:sz="4" w:space="0" w:color="auto"/>
              <w:bottom w:val="single" w:sz="4" w:space="0" w:color="auto"/>
              <w:right w:val="single" w:sz="4" w:space="0" w:color="auto"/>
            </w:tcBorders>
            <w:shd w:val="clear" w:color="C0E6F5" w:fill="D0D0D0"/>
            <w:noWrap/>
            <w:vAlign w:val="bottom"/>
            <w:hideMark/>
          </w:tcPr>
          <w:p w14:paraId="046ADECA"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Gender</w:t>
            </w:r>
          </w:p>
        </w:tc>
        <w:tc>
          <w:tcPr>
            <w:tcW w:w="1720" w:type="dxa"/>
            <w:tcBorders>
              <w:top w:val="single" w:sz="4" w:space="0" w:color="auto"/>
              <w:left w:val="nil"/>
              <w:bottom w:val="single" w:sz="4" w:space="0" w:color="auto"/>
              <w:right w:val="single" w:sz="4" w:space="0" w:color="auto"/>
            </w:tcBorders>
            <w:shd w:val="clear" w:color="C0E6F5" w:fill="D0D0D0"/>
            <w:noWrap/>
            <w:vAlign w:val="bottom"/>
            <w:hideMark/>
          </w:tcPr>
          <w:p w14:paraId="12F19A84"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Headcount</w:t>
            </w:r>
          </w:p>
        </w:tc>
        <w:tc>
          <w:tcPr>
            <w:tcW w:w="1480" w:type="dxa"/>
            <w:tcBorders>
              <w:top w:val="single" w:sz="4" w:space="0" w:color="auto"/>
              <w:left w:val="nil"/>
              <w:bottom w:val="single" w:sz="4" w:space="0" w:color="auto"/>
              <w:right w:val="single" w:sz="4" w:space="0" w:color="auto"/>
            </w:tcBorders>
            <w:shd w:val="clear" w:color="C0E6F5" w:fill="D0D0D0"/>
            <w:noWrap/>
            <w:vAlign w:val="bottom"/>
            <w:hideMark/>
          </w:tcPr>
          <w:p w14:paraId="59C17718"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 of total</w:t>
            </w:r>
          </w:p>
        </w:tc>
      </w:tr>
      <w:tr w:rsidR="005D60F6" w:rsidRPr="0090186E" w14:paraId="28A6766D"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90B0A22"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Female</w:t>
            </w:r>
          </w:p>
        </w:tc>
        <w:tc>
          <w:tcPr>
            <w:tcW w:w="1720" w:type="dxa"/>
            <w:tcBorders>
              <w:top w:val="nil"/>
              <w:left w:val="nil"/>
              <w:bottom w:val="single" w:sz="4" w:space="0" w:color="auto"/>
              <w:right w:val="single" w:sz="4" w:space="0" w:color="auto"/>
            </w:tcBorders>
            <w:shd w:val="clear" w:color="auto" w:fill="auto"/>
            <w:noWrap/>
            <w:vAlign w:val="bottom"/>
            <w:hideMark/>
          </w:tcPr>
          <w:p w14:paraId="3790B90E"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308</w:t>
            </w:r>
          </w:p>
        </w:tc>
        <w:tc>
          <w:tcPr>
            <w:tcW w:w="1480" w:type="dxa"/>
            <w:tcBorders>
              <w:top w:val="nil"/>
              <w:left w:val="nil"/>
              <w:bottom w:val="single" w:sz="4" w:space="0" w:color="auto"/>
              <w:right w:val="single" w:sz="4" w:space="0" w:color="auto"/>
            </w:tcBorders>
            <w:shd w:val="clear" w:color="auto" w:fill="auto"/>
            <w:noWrap/>
            <w:vAlign w:val="bottom"/>
            <w:hideMark/>
          </w:tcPr>
          <w:p w14:paraId="46182DEB"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58%</w:t>
            </w:r>
          </w:p>
        </w:tc>
      </w:tr>
      <w:tr w:rsidR="005D60F6" w:rsidRPr="0090186E" w14:paraId="6F15DFED"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519F636"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Male</w:t>
            </w:r>
          </w:p>
        </w:tc>
        <w:tc>
          <w:tcPr>
            <w:tcW w:w="1720" w:type="dxa"/>
            <w:tcBorders>
              <w:top w:val="nil"/>
              <w:left w:val="nil"/>
              <w:bottom w:val="single" w:sz="4" w:space="0" w:color="auto"/>
              <w:right w:val="single" w:sz="4" w:space="0" w:color="auto"/>
            </w:tcBorders>
            <w:shd w:val="clear" w:color="auto" w:fill="auto"/>
            <w:noWrap/>
            <w:vAlign w:val="bottom"/>
            <w:hideMark/>
          </w:tcPr>
          <w:p w14:paraId="20073B74"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227</w:t>
            </w:r>
          </w:p>
        </w:tc>
        <w:tc>
          <w:tcPr>
            <w:tcW w:w="1480" w:type="dxa"/>
            <w:tcBorders>
              <w:top w:val="nil"/>
              <w:left w:val="nil"/>
              <w:bottom w:val="single" w:sz="4" w:space="0" w:color="auto"/>
              <w:right w:val="single" w:sz="4" w:space="0" w:color="auto"/>
            </w:tcBorders>
            <w:shd w:val="clear" w:color="auto" w:fill="auto"/>
            <w:noWrap/>
            <w:vAlign w:val="bottom"/>
            <w:hideMark/>
          </w:tcPr>
          <w:p w14:paraId="50808FB4"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42%</w:t>
            </w:r>
          </w:p>
        </w:tc>
      </w:tr>
      <w:tr w:rsidR="005D60F6" w:rsidRPr="0090186E" w14:paraId="5083DB52" w14:textId="77777777" w:rsidTr="005D60F6">
        <w:trPr>
          <w:trHeight w:val="290"/>
        </w:trPr>
        <w:tc>
          <w:tcPr>
            <w:tcW w:w="2380" w:type="dxa"/>
            <w:tcBorders>
              <w:top w:val="nil"/>
              <w:left w:val="single" w:sz="4" w:space="0" w:color="auto"/>
              <w:bottom w:val="single" w:sz="4" w:space="0" w:color="auto"/>
              <w:right w:val="single" w:sz="4" w:space="0" w:color="auto"/>
            </w:tcBorders>
            <w:shd w:val="clear" w:color="C0E6F5" w:fill="D0D0D0"/>
            <w:noWrap/>
            <w:vAlign w:val="bottom"/>
            <w:hideMark/>
          </w:tcPr>
          <w:p w14:paraId="353C8ABF"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Age</w:t>
            </w:r>
          </w:p>
        </w:tc>
        <w:tc>
          <w:tcPr>
            <w:tcW w:w="1720" w:type="dxa"/>
            <w:tcBorders>
              <w:top w:val="nil"/>
              <w:left w:val="nil"/>
              <w:bottom w:val="single" w:sz="4" w:space="0" w:color="auto"/>
              <w:right w:val="single" w:sz="4" w:space="0" w:color="auto"/>
            </w:tcBorders>
            <w:shd w:val="clear" w:color="C0E6F5" w:fill="D0D0D0"/>
            <w:noWrap/>
            <w:vAlign w:val="bottom"/>
            <w:hideMark/>
          </w:tcPr>
          <w:p w14:paraId="6EA3A0C5"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Headcount</w:t>
            </w:r>
          </w:p>
        </w:tc>
        <w:tc>
          <w:tcPr>
            <w:tcW w:w="1480" w:type="dxa"/>
            <w:tcBorders>
              <w:top w:val="nil"/>
              <w:left w:val="nil"/>
              <w:bottom w:val="single" w:sz="4" w:space="0" w:color="auto"/>
              <w:right w:val="single" w:sz="4" w:space="0" w:color="auto"/>
            </w:tcBorders>
            <w:shd w:val="clear" w:color="C0E6F5" w:fill="D0D0D0"/>
            <w:noWrap/>
            <w:vAlign w:val="bottom"/>
            <w:hideMark/>
          </w:tcPr>
          <w:p w14:paraId="165B882D"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 of total</w:t>
            </w:r>
          </w:p>
        </w:tc>
      </w:tr>
      <w:tr w:rsidR="005D60F6" w:rsidRPr="0090186E" w14:paraId="5910BC35"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D81C2BC"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&lt;21</w:t>
            </w:r>
          </w:p>
        </w:tc>
        <w:tc>
          <w:tcPr>
            <w:tcW w:w="1720" w:type="dxa"/>
            <w:tcBorders>
              <w:top w:val="nil"/>
              <w:left w:val="nil"/>
              <w:bottom w:val="single" w:sz="4" w:space="0" w:color="auto"/>
              <w:right w:val="single" w:sz="4" w:space="0" w:color="auto"/>
            </w:tcBorders>
            <w:shd w:val="clear" w:color="auto" w:fill="auto"/>
            <w:noWrap/>
            <w:vAlign w:val="bottom"/>
            <w:hideMark/>
          </w:tcPr>
          <w:p w14:paraId="2618A05B"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6</w:t>
            </w:r>
          </w:p>
        </w:tc>
        <w:tc>
          <w:tcPr>
            <w:tcW w:w="1480" w:type="dxa"/>
            <w:tcBorders>
              <w:top w:val="nil"/>
              <w:left w:val="nil"/>
              <w:bottom w:val="single" w:sz="4" w:space="0" w:color="auto"/>
              <w:right w:val="single" w:sz="4" w:space="0" w:color="auto"/>
            </w:tcBorders>
            <w:shd w:val="clear" w:color="auto" w:fill="auto"/>
            <w:noWrap/>
            <w:vAlign w:val="bottom"/>
            <w:hideMark/>
          </w:tcPr>
          <w:p w14:paraId="19CC98DB"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5D60F6" w:rsidRPr="0090186E" w14:paraId="47C9C0BA"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211355C"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21-30</w:t>
            </w:r>
          </w:p>
        </w:tc>
        <w:tc>
          <w:tcPr>
            <w:tcW w:w="1720" w:type="dxa"/>
            <w:tcBorders>
              <w:top w:val="nil"/>
              <w:left w:val="nil"/>
              <w:bottom w:val="single" w:sz="4" w:space="0" w:color="auto"/>
              <w:right w:val="single" w:sz="4" w:space="0" w:color="auto"/>
            </w:tcBorders>
            <w:shd w:val="clear" w:color="auto" w:fill="auto"/>
            <w:noWrap/>
            <w:vAlign w:val="bottom"/>
            <w:hideMark/>
          </w:tcPr>
          <w:p w14:paraId="19391125"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138</w:t>
            </w:r>
          </w:p>
        </w:tc>
        <w:tc>
          <w:tcPr>
            <w:tcW w:w="1480" w:type="dxa"/>
            <w:tcBorders>
              <w:top w:val="nil"/>
              <w:left w:val="nil"/>
              <w:bottom w:val="single" w:sz="4" w:space="0" w:color="auto"/>
              <w:right w:val="single" w:sz="4" w:space="0" w:color="auto"/>
            </w:tcBorders>
            <w:shd w:val="clear" w:color="auto" w:fill="auto"/>
            <w:noWrap/>
            <w:vAlign w:val="bottom"/>
            <w:hideMark/>
          </w:tcPr>
          <w:p w14:paraId="3D5382B2"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26%</w:t>
            </w:r>
          </w:p>
        </w:tc>
      </w:tr>
      <w:tr w:rsidR="005D60F6" w:rsidRPr="0090186E" w14:paraId="6500E51F"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1F38626"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31-40</w:t>
            </w:r>
          </w:p>
        </w:tc>
        <w:tc>
          <w:tcPr>
            <w:tcW w:w="1720" w:type="dxa"/>
            <w:tcBorders>
              <w:top w:val="nil"/>
              <w:left w:val="nil"/>
              <w:bottom w:val="single" w:sz="4" w:space="0" w:color="auto"/>
              <w:right w:val="single" w:sz="4" w:space="0" w:color="auto"/>
            </w:tcBorders>
            <w:shd w:val="clear" w:color="auto" w:fill="auto"/>
            <w:noWrap/>
            <w:vAlign w:val="bottom"/>
            <w:hideMark/>
          </w:tcPr>
          <w:p w14:paraId="166E2CD5"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144</w:t>
            </w:r>
          </w:p>
        </w:tc>
        <w:tc>
          <w:tcPr>
            <w:tcW w:w="1480" w:type="dxa"/>
            <w:tcBorders>
              <w:top w:val="nil"/>
              <w:left w:val="nil"/>
              <w:bottom w:val="single" w:sz="4" w:space="0" w:color="auto"/>
              <w:right w:val="single" w:sz="4" w:space="0" w:color="auto"/>
            </w:tcBorders>
            <w:shd w:val="clear" w:color="auto" w:fill="auto"/>
            <w:noWrap/>
            <w:vAlign w:val="bottom"/>
            <w:hideMark/>
          </w:tcPr>
          <w:p w14:paraId="1BBAB6BB"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27%</w:t>
            </w:r>
          </w:p>
        </w:tc>
      </w:tr>
      <w:tr w:rsidR="005D60F6" w:rsidRPr="0090186E" w14:paraId="23495EF3"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E62B126"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41-50</w:t>
            </w:r>
          </w:p>
        </w:tc>
        <w:tc>
          <w:tcPr>
            <w:tcW w:w="1720" w:type="dxa"/>
            <w:tcBorders>
              <w:top w:val="nil"/>
              <w:left w:val="nil"/>
              <w:bottom w:val="single" w:sz="4" w:space="0" w:color="auto"/>
              <w:right w:val="single" w:sz="4" w:space="0" w:color="auto"/>
            </w:tcBorders>
            <w:shd w:val="clear" w:color="auto" w:fill="auto"/>
            <w:noWrap/>
            <w:vAlign w:val="bottom"/>
            <w:hideMark/>
          </w:tcPr>
          <w:p w14:paraId="5B32E54E"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91</w:t>
            </w:r>
          </w:p>
        </w:tc>
        <w:tc>
          <w:tcPr>
            <w:tcW w:w="1480" w:type="dxa"/>
            <w:tcBorders>
              <w:top w:val="nil"/>
              <w:left w:val="nil"/>
              <w:bottom w:val="single" w:sz="4" w:space="0" w:color="auto"/>
              <w:right w:val="single" w:sz="4" w:space="0" w:color="auto"/>
            </w:tcBorders>
            <w:shd w:val="clear" w:color="auto" w:fill="auto"/>
            <w:noWrap/>
            <w:vAlign w:val="bottom"/>
            <w:hideMark/>
          </w:tcPr>
          <w:p w14:paraId="4A93CDC2"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17%</w:t>
            </w:r>
          </w:p>
        </w:tc>
      </w:tr>
      <w:tr w:rsidR="005D60F6" w:rsidRPr="0090186E" w14:paraId="2E3C1A77"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0CC5117"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51-60</w:t>
            </w:r>
          </w:p>
        </w:tc>
        <w:tc>
          <w:tcPr>
            <w:tcW w:w="1720" w:type="dxa"/>
            <w:tcBorders>
              <w:top w:val="nil"/>
              <w:left w:val="nil"/>
              <w:bottom w:val="single" w:sz="4" w:space="0" w:color="auto"/>
              <w:right w:val="single" w:sz="4" w:space="0" w:color="auto"/>
            </w:tcBorders>
            <w:shd w:val="clear" w:color="auto" w:fill="auto"/>
            <w:noWrap/>
            <w:vAlign w:val="bottom"/>
            <w:hideMark/>
          </w:tcPr>
          <w:p w14:paraId="494FBDC4"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90</w:t>
            </w:r>
          </w:p>
        </w:tc>
        <w:tc>
          <w:tcPr>
            <w:tcW w:w="1480" w:type="dxa"/>
            <w:tcBorders>
              <w:top w:val="nil"/>
              <w:left w:val="nil"/>
              <w:bottom w:val="single" w:sz="4" w:space="0" w:color="auto"/>
              <w:right w:val="single" w:sz="4" w:space="0" w:color="auto"/>
            </w:tcBorders>
            <w:shd w:val="clear" w:color="auto" w:fill="auto"/>
            <w:noWrap/>
            <w:vAlign w:val="bottom"/>
            <w:hideMark/>
          </w:tcPr>
          <w:p w14:paraId="132FDCF3"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17%</w:t>
            </w:r>
          </w:p>
        </w:tc>
      </w:tr>
      <w:tr w:rsidR="005D60F6" w:rsidRPr="0090186E" w14:paraId="7E00878C"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2D005F2"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61-70</w:t>
            </w:r>
          </w:p>
        </w:tc>
        <w:tc>
          <w:tcPr>
            <w:tcW w:w="1720" w:type="dxa"/>
            <w:tcBorders>
              <w:top w:val="nil"/>
              <w:left w:val="nil"/>
              <w:bottom w:val="single" w:sz="4" w:space="0" w:color="auto"/>
              <w:right w:val="single" w:sz="4" w:space="0" w:color="auto"/>
            </w:tcBorders>
            <w:shd w:val="clear" w:color="auto" w:fill="auto"/>
            <w:noWrap/>
            <w:vAlign w:val="bottom"/>
            <w:hideMark/>
          </w:tcPr>
          <w:p w14:paraId="1180F008"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63</w:t>
            </w:r>
          </w:p>
        </w:tc>
        <w:tc>
          <w:tcPr>
            <w:tcW w:w="1480" w:type="dxa"/>
            <w:tcBorders>
              <w:top w:val="nil"/>
              <w:left w:val="nil"/>
              <w:bottom w:val="single" w:sz="4" w:space="0" w:color="auto"/>
              <w:right w:val="single" w:sz="4" w:space="0" w:color="auto"/>
            </w:tcBorders>
            <w:shd w:val="clear" w:color="auto" w:fill="auto"/>
            <w:noWrap/>
            <w:vAlign w:val="bottom"/>
            <w:hideMark/>
          </w:tcPr>
          <w:p w14:paraId="1A851197"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12%</w:t>
            </w:r>
          </w:p>
        </w:tc>
      </w:tr>
      <w:tr w:rsidR="005D60F6" w:rsidRPr="0090186E" w14:paraId="1456357C"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55D00D0"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71+</w:t>
            </w:r>
          </w:p>
        </w:tc>
        <w:tc>
          <w:tcPr>
            <w:tcW w:w="1720" w:type="dxa"/>
            <w:tcBorders>
              <w:top w:val="nil"/>
              <w:left w:val="nil"/>
              <w:bottom w:val="single" w:sz="4" w:space="0" w:color="auto"/>
              <w:right w:val="single" w:sz="4" w:space="0" w:color="auto"/>
            </w:tcBorders>
            <w:shd w:val="clear" w:color="auto" w:fill="auto"/>
            <w:noWrap/>
            <w:vAlign w:val="bottom"/>
            <w:hideMark/>
          </w:tcPr>
          <w:p w14:paraId="0BF52E9E"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w:t>
            </w:r>
          </w:p>
        </w:tc>
        <w:tc>
          <w:tcPr>
            <w:tcW w:w="1480" w:type="dxa"/>
            <w:tcBorders>
              <w:top w:val="nil"/>
              <w:left w:val="nil"/>
              <w:bottom w:val="single" w:sz="4" w:space="0" w:color="auto"/>
              <w:right w:val="single" w:sz="4" w:space="0" w:color="auto"/>
            </w:tcBorders>
            <w:shd w:val="clear" w:color="auto" w:fill="auto"/>
            <w:noWrap/>
            <w:vAlign w:val="bottom"/>
            <w:hideMark/>
          </w:tcPr>
          <w:p w14:paraId="580A0B09"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5D60F6" w:rsidRPr="0090186E" w14:paraId="04A2572A" w14:textId="77777777" w:rsidTr="005D60F6">
        <w:trPr>
          <w:trHeight w:val="290"/>
        </w:trPr>
        <w:tc>
          <w:tcPr>
            <w:tcW w:w="2380" w:type="dxa"/>
            <w:tcBorders>
              <w:top w:val="nil"/>
              <w:left w:val="single" w:sz="4" w:space="0" w:color="auto"/>
              <w:bottom w:val="single" w:sz="4" w:space="0" w:color="auto"/>
              <w:right w:val="single" w:sz="4" w:space="0" w:color="auto"/>
            </w:tcBorders>
            <w:shd w:val="clear" w:color="C0E6F5" w:fill="D0D0D0"/>
            <w:noWrap/>
            <w:vAlign w:val="bottom"/>
            <w:hideMark/>
          </w:tcPr>
          <w:p w14:paraId="4A4E8806"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Disability</w:t>
            </w:r>
          </w:p>
        </w:tc>
        <w:tc>
          <w:tcPr>
            <w:tcW w:w="1720" w:type="dxa"/>
            <w:tcBorders>
              <w:top w:val="nil"/>
              <w:left w:val="nil"/>
              <w:bottom w:val="single" w:sz="4" w:space="0" w:color="auto"/>
              <w:right w:val="single" w:sz="4" w:space="0" w:color="auto"/>
            </w:tcBorders>
            <w:shd w:val="clear" w:color="C0E6F5" w:fill="D0D0D0"/>
            <w:noWrap/>
            <w:vAlign w:val="bottom"/>
            <w:hideMark/>
          </w:tcPr>
          <w:p w14:paraId="41C52DF0"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Headcount</w:t>
            </w:r>
          </w:p>
        </w:tc>
        <w:tc>
          <w:tcPr>
            <w:tcW w:w="1480" w:type="dxa"/>
            <w:tcBorders>
              <w:top w:val="nil"/>
              <w:left w:val="nil"/>
              <w:bottom w:val="single" w:sz="4" w:space="0" w:color="auto"/>
              <w:right w:val="single" w:sz="4" w:space="0" w:color="auto"/>
            </w:tcBorders>
            <w:shd w:val="clear" w:color="C0E6F5" w:fill="D0D0D0"/>
            <w:noWrap/>
            <w:vAlign w:val="bottom"/>
            <w:hideMark/>
          </w:tcPr>
          <w:p w14:paraId="44802F46"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 of total</w:t>
            </w:r>
          </w:p>
        </w:tc>
      </w:tr>
      <w:tr w:rsidR="005D60F6" w:rsidRPr="0090186E" w14:paraId="0A984CF1"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2F6ABB7"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Information not Known</w:t>
            </w:r>
          </w:p>
        </w:tc>
        <w:tc>
          <w:tcPr>
            <w:tcW w:w="1720" w:type="dxa"/>
            <w:tcBorders>
              <w:top w:val="nil"/>
              <w:left w:val="nil"/>
              <w:bottom w:val="single" w:sz="4" w:space="0" w:color="auto"/>
              <w:right w:val="single" w:sz="4" w:space="0" w:color="auto"/>
            </w:tcBorders>
            <w:shd w:val="clear" w:color="auto" w:fill="auto"/>
            <w:noWrap/>
            <w:vAlign w:val="bottom"/>
            <w:hideMark/>
          </w:tcPr>
          <w:p w14:paraId="2C2673EF"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433</w:t>
            </w:r>
          </w:p>
        </w:tc>
        <w:tc>
          <w:tcPr>
            <w:tcW w:w="1480" w:type="dxa"/>
            <w:tcBorders>
              <w:top w:val="nil"/>
              <w:left w:val="nil"/>
              <w:bottom w:val="single" w:sz="4" w:space="0" w:color="auto"/>
              <w:right w:val="single" w:sz="4" w:space="0" w:color="auto"/>
            </w:tcBorders>
            <w:shd w:val="clear" w:color="auto" w:fill="auto"/>
            <w:noWrap/>
            <w:vAlign w:val="bottom"/>
            <w:hideMark/>
          </w:tcPr>
          <w:p w14:paraId="5A3A533E"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81%</w:t>
            </w:r>
          </w:p>
        </w:tc>
      </w:tr>
      <w:tr w:rsidR="005D60F6" w:rsidRPr="0090186E" w14:paraId="6A4DEB5F"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FCC5DBF"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Information refused</w:t>
            </w:r>
          </w:p>
        </w:tc>
        <w:tc>
          <w:tcPr>
            <w:tcW w:w="1720" w:type="dxa"/>
            <w:tcBorders>
              <w:top w:val="nil"/>
              <w:left w:val="nil"/>
              <w:bottom w:val="single" w:sz="4" w:space="0" w:color="auto"/>
              <w:right w:val="single" w:sz="4" w:space="0" w:color="auto"/>
            </w:tcBorders>
            <w:shd w:val="clear" w:color="auto" w:fill="auto"/>
            <w:noWrap/>
            <w:vAlign w:val="bottom"/>
            <w:hideMark/>
          </w:tcPr>
          <w:p w14:paraId="2E351199"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25</w:t>
            </w:r>
          </w:p>
        </w:tc>
        <w:tc>
          <w:tcPr>
            <w:tcW w:w="1480" w:type="dxa"/>
            <w:tcBorders>
              <w:top w:val="nil"/>
              <w:left w:val="nil"/>
              <w:bottom w:val="single" w:sz="4" w:space="0" w:color="auto"/>
              <w:right w:val="single" w:sz="4" w:space="0" w:color="auto"/>
            </w:tcBorders>
            <w:shd w:val="clear" w:color="auto" w:fill="auto"/>
            <w:noWrap/>
            <w:vAlign w:val="bottom"/>
            <w:hideMark/>
          </w:tcPr>
          <w:p w14:paraId="44F0F0AD"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5%</w:t>
            </w:r>
          </w:p>
        </w:tc>
      </w:tr>
      <w:tr w:rsidR="005D60F6" w:rsidRPr="0090186E" w14:paraId="0D5C7BAC"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A4B8323"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Known Disability</w:t>
            </w:r>
          </w:p>
        </w:tc>
        <w:tc>
          <w:tcPr>
            <w:tcW w:w="1720" w:type="dxa"/>
            <w:tcBorders>
              <w:top w:val="nil"/>
              <w:left w:val="nil"/>
              <w:bottom w:val="single" w:sz="4" w:space="0" w:color="auto"/>
              <w:right w:val="single" w:sz="4" w:space="0" w:color="auto"/>
            </w:tcBorders>
            <w:shd w:val="clear" w:color="auto" w:fill="auto"/>
            <w:noWrap/>
            <w:vAlign w:val="bottom"/>
            <w:hideMark/>
          </w:tcPr>
          <w:p w14:paraId="4DF2B792"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13</w:t>
            </w:r>
          </w:p>
        </w:tc>
        <w:tc>
          <w:tcPr>
            <w:tcW w:w="1480" w:type="dxa"/>
            <w:tcBorders>
              <w:top w:val="nil"/>
              <w:left w:val="nil"/>
              <w:bottom w:val="single" w:sz="4" w:space="0" w:color="auto"/>
              <w:right w:val="single" w:sz="4" w:space="0" w:color="auto"/>
            </w:tcBorders>
            <w:shd w:val="clear" w:color="auto" w:fill="auto"/>
            <w:noWrap/>
            <w:vAlign w:val="bottom"/>
            <w:hideMark/>
          </w:tcPr>
          <w:p w14:paraId="73793E6B"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w:t>
            </w:r>
          </w:p>
        </w:tc>
      </w:tr>
      <w:tr w:rsidR="005D60F6" w:rsidRPr="0090186E" w14:paraId="459BDDA4"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0011F12"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No Known Disability</w:t>
            </w:r>
          </w:p>
        </w:tc>
        <w:tc>
          <w:tcPr>
            <w:tcW w:w="1720" w:type="dxa"/>
            <w:tcBorders>
              <w:top w:val="nil"/>
              <w:left w:val="nil"/>
              <w:bottom w:val="single" w:sz="4" w:space="0" w:color="auto"/>
              <w:right w:val="single" w:sz="4" w:space="0" w:color="auto"/>
            </w:tcBorders>
            <w:shd w:val="clear" w:color="auto" w:fill="auto"/>
            <w:noWrap/>
            <w:vAlign w:val="bottom"/>
            <w:hideMark/>
          </w:tcPr>
          <w:p w14:paraId="3611C81C"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64</w:t>
            </w:r>
          </w:p>
        </w:tc>
        <w:tc>
          <w:tcPr>
            <w:tcW w:w="1480" w:type="dxa"/>
            <w:tcBorders>
              <w:top w:val="nil"/>
              <w:left w:val="nil"/>
              <w:bottom w:val="single" w:sz="4" w:space="0" w:color="auto"/>
              <w:right w:val="single" w:sz="4" w:space="0" w:color="auto"/>
            </w:tcBorders>
            <w:shd w:val="clear" w:color="auto" w:fill="auto"/>
            <w:noWrap/>
            <w:vAlign w:val="bottom"/>
            <w:hideMark/>
          </w:tcPr>
          <w:p w14:paraId="6336BA74"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12%</w:t>
            </w:r>
          </w:p>
        </w:tc>
      </w:tr>
      <w:tr w:rsidR="005D60F6" w:rsidRPr="0090186E" w14:paraId="529749BC" w14:textId="77777777" w:rsidTr="005D60F6">
        <w:trPr>
          <w:trHeight w:val="290"/>
        </w:trPr>
        <w:tc>
          <w:tcPr>
            <w:tcW w:w="2380" w:type="dxa"/>
            <w:tcBorders>
              <w:top w:val="nil"/>
              <w:left w:val="single" w:sz="4" w:space="0" w:color="auto"/>
              <w:bottom w:val="single" w:sz="4" w:space="0" w:color="auto"/>
              <w:right w:val="single" w:sz="4" w:space="0" w:color="auto"/>
            </w:tcBorders>
            <w:shd w:val="clear" w:color="C0E6F5" w:fill="D0D0D0"/>
            <w:noWrap/>
            <w:vAlign w:val="bottom"/>
            <w:hideMark/>
          </w:tcPr>
          <w:p w14:paraId="0792ACD5"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Ethnicity</w:t>
            </w:r>
          </w:p>
        </w:tc>
        <w:tc>
          <w:tcPr>
            <w:tcW w:w="1720" w:type="dxa"/>
            <w:tcBorders>
              <w:top w:val="nil"/>
              <w:left w:val="nil"/>
              <w:bottom w:val="single" w:sz="4" w:space="0" w:color="auto"/>
              <w:right w:val="single" w:sz="4" w:space="0" w:color="auto"/>
            </w:tcBorders>
            <w:shd w:val="clear" w:color="C0E6F5" w:fill="D0D0D0"/>
            <w:noWrap/>
            <w:vAlign w:val="bottom"/>
            <w:hideMark/>
          </w:tcPr>
          <w:p w14:paraId="20FD0919"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Headcount</w:t>
            </w:r>
          </w:p>
        </w:tc>
        <w:tc>
          <w:tcPr>
            <w:tcW w:w="1480" w:type="dxa"/>
            <w:tcBorders>
              <w:top w:val="nil"/>
              <w:left w:val="nil"/>
              <w:bottom w:val="single" w:sz="4" w:space="0" w:color="auto"/>
              <w:right w:val="single" w:sz="4" w:space="0" w:color="auto"/>
            </w:tcBorders>
            <w:shd w:val="clear" w:color="C0E6F5" w:fill="D0D0D0"/>
            <w:noWrap/>
            <w:vAlign w:val="bottom"/>
            <w:hideMark/>
          </w:tcPr>
          <w:p w14:paraId="2652D3E2"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 of total</w:t>
            </w:r>
          </w:p>
        </w:tc>
      </w:tr>
      <w:tr w:rsidR="005D60F6" w:rsidRPr="0090186E" w14:paraId="0FEDB307"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0F499D3"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Arab</w:t>
            </w:r>
          </w:p>
        </w:tc>
        <w:tc>
          <w:tcPr>
            <w:tcW w:w="1720" w:type="dxa"/>
            <w:tcBorders>
              <w:top w:val="nil"/>
              <w:left w:val="nil"/>
              <w:bottom w:val="single" w:sz="4" w:space="0" w:color="auto"/>
              <w:right w:val="single" w:sz="4" w:space="0" w:color="auto"/>
            </w:tcBorders>
            <w:shd w:val="clear" w:color="auto" w:fill="auto"/>
            <w:noWrap/>
            <w:vAlign w:val="bottom"/>
            <w:hideMark/>
          </w:tcPr>
          <w:p w14:paraId="12BDF60B"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c>
          <w:tcPr>
            <w:tcW w:w="1480" w:type="dxa"/>
            <w:tcBorders>
              <w:top w:val="nil"/>
              <w:left w:val="nil"/>
              <w:bottom w:val="single" w:sz="4" w:space="0" w:color="auto"/>
              <w:right w:val="single" w:sz="4" w:space="0" w:color="auto"/>
            </w:tcBorders>
            <w:shd w:val="clear" w:color="auto" w:fill="auto"/>
            <w:noWrap/>
            <w:vAlign w:val="bottom"/>
            <w:hideMark/>
          </w:tcPr>
          <w:p w14:paraId="1C94B4ED"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0.2%</w:t>
            </w:r>
          </w:p>
        </w:tc>
      </w:tr>
      <w:tr w:rsidR="005D60F6" w:rsidRPr="0090186E" w14:paraId="596FC934"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CF9DF99"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Asian</w:t>
            </w:r>
          </w:p>
        </w:tc>
        <w:tc>
          <w:tcPr>
            <w:tcW w:w="1720" w:type="dxa"/>
            <w:tcBorders>
              <w:top w:val="nil"/>
              <w:left w:val="nil"/>
              <w:bottom w:val="single" w:sz="4" w:space="0" w:color="auto"/>
              <w:right w:val="single" w:sz="4" w:space="0" w:color="auto"/>
            </w:tcBorders>
            <w:shd w:val="clear" w:color="auto" w:fill="auto"/>
            <w:noWrap/>
            <w:vAlign w:val="bottom"/>
            <w:hideMark/>
          </w:tcPr>
          <w:p w14:paraId="0903B213"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21</w:t>
            </w:r>
          </w:p>
        </w:tc>
        <w:tc>
          <w:tcPr>
            <w:tcW w:w="1480" w:type="dxa"/>
            <w:tcBorders>
              <w:top w:val="nil"/>
              <w:left w:val="nil"/>
              <w:bottom w:val="single" w:sz="4" w:space="0" w:color="auto"/>
              <w:right w:val="single" w:sz="4" w:space="0" w:color="auto"/>
            </w:tcBorders>
            <w:shd w:val="clear" w:color="auto" w:fill="auto"/>
            <w:noWrap/>
            <w:vAlign w:val="bottom"/>
            <w:hideMark/>
          </w:tcPr>
          <w:p w14:paraId="6DD32CEF"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3.9%</w:t>
            </w:r>
          </w:p>
        </w:tc>
      </w:tr>
      <w:tr w:rsidR="005D60F6" w:rsidRPr="0090186E" w14:paraId="1A6D9A99"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086BDD0"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Black</w:t>
            </w:r>
          </w:p>
        </w:tc>
        <w:tc>
          <w:tcPr>
            <w:tcW w:w="1720" w:type="dxa"/>
            <w:tcBorders>
              <w:top w:val="nil"/>
              <w:left w:val="nil"/>
              <w:bottom w:val="single" w:sz="4" w:space="0" w:color="auto"/>
              <w:right w:val="single" w:sz="4" w:space="0" w:color="auto"/>
            </w:tcBorders>
            <w:shd w:val="clear" w:color="auto" w:fill="auto"/>
            <w:noWrap/>
            <w:vAlign w:val="bottom"/>
            <w:hideMark/>
          </w:tcPr>
          <w:p w14:paraId="3C2C99F2"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12</w:t>
            </w:r>
          </w:p>
        </w:tc>
        <w:tc>
          <w:tcPr>
            <w:tcW w:w="1480" w:type="dxa"/>
            <w:tcBorders>
              <w:top w:val="nil"/>
              <w:left w:val="nil"/>
              <w:bottom w:val="single" w:sz="4" w:space="0" w:color="auto"/>
              <w:right w:val="single" w:sz="4" w:space="0" w:color="auto"/>
            </w:tcBorders>
            <w:shd w:val="clear" w:color="auto" w:fill="auto"/>
            <w:noWrap/>
            <w:vAlign w:val="bottom"/>
            <w:hideMark/>
          </w:tcPr>
          <w:p w14:paraId="161ABA66"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2.2%</w:t>
            </w:r>
          </w:p>
        </w:tc>
      </w:tr>
      <w:tr w:rsidR="005D60F6" w:rsidRPr="0090186E" w14:paraId="484B95E1"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9D09441"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Mixed</w:t>
            </w:r>
          </w:p>
        </w:tc>
        <w:tc>
          <w:tcPr>
            <w:tcW w:w="1720" w:type="dxa"/>
            <w:tcBorders>
              <w:top w:val="nil"/>
              <w:left w:val="nil"/>
              <w:bottom w:val="single" w:sz="4" w:space="0" w:color="auto"/>
              <w:right w:val="single" w:sz="4" w:space="0" w:color="auto"/>
            </w:tcBorders>
            <w:shd w:val="clear" w:color="auto" w:fill="auto"/>
            <w:noWrap/>
            <w:vAlign w:val="bottom"/>
            <w:hideMark/>
          </w:tcPr>
          <w:p w14:paraId="51D4760D"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w:t>
            </w:r>
          </w:p>
        </w:tc>
        <w:tc>
          <w:tcPr>
            <w:tcW w:w="1480" w:type="dxa"/>
            <w:tcBorders>
              <w:top w:val="nil"/>
              <w:left w:val="nil"/>
              <w:bottom w:val="single" w:sz="4" w:space="0" w:color="auto"/>
              <w:right w:val="single" w:sz="4" w:space="0" w:color="auto"/>
            </w:tcBorders>
            <w:shd w:val="clear" w:color="auto" w:fill="auto"/>
            <w:noWrap/>
            <w:vAlign w:val="bottom"/>
            <w:hideMark/>
          </w:tcPr>
          <w:p w14:paraId="5EC1B50D"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0.7%</w:t>
            </w:r>
          </w:p>
        </w:tc>
      </w:tr>
      <w:tr w:rsidR="005D60F6" w:rsidRPr="0090186E" w14:paraId="65B53338"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6C1B0A2"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Not Known</w:t>
            </w:r>
          </w:p>
        </w:tc>
        <w:tc>
          <w:tcPr>
            <w:tcW w:w="1720" w:type="dxa"/>
            <w:tcBorders>
              <w:top w:val="nil"/>
              <w:left w:val="nil"/>
              <w:bottom w:val="single" w:sz="4" w:space="0" w:color="auto"/>
              <w:right w:val="single" w:sz="4" w:space="0" w:color="auto"/>
            </w:tcBorders>
            <w:shd w:val="clear" w:color="auto" w:fill="auto"/>
            <w:noWrap/>
            <w:vAlign w:val="bottom"/>
            <w:hideMark/>
          </w:tcPr>
          <w:p w14:paraId="1FA1ECCD"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62</w:t>
            </w:r>
          </w:p>
        </w:tc>
        <w:tc>
          <w:tcPr>
            <w:tcW w:w="1480" w:type="dxa"/>
            <w:tcBorders>
              <w:top w:val="nil"/>
              <w:left w:val="nil"/>
              <w:bottom w:val="single" w:sz="4" w:space="0" w:color="auto"/>
              <w:right w:val="single" w:sz="4" w:space="0" w:color="auto"/>
            </w:tcBorders>
            <w:shd w:val="clear" w:color="auto" w:fill="auto"/>
            <w:noWrap/>
            <w:vAlign w:val="bottom"/>
            <w:hideMark/>
          </w:tcPr>
          <w:p w14:paraId="220645EC"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11.6%</w:t>
            </w:r>
          </w:p>
        </w:tc>
      </w:tr>
      <w:tr w:rsidR="005D60F6" w:rsidRPr="0090186E" w14:paraId="5C57EF8B"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37AC5EE"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Other</w:t>
            </w:r>
          </w:p>
        </w:tc>
        <w:tc>
          <w:tcPr>
            <w:tcW w:w="1720" w:type="dxa"/>
            <w:tcBorders>
              <w:top w:val="nil"/>
              <w:left w:val="nil"/>
              <w:bottom w:val="single" w:sz="4" w:space="0" w:color="auto"/>
              <w:right w:val="single" w:sz="4" w:space="0" w:color="auto"/>
            </w:tcBorders>
            <w:shd w:val="clear" w:color="auto" w:fill="auto"/>
            <w:noWrap/>
            <w:vAlign w:val="bottom"/>
            <w:hideMark/>
          </w:tcPr>
          <w:p w14:paraId="48082C74"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24</w:t>
            </w:r>
          </w:p>
        </w:tc>
        <w:tc>
          <w:tcPr>
            <w:tcW w:w="1480" w:type="dxa"/>
            <w:tcBorders>
              <w:top w:val="nil"/>
              <w:left w:val="nil"/>
              <w:bottom w:val="single" w:sz="4" w:space="0" w:color="auto"/>
              <w:right w:val="single" w:sz="4" w:space="0" w:color="auto"/>
            </w:tcBorders>
            <w:shd w:val="clear" w:color="auto" w:fill="auto"/>
            <w:noWrap/>
            <w:vAlign w:val="bottom"/>
            <w:hideMark/>
          </w:tcPr>
          <w:p w14:paraId="7C9E34AE"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4.5%</w:t>
            </w:r>
          </w:p>
        </w:tc>
      </w:tr>
      <w:tr w:rsidR="005D60F6" w:rsidRPr="0090186E" w14:paraId="49913CE6"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48D9CE9"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Prefer not to Say</w:t>
            </w:r>
          </w:p>
        </w:tc>
        <w:tc>
          <w:tcPr>
            <w:tcW w:w="1720" w:type="dxa"/>
            <w:tcBorders>
              <w:top w:val="nil"/>
              <w:left w:val="nil"/>
              <w:bottom w:val="single" w:sz="4" w:space="0" w:color="auto"/>
              <w:right w:val="single" w:sz="4" w:space="0" w:color="auto"/>
            </w:tcBorders>
            <w:shd w:val="clear" w:color="auto" w:fill="auto"/>
            <w:noWrap/>
            <w:vAlign w:val="bottom"/>
            <w:hideMark/>
          </w:tcPr>
          <w:p w14:paraId="37C96253"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18</w:t>
            </w:r>
          </w:p>
        </w:tc>
        <w:tc>
          <w:tcPr>
            <w:tcW w:w="1480" w:type="dxa"/>
            <w:tcBorders>
              <w:top w:val="nil"/>
              <w:left w:val="nil"/>
              <w:bottom w:val="single" w:sz="4" w:space="0" w:color="auto"/>
              <w:right w:val="single" w:sz="4" w:space="0" w:color="auto"/>
            </w:tcBorders>
            <w:shd w:val="clear" w:color="auto" w:fill="auto"/>
            <w:noWrap/>
            <w:vAlign w:val="bottom"/>
            <w:hideMark/>
          </w:tcPr>
          <w:p w14:paraId="43CDCF29"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3.4%</w:t>
            </w:r>
          </w:p>
        </w:tc>
      </w:tr>
      <w:tr w:rsidR="005D60F6" w:rsidRPr="0090186E" w14:paraId="2BFDE72A"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3DA17B3"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White</w:t>
            </w:r>
          </w:p>
        </w:tc>
        <w:tc>
          <w:tcPr>
            <w:tcW w:w="1720" w:type="dxa"/>
            <w:tcBorders>
              <w:top w:val="nil"/>
              <w:left w:val="nil"/>
              <w:bottom w:val="single" w:sz="4" w:space="0" w:color="auto"/>
              <w:right w:val="single" w:sz="4" w:space="0" w:color="auto"/>
            </w:tcBorders>
            <w:shd w:val="clear" w:color="auto" w:fill="auto"/>
            <w:noWrap/>
            <w:vAlign w:val="bottom"/>
            <w:hideMark/>
          </w:tcPr>
          <w:p w14:paraId="40CC0731"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393</w:t>
            </w:r>
          </w:p>
        </w:tc>
        <w:tc>
          <w:tcPr>
            <w:tcW w:w="1480" w:type="dxa"/>
            <w:tcBorders>
              <w:top w:val="nil"/>
              <w:left w:val="nil"/>
              <w:bottom w:val="single" w:sz="4" w:space="0" w:color="auto"/>
              <w:right w:val="single" w:sz="4" w:space="0" w:color="auto"/>
            </w:tcBorders>
            <w:shd w:val="clear" w:color="auto" w:fill="auto"/>
            <w:noWrap/>
            <w:vAlign w:val="bottom"/>
            <w:hideMark/>
          </w:tcPr>
          <w:p w14:paraId="6E3CC27B"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73.5%</w:t>
            </w:r>
          </w:p>
        </w:tc>
      </w:tr>
      <w:tr w:rsidR="005D60F6" w:rsidRPr="0090186E" w14:paraId="70BF6B88" w14:textId="77777777" w:rsidTr="005D60F6">
        <w:trPr>
          <w:trHeight w:val="290"/>
        </w:trPr>
        <w:tc>
          <w:tcPr>
            <w:tcW w:w="2380" w:type="dxa"/>
            <w:tcBorders>
              <w:top w:val="nil"/>
              <w:left w:val="single" w:sz="4" w:space="0" w:color="auto"/>
              <w:bottom w:val="single" w:sz="4" w:space="0" w:color="auto"/>
              <w:right w:val="single" w:sz="4" w:space="0" w:color="auto"/>
            </w:tcBorders>
            <w:shd w:val="clear" w:color="C0E6F5" w:fill="D0D0D0"/>
            <w:noWrap/>
            <w:vAlign w:val="bottom"/>
            <w:hideMark/>
          </w:tcPr>
          <w:p w14:paraId="469A011C"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Religion</w:t>
            </w:r>
          </w:p>
        </w:tc>
        <w:tc>
          <w:tcPr>
            <w:tcW w:w="1720" w:type="dxa"/>
            <w:tcBorders>
              <w:top w:val="nil"/>
              <w:left w:val="nil"/>
              <w:bottom w:val="single" w:sz="4" w:space="0" w:color="auto"/>
              <w:right w:val="single" w:sz="4" w:space="0" w:color="auto"/>
            </w:tcBorders>
            <w:shd w:val="clear" w:color="C0E6F5" w:fill="D0D0D0"/>
            <w:noWrap/>
            <w:vAlign w:val="bottom"/>
            <w:hideMark/>
          </w:tcPr>
          <w:p w14:paraId="1D297A9F"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Headcount</w:t>
            </w:r>
          </w:p>
        </w:tc>
        <w:tc>
          <w:tcPr>
            <w:tcW w:w="1480" w:type="dxa"/>
            <w:tcBorders>
              <w:top w:val="nil"/>
              <w:left w:val="nil"/>
              <w:bottom w:val="single" w:sz="4" w:space="0" w:color="auto"/>
              <w:right w:val="single" w:sz="4" w:space="0" w:color="auto"/>
            </w:tcBorders>
            <w:shd w:val="clear" w:color="C0E6F5" w:fill="D0D0D0"/>
            <w:noWrap/>
            <w:vAlign w:val="bottom"/>
            <w:hideMark/>
          </w:tcPr>
          <w:p w14:paraId="5B51EB5E"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 of total</w:t>
            </w:r>
          </w:p>
        </w:tc>
      </w:tr>
      <w:tr w:rsidR="005D60F6" w:rsidRPr="0090186E" w14:paraId="0715679A"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A8D404E"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Another religion/belief</w:t>
            </w:r>
          </w:p>
        </w:tc>
        <w:tc>
          <w:tcPr>
            <w:tcW w:w="1720" w:type="dxa"/>
            <w:tcBorders>
              <w:top w:val="nil"/>
              <w:left w:val="nil"/>
              <w:bottom w:val="single" w:sz="4" w:space="0" w:color="auto"/>
              <w:right w:val="single" w:sz="4" w:space="0" w:color="auto"/>
            </w:tcBorders>
            <w:shd w:val="clear" w:color="auto" w:fill="auto"/>
            <w:noWrap/>
            <w:vAlign w:val="bottom"/>
            <w:hideMark/>
          </w:tcPr>
          <w:p w14:paraId="17E8F2F0"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7</w:t>
            </w:r>
          </w:p>
        </w:tc>
        <w:tc>
          <w:tcPr>
            <w:tcW w:w="1480" w:type="dxa"/>
            <w:tcBorders>
              <w:top w:val="nil"/>
              <w:left w:val="nil"/>
              <w:bottom w:val="single" w:sz="4" w:space="0" w:color="auto"/>
              <w:right w:val="single" w:sz="4" w:space="0" w:color="auto"/>
            </w:tcBorders>
            <w:shd w:val="clear" w:color="auto" w:fill="auto"/>
            <w:noWrap/>
            <w:vAlign w:val="bottom"/>
            <w:hideMark/>
          </w:tcPr>
          <w:p w14:paraId="5EBCABBD"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5D60F6" w:rsidRPr="0090186E" w14:paraId="5FB2EDA5"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B342EAC"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Buddhist</w:t>
            </w:r>
          </w:p>
        </w:tc>
        <w:tc>
          <w:tcPr>
            <w:tcW w:w="1720" w:type="dxa"/>
            <w:tcBorders>
              <w:top w:val="nil"/>
              <w:left w:val="nil"/>
              <w:bottom w:val="single" w:sz="4" w:space="0" w:color="auto"/>
              <w:right w:val="single" w:sz="4" w:space="0" w:color="auto"/>
            </w:tcBorders>
            <w:shd w:val="clear" w:color="auto" w:fill="auto"/>
            <w:noWrap/>
            <w:vAlign w:val="bottom"/>
            <w:hideMark/>
          </w:tcPr>
          <w:p w14:paraId="7BEF715F"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w:t>
            </w:r>
          </w:p>
        </w:tc>
        <w:tc>
          <w:tcPr>
            <w:tcW w:w="1480" w:type="dxa"/>
            <w:tcBorders>
              <w:top w:val="nil"/>
              <w:left w:val="nil"/>
              <w:bottom w:val="single" w:sz="4" w:space="0" w:color="auto"/>
              <w:right w:val="single" w:sz="4" w:space="0" w:color="auto"/>
            </w:tcBorders>
            <w:shd w:val="clear" w:color="auto" w:fill="auto"/>
            <w:noWrap/>
            <w:vAlign w:val="bottom"/>
            <w:hideMark/>
          </w:tcPr>
          <w:p w14:paraId="2BDD3124"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5D60F6" w:rsidRPr="0090186E" w14:paraId="505B9559"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E53BC4A"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Christian</w:t>
            </w:r>
          </w:p>
        </w:tc>
        <w:tc>
          <w:tcPr>
            <w:tcW w:w="1720" w:type="dxa"/>
            <w:tcBorders>
              <w:top w:val="nil"/>
              <w:left w:val="nil"/>
              <w:bottom w:val="single" w:sz="4" w:space="0" w:color="auto"/>
              <w:right w:val="single" w:sz="4" w:space="0" w:color="auto"/>
            </w:tcBorders>
            <w:shd w:val="clear" w:color="auto" w:fill="auto"/>
            <w:noWrap/>
            <w:vAlign w:val="bottom"/>
            <w:hideMark/>
          </w:tcPr>
          <w:p w14:paraId="1D6B4B8F"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116</w:t>
            </w:r>
          </w:p>
        </w:tc>
        <w:tc>
          <w:tcPr>
            <w:tcW w:w="1480" w:type="dxa"/>
            <w:tcBorders>
              <w:top w:val="nil"/>
              <w:left w:val="nil"/>
              <w:bottom w:val="single" w:sz="4" w:space="0" w:color="auto"/>
              <w:right w:val="single" w:sz="4" w:space="0" w:color="auto"/>
            </w:tcBorders>
            <w:shd w:val="clear" w:color="auto" w:fill="auto"/>
            <w:noWrap/>
            <w:vAlign w:val="bottom"/>
            <w:hideMark/>
          </w:tcPr>
          <w:p w14:paraId="383E7D59"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22%</w:t>
            </w:r>
          </w:p>
        </w:tc>
      </w:tr>
      <w:tr w:rsidR="005D60F6" w:rsidRPr="0090186E" w14:paraId="1F3227CE"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47D6540"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Hindu</w:t>
            </w:r>
          </w:p>
        </w:tc>
        <w:tc>
          <w:tcPr>
            <w:tcW w:w="1720" w:type="dxa"/>
            <w:tcBorders>
              <w:top w:val="nil"/>
              <w:left w:val="nil"/>
              <w:bottom w:val="single" w:sz="4" w:space="0" w:color="auto"/>
              <w:right w:val="single" w:sz="4" w:space="0" w:color="auto"/>
            </w:tcBorders>
            <w:shd w:val="clear" w:color="auto" w:fill="auto"/>
            <w:noWrap/>
            <w:vAlign w:val="bottom"/>
            <w:hideMark/>
          </w:tcPr>
          <w:p w14:paraId="39A233FF"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6</w:t>
            </w:r>
          </w:p>
        </w:tc>
        <w:tc>
          <w:tcPr>
            <w:tcW w:w="1480" w:type="dxa"/>
            <w:tcBorders>
              <w:top w:val="nil"/>
              <w:left w:val="nil"/>
              <w:bottom w:val="single" w:sz="4" w:space="0" w:color="auto"/>
              <w:right w:val="single" w:sz="4" w:space="0" w:color="auto"/>
            </w:tcBorders>
            <w:shd w:val="clear" w:color="auto" w:fill="auto"/>
            <w:noWrap/>
            <w:vAlign w:val="bottom"/>
            <w:hideMark/>
          </w:tcPr>
          <w:p w14:paraId="1EB19F1F"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5D60F6" w:rsidRPr="0090186E" w14:paraId="7AAD7167"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22DBE82"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Information not held</w:t>
            </w:r>
          </w:p>
        </w:tc>
        <w:tc>
          <w:tcPr>
            <w:tcW w:w="1720" w:type="dxa"/>
            <w:tcBorders>
              <w:top w:val="nil"/>
              <w:left w:val="nil"/>
              <w:bottom w:val="single" w:sz="4" w:space="0" w:color="auto"/>
              <w:right w:val="single" w:sz="4" w:space="0" w:color="auto"/>
            </w:tcBorders>
            <w:shd w:val="clear" w:color="auto" w:fill="auto"/>
            <w:noWrap/>
            <w:vAlign w:val="bottom"/>
            <w:hideMark/>
          </w:tcPr>
          <w:p w14:paraId="0FF275AB"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43</w:t>
            </w:r>
          </w:p>
        </w:tc>
        <w:tc>
          <w:tcPr>
            <w:tcW w:w="1480" w:type="dxa"/>
            <w:tcBorders>
              <w:top w:val="nil"/>
              <w:left w:val="nil"/>
              <w:bottom w:val="single" w:sz="4" w:space="0" w:color="auto"/>
              <w:right w:val="single" w:sz="4" w:space="0" w:color="auto"/>
            </w:tcBorders>
            <w:shd w:val="clear" w:color="auto" w:fill="auto"/>
            <w:noWrap/>
            <w:vAlign w:val="bottom"/>
            <w:hideMark/>
          </w:tcPr>
          <w:p w14:paraId="6398DEEF"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8%</w:t>
            </w:r>
          </w:p>
        </w:tc>
      </w:tr>
      <w:tr w:rsidR="005D60F6" w:rsidRPr="0090186E" w14:paraId="1C607D80"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AE482E9"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Jewish</w:t>
            </w:r>
          </w:p>
        </w:tc>
        <w:tc>
          <w:tcPr>
            <w:tcW w:w="1720" w:type="dxa"/>
            <w:tcBorders>
              <w:top w:val="nil"/>
              <w:left w:val="nil"/>
              <w:bottom w:val="single" w:sz="4" w:space="0" w:color="auto"/>
              <w:right w:val="single" w:sz="4" w:space="0" w:color="auto"/>
            </w:tcBorders>
            <w:shd w:val="clear" w:color="auto" w:fill="auto"/>
            <w:noWrap/>
            <w:vAlign w:val="bottom"/>
            <w:hideMark/>
          </w:tcPr>
          <w:p w14:paraId="5B7F26A5"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w:t>
            </w:r>
          </w:p>
        </w:tc>
        <w:tc>
          <w:tcPr>
            <w:tcW w:w="1480" w:type="dxa"/>
            <w:tcBorders>
              <w:top w:val="nil"/>
              <w:left w:val="nil"/>
              <w:bottom w:val="single" w:sz="4" w:space="0" w:color="auto"/>
              <w:right w:val="single" w:sz="4" w:space="0" w:color="auto"/>
            </w:tcBorders>
            <w:shd w:val="clear" w:color="auto" w:fill="auto"/>
            <w:noWrap/>
            <w:vAlign w:val="bottom"/>
            <w:hideMark/>
          </w:tcPr>
          <w:p w14:paraId="37FA677A"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0%</w:t>
            </w:r>
          </w:p>
        </w:tc>
      </w:tr>
      <w:tr w:rsidR="005D60F6" w:rsidRPr="0090186E" w14:paraId="4C433820"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CBB6A99"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Muslim</w:t>
            </w:r>
          </w:p>
        </w:tc>
        <w:tc>
          <w:tcPr>
            <w:tcW w:w="1720" w:type="dxa"/>
            <w:tcBorders>
              <w:top w:val="nil"/>
              <w:left w:val="nil"/>
              <w:bottom w:val="single" w:sz="4" w:space="0" w:color="auto"/>
              <w:right w:val="single" w:sz="4" w:space="0" w:color="auto"/>
            </w:tcBorders>
            <w:shd w:val="clear" w:color="auto" w:fill="auto"/>
            <w:noWrap/>
            <w:vAlign w:val="bottom"/>
            <w:hideMark/>
          </w:tcPr>
          <w:p w14:paraId="7CF533EA"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5</w:t>
            </w:r>
          </w:p>
        </w:tc>
        <w:tc>
          <w:tcPr>
            <w:tcW w:w="1480" w:type="dxa"/>
            <w:tcBorders>
              <w:top w:val="nil"/>
              <w:left w:val="nil"/>
              <w:bottom w:val="single" w:sz="4" w:space="0" w:color="auto"/>
              <w:right w:val="single" w:sz="4" w:space="0" w:color="auto"/>
            </w:tcBorders>
            <w:shd w:val="clear" w:color="auto" w:fill="auto"/>
            <w:noWrap/>
            <w:vAlign w:val="bottom"/>
            <w:hideMark/>
          </w:tcPr>
          <w:p w14:paraId="65D58B05"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5D60F6" w:rsidRPr="0090186E" w14:paraId="6AE85ED4"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9CD0063"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No religion or belief</w:t>
            </w:r>
          </w:p>
        </w:tc>
        <w:tc>
          <w:tcPr>
            <w:tcW w:w="1720" w:type="dxa"/>
            <w:tcBorders>
              <w:top w:val="nil"/>
              <w:left w:val="nil"/>
              <w:bottom w:val="single" w:sz="4" w:space="0" w:color="auto"/>
              <w:right w:val="single" w:sz="4" w:space="0" w:color="auto"/>
            </w:tcBorders>
            <w:shd w:val="clear" w:color="auto" w:fill="auto"/>
            <w:noWrap/>
            <w:vAlign w:val="bottom"/>
            <w:hideMark/>
          </w:tcPr>
          <w:p w14:paraId="5894AADC"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263</w:t>
            </w:r>
          </w:p>
        </w:tc>
        <w:tc>
          <w:tcPr>
            <w:tcW w:w="1480" w:type="dxa"/>
            <w:tcBorders>
              <w:top w:val="nil"/>
              <w:left w:val="nil"/>
              <w:bottom w:val="single" w:sz="4" w:space="0" w:color="auto"/>
              <w:right w:val="single" w:sz="4" w:space="0" w:color="auto"/>
            </w:tcBorders>
            <w:shd w:val="clear" w:color="auto" w:fill="auto"/>
            <w:noWrap/>
            <w:vAlign w:val="bottom"/>
            <w:hideMark/>
          </w:tcPr>
          <w:p w14:paraId="5A6B8C0B"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49%</w:t>
            </w:r>
          </w:p>
        </w:tc>
      </w:tr>
      <w:tr w:rsidR="005D60F6" w:rsidRPr="0090186E" w14:paraId="406BBCD2"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F8AED3D"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Pagan</w:t>
            </w:r>
          </w:p>
        </w:tc>
        <w:tc>
          <w:tcPr>
            <w:tcW w:w="1720" w:type="dxa"/>
            <w:tcBorders>
              <w:top w:val="nil"/>
              <w:left w:val="nil"/>
              <w:bottom w:val="single" w:sz="4" w:space="0" w:color="auto"/>
              <w:right w:val="single" w:sz="4" w:space="0" w:color="auto"/>
            </w:tcBorders>
            <w:shd w:val="clear" w:color="auto" w:fill="auto"/>
            <w:noWrap/>
            <w:vAlign w:val="bottom"/>
            <w:hideMark/>
          </w:tcPr>
          <w:p w14:paraId="3FBC31AD"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c>
          <w:tcPr>
            <w:tcW w:w="1480" w:type="dxa"/>
            <w:tcBorders>
              <w:top w:val="nil"/>
              <w:left w:val="nil"/>
              <w:bottom w:val="single" w:sz="4" w:space="0" w:color="auto"/>
              <w:right w:val="single" w:sz="4" w:space="0" w:color="auto"/>
            </w:tcBorders>
            <w:shd w:val="clear" w:color="auto" w:fill="auto"/>
            <w:noWrap/>
            <w:vAlign w:val="bottom"/>
            <w:hideMark/>
          </w:tcPr>
          <w:p w14:paraId="31CA7EB5"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0%</w:t>
            </w:r>
          </w:p>
        </w:tc>
      </w:tr>
      <w:tr w:rsidR="005D60F6" w:rsidRPr="0090186E" w14:paraId="1C22CF9A"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037A0AE"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Prefer not to answer</w:t>
            </w:r>
          </w:p>
        </w:tc>
        <w:tc>
          <w:tcPr>
            <w:tcW w:w="1720" w:type="dxa"/>
            <w:tcBorders>
              <w:top w:val="nil"/>
              <w:left w:val="nil"/>
              <w:bottom w:val="single" w:sz="4" w:space="0" w:color="auto"/>
              <w:right w:val="single" w:sz="4" w:space="0" w:color="auto"/>
            </w:tcBorders>
            <w:shd w:val="clear" w:color="auto" w:fill="auto"/>
            <w:noWrap/>
            <w:vAlign w:val="bottom"/>
            <w:hideMark/>
          </w:tcPr>
          <w:p w14:paraId="711BE543"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85</w:t>
            </w:r>
          </w:p>
        </w:tc>
        <w:tc>
          <w:tcPr>
            <w:tcW w:w="1480" w:type="dxa"/>
            <w:tcBorders>
              <w:top w:val="nil"/>
              <w:left w:val="nil"/>
              <w:bottom w:val="single" w:sz="4" w:space="0" w:color="auto"/>
              <w:right w:val="single" w:sz="4" w:space="0" w:color="auto"/>
            </w:tcBorders>
            <w:shd w:val="clear" w:color="auto" w:fill="auto"/>
            <w:noWrap/>
            <w:vAlign w:val="bottom"/>
            <w:hideMark/>
          </w:tcPr>
          <w:p w14:paraId="56372211"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16%</w:t>
            </w:r>
          </w:p>
        </w:tc>
      </w:tr>
      <w:tr w:rsidR="005D60F6" w:rsidRPr="0090186E" w14:paraId="59268A96"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E831039"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Spiritual</w:t>
            </w:r>
          </w:p>
        </w:tc>
        <w:tc>
          <w:tcPr>
            <w:tcW w:w="1720" w:type="dxa"/>
            <w:tcBorders>
              <w:top w:val="nil"/>
              <w:left w:val="nil"/>
              <w:bottom w:val="single" w:sz="4" w:space="0" w:color="auto"/>
              <w:right w:val="single" w:sz="4" w:space="0" w:color="auto"/>
            </w:tcBorders>
            <w:shd w:val="clear" w:color="auto" w:fill="auto"/>
            <w:noWrap/>
            <w:vAlign w:val="bottom"/>
            <w:hideMark/>
          </w:tcPr>
          <w:p w14:paraId="05124D47"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w:t>
            </w:r>
          </w:p>
        </w:tc>
        <w:tc>
          <w:tcPr>
            <w:tcW w:w="1480" w:type="dxa"/>
            <w:tcBorders>
              <w:top w:val="nil"/>
              <w:left w:val="nil"/>
              <w:bottom w:val="single" w:sz="4" w:space="0" w:color="auto"/>
              <w:right w:val="single" w:sz="4" w:space="0" w:color="auto"/>
            </w:tcBorders>
            <w:shd w:val="clear" w:color="auto" w:fill="auto"/>
            <w:noWrap/>
            <w:vAlign w:val="bottom"/>
            <w:hideMark/>
          </w:tcPr>
          <w:p w14:paraId="2A2B45EE"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5D60F6" w:rsidRPr="0090186E" w14:paraId="432DDFCB" w14:textId="77777777" w:rsidTr="005D60F6">
        <w:trPr>
          <w:trHeight w:val="290"/>
        </w:trPr>
        <w:tc>
          <w:tcPr>
            <w:tcW w:w="2380" w:type="dxa"/>
            <w:tcBorders>
              <w:top w:val="nil"/>
              <w:left w:val="single" w:sz="4" w:space="0" w:color="auto"/>
              <w:bottom w:val="single" w:sz="4" w:space="0" w:color="auto"/>
              <w:right w:val="single" w:sz="4" w:space="0" w:color="auto"/>
            </w:tcBorders>
            <w:shd w:val="clear" w:color="C0E6F5" w:fill="D0D0D0"/>
            <w:noWrap/>
            <w:vAlign w:val="bottom"/>
            <w:hideMark/>
          </w:tcPr>
          <w:p w14:paraId="369F6F24"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Sexual Orientation</w:t>
            </w:r>
          </w:p>
        </w:tc>
        <w:tc>
          <w:tcPr>
            <w:tcW w:w="1720" w:type="dxa"/>
            <w:tcBorders>
              <w:top w:val="nil"/>
              <w:left w:val="nil"/>
              <w:bottom w:val="single" w:sz="4" w:space="0" w:color="auto"/>
              <w:right w:val="single" w:sz="4" w:space="0" w:color="auto"/>
            </w:tcBorders>
            <w:shd w:val="clear" w:color="C0E6F5" w:fill="D0D0D0"/>
            <w:noWrap/>
            <w:vAlign w:val="bottom"/>
            <w:hideMark/>
          </w:tcPr>
          <w:p w14:paraId="1D7778F8"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Headcount</w:t>
            </w:r>
          </w:p>
        </w:tc>
        <w:tc>
          <w:tcPr>
            <w:tcW w:w="1480" w:type="dxa"/>
            <w:tcBorders>
              <w:top w:val="nil"/>
              <w:left w:val="nil"/>
              <w:bottom w:val="single" w:sz="4" w:space="0" w:color="auto"/>
              <w:right w:val="single" w:sz="4" w:space="0" w:color="auto"/>
            </w:tcBorders>
            <w:shd w:val="clear" w:color="C0E6F5" w:fill="D0D0D0"/>
            <w:noWrap/>
            <w:vAlign w:val="bottom"/>
            <w:hideMark/>
          </w:tcPr>
          <w:p w14:paraId="0B68811D" w14:textId="77777777" w:rsidR="005D60F6" w:rsidRPr="0090186E" w:rsidRDefault="005D60F6" w:rsidP="005D60F6">
            <w:pPr>
              <w:spacing w:after="0" w:line="240" w:lineRule="auto"/>
              <w:rPr>
                <w:rFonts w:eastAsia="Times New Roman" w:cstheme="minorHAnsi"/>
                <w:b/>
                <w:bCs/>
                <w:color w:val="000000"/>
                <w:lang w:eastAsia="en-GB"/>
              </w:rPr>
            </w:pPr>
            <w:r w:rsidRPr="0090186E">
              <w:rPr>
                <w:rFonts w:eastAsia="Times New Roman" w:cstheme="minorHAnsi"/>
                <w:b/>
                <w:bCs/>
                <w:color w:val="000000"/>
                <w:lang w:eastAsia="en-GB"/>
              </w:rPr>
              <w:t>% of total</w:t>
            </w:r>
          </w:p>
        </w:tc>
      </w:tr>
      <w:tr w:rsidR="005D60F6" w:rsidRPr="0090186E" w14:paraId="2C2844C3"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1EF59AB"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Bisexual</w:t>
            </w:r>
          </w:p>
        </w:tc>
        <w:tc>
          <w:tcPr>
            <w:tcW w:w="1720" w:type="dxa"/>
            <w:tcBorders>
              <w:top w:val="nil"/>
              <w:left w:val="nil"/>
              <w:bottom w:val="single" w:sz="4" w:space="0" w:color="auto"/>
              <w:right w:val="single" w:sz="4" w:space="0" w:color="auto"/>
            </w:tcBorders>
            <w:shd w:val="clear" w:color="auto" w:fill="auto"/>
            <w:noWrap/>
            <w:vAlign w:val="bottom"/>
            <w:hideMark/>
          </w:tcPr>
          <w:p w14:paraId="664FD6AD"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5</w:t>
            </w:r>
          </w:p>
        </w:tc>
        <w:tc>
          <w:tcPr>
            <w:tcW w:w="1480" w:type="dxa"/>
            <w:tcBorders>
              <w:top w:val="nil"/>
              <w:left w:val="nil"/>
              <w:bottom w:val="single" w:sz="4" w:space="0" w:color="auto"/>
              <w:right w:val="single" w:sz="4" w:space="0" w:color="auto"/>
            </w:tcBorders>
            <w:shd w:val="clear" w:color="auto" w:fill="auto"/>
            <w:noWrap/>
            <w:vAlign w:val="bottom"/>
            <w:hideMark/>
          </w:tcPr>
          <w:p w14:paraId="1FEB97B9"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5D60F6" w:rsidRPr="0090186E" w14:paraId="14ED6E2E"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FE2BB4B"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Gay/Lesbian</w:t>
            </w:r>
          </w:p>
        </w:tc>
        <w:tc>
          <w:tcPr>
            <w:tcW w:w="1720" w:type="dxa"/>
            <w:tcBorders>
              <w:top w:val="nil"/>
              <w:left w:val="nil"/>
              <w:bottom w:val="single" w:sz="4" w:space="0" w:color="auto"/>
              <w:right w:val="single" w:sz="4" w:space="0" w:color="auto"/>
            </w:tcBorders>
            <w:shd w:val="clear" w:color="auto" w:fill="auto"/>
            <w:noWrap/>
            <w:vAlign w:val="bottom"/>
            <w:hideMark/>
          </w:tcPr>
          <w:p w14:paraId="5837E68A"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w:t>
            </w:r>
          </w:p>
        </w:tc>
        <w:tc>
          <w:tcPr>
            <w:tcW w:w="1480" w:type="dxa"/>
            <w:tcBorders>
              <w:top w:val="nil"/>
              <w:left w:val="nil"/>
              <w:bottom w:val="single" w:sz="4" w:space="0" w:color="auto"/>
              <w:right w:val="single" w:sz="4" w:space="0" w:color="auto"/>
            </w:tcBorders>
            <w:shd w:val="clear" w:color="auto" w:fill="auto"/>
            <w:noWrap/>
            <w:vAlign w:val="bottom"/>
            <w:hideMark/>
          </w:tcPr>
          <w:p w14:paraId="7394221B"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r>
      <w:tr w:rsidR="005D60F6" w:rsidRPr="0090186E" w14:paraId="16913F1D"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3A8A4AA"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Heterosexual/Straight</w:t>
            </w:r>
          </w:p>
        </w:tc>
        <w:tc>
          <w:tcPr>
            <w:tcW w:w="1720" w:type="dxa"/>
            <w:tcBorders>
              <w:top w:val="nil"/>
              <w:left w:val="nil"/>
              <w:bottom w:val="single" w:sz="4" w:space="0" w:color="auto"/>
              <w:right w:val="single" w:sz="4" w:space="0" w:color="auto"/>
            </w:tcBorders>
            <w:shd w:val="clear" w:color="auto" w:fill="auto"/>
            <w:noWrap/>
            <w:vAlign w:val="bottom"/>
            <w:hideMark/>
          </w:tcPr>
          <w:p w14:paraId="27C1F250"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59</w:t>
            </w:r>
          </w:p>
        </w:tc>
        <w:tc>
          <w:tcPr>
            <w:tcW w:w="1480" w:type="dxa"/>
            <w:tcBorders>
              <w:top w:val="nil"/>
              <w:left w:val="nil"/>
              <w:bottom w:val="single" w:sz="4" w:space="0" w:color="auto"/>
              <w:right w:val="single" w:sz="4" w:space="0" w:color="auto"/>
            </w:tcBorders>
            <w:shd w:val="clear" w:color="auto" w:fill="auto"/>
            <w:noWrap/>
            <w:vAlign w:val="bottom"/>
            <w:hideMark/>
          </w:tcPr>
          <w:p w14:paraId="5679B7E9"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11%</w:t>
            </w:r>
          </w:p>
        </w:tc>
      </w:tr>
      <w:tr w:rsidR="005D60F6" w:rsidRPr="0090186E" w14:paraId="29CFD22A"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D2EEA5D"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Information not held</w:t>
            </w:r>
          </w:p>
        </w:tc>
        <w:tc>
          <w:tcPr>
            <w:tcW w:w="1720" w:type="dxa"/>
            <w:tcBorders>
              <w:top w:val="nil"/>
              <w:left w:val="nil"/>
              <w:bottom w:val="single" w:sz="4" w:space="0" w:color="auto"/>
              <w:right w:val="single" w:sz="4" w:space="0" w:color="auto"/>
            </w:tcBorders>
            <w:shd w:val="clear" w:color="auto" w:fill="auto"/>
            <w:noWrap/>
            <w:vAlign w:val="bottom"/>
            <w:hideMark/>
          </w:tcPr>
          <w:p w14:paraId="6BE1DFC7"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427</w:t>
            </w:r>
          </w:p>
        </w:tc>
        <w:tc>
          <w:tcPr>
            <w:tcW w:w="1480" w:type="dxa"/>
            <w:tcBorders>
              <w:top w:val="nil"/>
              <w:left w:val="nil"/>
              <w:bottom w:val="single" w:sz="4" w:space="0" w:color="auto"/>
              <w:right w:val="single" w:sz="4" w:space="0" w:color="auto"/>
            </w:tcBorders>
            <w:shd w:val="clear" w:color="auto" w:fill="auto"/>
            <w:noWrap/>
            <w:vAlign w:val="bottom"/>
            <w:hideMark/>
          </w:tcPr>
          <w:p w14:paraId="5352C802"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80%</w:t>
            </w:r>
          </w:p>
        </w:tc>
      </w:tr>
      <w:tr w:rsidR="005D60F6" w:rsidRPr="0090186E" w14:paraId="4FE0ABCA"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4BE5C24"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Other</w:t>
            </w:r>
          </w:p>
        </w:tc>
        <w:tc>
          <w:tcPr>
            <w:tcW w:w="1720" w:type="dxa"/>
            <w:tcBorders>
              <w:top w:val="nil"/>
              <w:left w:val="nil"/>
              <w:bottom w:val="single" w:sz="4" w:space="0" w:color="auto"/>
              <w:right w:val="single" w:sz="4" w:space="0" w:color="auto"/>
            </w:tcBorders>
            <w:shd w:val="clear" w:color="auto" w:fill="auto"/>
            <w:noWrap/>
            <w:vAlign w:val="bottom"/>
            <w:hideMark/>
          </w:tcPr>
          <w:p w14:paraId="35E1A479"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1</w:t>
            </w:r>
          </w:p>
        </w:tc>
        <w:tc>
          <w:tcPr>
            <w:tcW w:w="1480" w:type="dxa"/>
            <w:tcBorders>
              <w:top w:val="nil"/>
              <w:left w:val="nil"/>
              <w:bottom w:val="single" w:sz="4" w:space="0" w:color="auto"/>
              <w:right w:val="single" w:sz="4" w:space="0" w:color="auto"/>
            </w:tcBorders>
            <w:shd w:val="clear" w:color="auto" w:fill="auto"/>
            <w:noWrap/>
            <w:vAlign w:val="bottom"/>
            <w:hideMark/>
          </w:tcPr>
          <w:p w14:paraId="2C6F962B"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0.2%</w:t>
            </w:r>
          </w:p>
        </w:tc>
      </w:tr>
      <w:tr w:rsidR="005D60F6" w:rsidRPr="0090186E" w14:paraId="00DCFBC9" w14:textId="77777777" w:rsidTr="005D60F6">
        <w:trPr>
          <w:trHeight w:val="29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92B38C0" w14:textId="77777777" w:rsidR="005D60F6" w:rsidRPr="0090186E" w:rsidRDefault="005D60F6" w:rsidP="005D60F6">
            <w:pPr>
              <w:spacing w:after="0" w:line="240" w:lineRule="auto"/>
              <w:rPr>
                <w:rFonts w:eastAsia="Times New Roman" w:cstheme="minorHAnsi"/>
                <w:color w:val="000000"/>
                <w:lang w:eastAsia="en-GB"/>
              </w:rPr>
            </w:pPr>
            <w:r w:rsidRPr="0090186E">
              <w:rPr>
                <w:rFonts w:eastAsia="Times New Roman" w:cstheme="minorHAnsi"/>
                <w:color w:val="000000"/>
                <w:lang w:eastAsia="en-GB"/>
              </w:rPr>
              <w:t>Prefer not to say</w:t>
            </w:r>
          </w:p>
        </w:tc>
        <w:tc>
          <w:tcPr>
            <w:tcW w:w="1720" w:type="dxa"/>
            <w:tcBorders>
              <w:top w:val="nil"/>
              <w:left w:val="nil"/>
              <w:bottom w:val="single" w:sz="4" w:space="0" w:color="auto"/>
              <w:right w:val="single" w:sz="4" w:space="0" w:color="auto"/>
            </w:tcBorders>
            <w:shd w:val="clear" w:color="auto" w:fill="auto"/>
            <w:noWrap/>
            <w:vAlign w:val="bottom"/>
            <w:hideMark/>
          </w:tcPr>
          <w:p w14:paraId="0A2D0BD3"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39</w:t>
            </w:r>
          </w:p>
        </w:tc>
        <w:tc>
          <w:tcPr>
            <w:tcW w:w="1480" w:type="dxa"/>
            <w:tcBorders>
              <w:top w:val="nil"/>
              <w:left w:val="nil"/>
              <w:bottom w:val="single" w:sz="4" w:space="0" w:color="auto"/>
              <w:right w:val="single" w:sz="4" w:space="0" w:color="auto"/>
            </w:tcBorders>
            <w:shd w:val="clear" w:color="auto" w:fill="auto"/>
            <w:noWrap/>
            <w:vAlign w:val="bottom"/>
            <w:hideMark/>
          </w:tcPr>
          <w:p w14:paraId="7D2B4AAE" w14:textId="77777777" w:rsidR="005D60F6" w:rsidRPr="0090186E" w:rsidRDefault="005D60F6" w:rsidP="005D60F6">
            <w:pPr>
              <w:spacing w:after="0" w:line="240" w:lineRule="auto"/>
              <w:jc w:val="right"/>
              <w:rPr>
                <w:rFonts w:eastAsia="Times New Roman" w:cstheme="minorHAnsi"/>
                <w:color w:val="000000"/>
                <w:lang w:eastAsia="en-GB"/>
              </w:rPr>
            </w:pPr>
            <w:r w:rsidRPr="0090186E">
              <w:rPr>
                <w:rFonts w:eastAsia="Times New Roman" w:cstheme="minorHAnsi"/>
                <w:color w:val="000000"/>
                <w:lang w:eastAsia="en-GB"/>
              </w:rPr>
              <w:t>7%</w:t>
            </w:r>
          </w:p>
        </w:tc>
      </w:tr>
    </w:tbl>
    <w:p w14:paraId="6AE8DFF7" w14:textId="77777777" w:rsidR="00111266" w:rsidRDefault="00111266" w:rsidP="0090186E">
      <w:pPr>
        <w:rPr>
          <w:i/>
          <w:iCs/>
          <w:kern w:val="2"/>
          <w:sz w:val="16"/>
          <w:szCs w:val="16"/>
          <w14:ligatures w14:val="standardContextual"/>
        </w:rPr>
      </w:pPr>
    </w:p>
    <w:p w14:paraId="58DD168E" w14:textId="77777777" w:rsidR="00D97771" w:rsidRPr="00317475" w:rsidRDefault="00D97771" w:rsidP="0090186E">
      <w:pPr>
        <w:rPr>
          <w:i/>
          <w:iCs/>
          <w:kern w:val="2"/>
          <w:sz w:val="16"/>
          <w:szCs w:val="16"/>
          <w14:ligatures w14:val="standardContextual"/>
        </w:rPr>
      </w:pPr>
    </w:p>
    <w:sectPr w:rsidR="00D97771" w:rsidRPr="00317475" w:rsidSect="00421BC3">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C1E9" w14:textId="77777777" w:rsidR="004737BE" w:rsidRDefault="004737BE" w:rsidP="00FF51F3">
      <w:pPr>
        <w:spacing w:after="0" w:line="240" w:lineRule="auto"/>
      </w:pPr>
      <w:r>
        <w:separator/>
      </w:r>
    </w:p>
  </w:endnote>
  <w:endnote w:type="continuationSeparator" w:id="0">
    <w:p w14:paraId="272A23B8" w14:textId="77777777" w:rsidR="004737BE" w:rsidRDefault="004737BE" w:rsidP="00FF51F3">
      <w:pPr>
        <w:spacing w:after="0" w:line="240" w:lineRule="auto"/>
      </w:pPr>
      <w:r>
        <w:continuationSeparator/>
      </w:r>
    </w:p>
  </w:endnote>
  <w:endnote w:type="continuationNotice" w:id="1">
    <w:p w14:paraId="71B98305" w14:textId="77777777" w:rsidR="004737BE" w:rsidRDefault="00473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leil Lt">
    <w:altName w:val="Calibri"/>
    <w:charset w:val="4D"/>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067969"/>
      <w:docPartObj>
        <w:docPartGallery w:val="Page Numbers (Bottom of Page)"/>
        <w:docPartUnique/>
      </w:docPartObj>
    </w:sdtPr>
    <w:sdtEndPr>
      <w:rPr>
        <w:noProof/>
      </w:rPr>
    </w:sdtEndPr>
    <w:sdtContent>
      <w:p w14:paraId="01BF7714" w14:textId="0DB9F117" w:rsidR="00DB46DC" w:rsidRDefault="00DB46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440BDB" w14:textId="77777777" w:rsidR="0027084F" w:rsidRDefault="0027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D286" w14:textId="77777777" w:rsidR="004737BE" w:rsidRDefault="004737BE" w:rsidP="00FF51F3">
      <w:pPr>
        <w:spacing w:after="0" w:line="240" w:lineRule="auto"/>
      </w:pPr>
      <w:r>
        <w:separator/>
      </w:r>
    </w:p>
  </w:footnote>
  <w:footnote w:type="continuationSeparator" w:id="0">
    <w:p w14:paraId="3B18D2DB" w14:textId="77777777" w:rsidR="004737BE" w:rsidRDefault="004737BE" w:rsidP="00FF51F3">
      <w:pPr>
        <w:spacing w:after="0" w:line="240" w:lineRule="auto"/>
      </w:pPr>
      <w:r>
        <w:continuationSeparator/>
      </w:r>
    </w:p>
  </w:footnote>
  <w:footnote w:type="continuationNotice" w:id="1">
    <w:p w14:paraId="2876E8EB" w14:textId="77777777" w:rsidR="004737BE" w:rsidRDefault="004737BE">
      <w:pPr>
        <w:spacing w:after="0" w:line="240" w:lineRule="auto"/>
      </w:pPr>
    </w:p>
  </w:footnote>
  <w:footnote w:id="2">
    <w:p w14:paraId="19FC20F5" w14:textId="77777777" w:rsidR="00CF189F" w:rsidRPr="0027084F" w:rsidRDefault="00CF189F" w:rsidP="00923C28">
      <w:pPr>
        <w:spacing w:after="0" w:line="276" w:lineRule="auto"/>
        <w:jc w:val="both"/>
        <w:rPr>
          <w:rFonts w:ascii="Calibri" w:hAnsi="Calibri" w:cs="Calibri"/>
          <w:color w:val="595959" w:themeColor="text1" w:themeTint="A6"/>
          <w:sz w:val="20"/>
          <w:szCs w:val="20"/>
        </w:rPr>
      </w:pPr>
      <w:r w:rsidRPr="00425067">
        <w:rPr>
          <w:rStyle w:val="FootnoteReference"/>
          <w:color w:val="595959" w:themeColor="text1" w:themeTint="A6"/>
        </w:rPr>
        <w:footnoteRef/>
      </w:r>
      <w:r>
        <w:t xml:space="preserve"> </w:t>
      </w:r>
      <w:r w:rsidRPr="0027084F">
        <w:rPr>
          <w:rFonts w:ascii="Calibri" w:hAnsi="Calibri" w:cs="Calibri"/>
          <w:color w:val="595959" w:themeColor="text1" w:themeTint="A6"/>
          <w:sz w:val="20"/>
          <w:szCs w:val="20"/>
        </w:rPr>
        <w:t xml:space="preserve">The Equality Act 2010 (Specific Duties) (Scotland) Regulations 2012 includes duties relating to Board diversity. Scotland’s HEIs are subject to the duty to publish information about the sex of their board members. </w:t>
      </w:r>
    </w:p>
    <w:p w14:paraId="7A37D555" w14:textId="78891A10" w:rsidR="00CF189F" w:rsidRDefault="00CF189F">
      <w:pPr>
        <w:pStyle w:val="FootnoteText"/>
      </w:pPr>
    </w:p>
  </w:footnote>
  <w:footnote w:id="3">
    <w:p w14:paraId="69E51DAF" w14:textId="77777777" w:rsidR="00A57535" w:rsidRPr="0027084F" w:rsidRDefault="00A57535" w:rsidP="00923C28">
      <w:pPr>
        <w:spacing w:after="0" w:line="276" w:lineRule="auto"/>
        <w:jc w:val="both"/>
        <w:rPr>
          <w:rFonts w:ascii="Calibri" w:hAnsi="Calibri" w:cs="Calibri"/>
          <w:color w:val="595959" w:themeColor="text1" w:themeTint="A6"/>
          <w:sz w:val="20"/>
          <w:szCs w:val="20"/>
          <w:lang w:eastAsia="en-GB"/>
        </w:rPr>
      </w:pPr>
      <w:r>
        <w:rPr>
          <w:rStyle w:val="FootnoteReference"/>
        </w:rPr>
        <w:footnoteRef/>
      </w:r>
      <w:r>
        <w:t xml:space="preserve"> </w:t>
      </w:r>
      <w:r w:rsidRPr="0027084F">
        <w:rPr>
          <w:rFonts w:ascii="Calibri" w:hAnsi="Calibri" w:cs="Calibri"/>
          <w:color w:val="595959" w:themeColor="text1" w:themeTint="A6"/>
          <w:sz w:val="20"/>
          <w:szCs w:val="20"/>
          <w:lang w:eastAsia="en-GB"/>
        </w:rPr>
        <w:t>As defined by Gender Representation on Public Boards (Scotland) Act 2018.</w:t>
      </w:r>
      <w:r w:rsidRPr="0027084F">
        <w:rPr>
          <w:rFonts w:ascii="Calibri" w:hAnsi="Calibri" w:cs="Calibri"/>
          <w:color w:val="595959" w:themeColor="text1" w:themeTint="A6"/>
          <w:sz w:val="20"/>
          <w:szCs w:val="20"/>
        </w:rPr>
        <w:t xml:space="preserve"> The Gender Representation on Public Boards (Scotland) Act 2018 includes the following representation objective: a public board is to have 50% of non-executive members who are women.</w:t>
      </w:r>
    </w:p>
    <w:p w14:paraId="4C3BB990" w14:textId="15B0A435" w:rsidR="00A57535" w:rsidRDefault="00A57535">
      <w:pPr>
        <w:pStyle w:val="FootnoteText"/>
      </w:pPr>
    </w:p>
  </w:footnote>
  <w:footnote w:id="4">
    <w:p w14:paraId="53EC8B0E" w14:textId="77777777" w:rsidR="007E17D5" w:rsidRDefault="007E17D5" w:rsidP="007E17D5">
      <w:pPr>
        <w:pStyle w:val="FootnoteText"/>
      </w:pPr>
      <w:r>
        <w:rPr>
          <w:rStyle w:val="FootnoteReference"/>
        </w:rPr>
        <w:footnoteRef/>
      </w:r>
      <w:r>
        <w:t xml:space="preserve"> We use HESA’s approach to the categorisation of students by ethnicity and ensure analysis by ethnicity is filtered to the UK-domiciled population in line with sector reporting. </w:t>
      </w:r>
    </w:p>
  </w:footnote>
  <w:footnote w:id="5">
    <w:p w14:paraId="1FF718FA" w14:textId="77777777" w:rsidR="00F1051B" w:rsidRDefault="00F1051B" w:rsidP="00F1051B">
      <w:pPr>
        <w:pStyle w:val="FootnoteText"/>
      </w:pPr>
      <w:r>
        <w:rPr>
          <w:rStyle w:val="FootnoteReference"/>
        </w:rPr>
        <w:footnoteRef/>
      </w:r>
      <w:r>
        <w:t xml:space="preserve"> The NSS underwent significant revision in </w:t>
      </w:r>
      <w:proofErr w:type="gramStart"/>
      <w:r>
        <w:t>2023</w:t>
      </w:r>
      <w:proofErr w:type="gramEnd"/>
      <w:r>
        <w:t xml:space="preserve"> and previous years data is not comparable.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8B50" w14:textId="2BCD22C2" w:rsidR="00570E78" w:rsidRDefault="003A2C7F" w:rsidP="003A2C7F">
    <w:pPr>
      <w:pStyle w:val="Header"/>
    </w:pPr>
    <w:r>
      <w:tab/>
    </w:r>
    <w:r>
      <w:tab/>
    </w:r>
    <w:r w:rsidR="0ABF645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8EB21E"/>
    <w:lvl w:ilvl="0">
      <w:start w:val="1"/>
      <w:numFmt w:val="bullet"/>
      <w:pStyle w:val="ListBullet"/>
      <w:lvlText w:val=""/>
      <w:lvlJc w:val="left"/>
      <w:pPr>
        <w:ind w:left="360" w:hanging="360"/>
      </w:pPr>
      <w:rPr>
        <w:rFonts w:ascii="Symbol" w:hAnsi="Symbol" w:hint="default"/>
        <w:color w:val="auto"/>
      </w:rPr>
    </w:lvl>
  </w:abstractNum>
  <w:abstractNum w:abstractNumId="1" w15:restartNumberingAfterBreak="0">
    <w:nsid w:val="027158F7"/>
    <w:multiLevelType w:val="multilevel"/>
    <w:tmpl w:val="86C2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B2478"/>
    <w:multiLevelType w:val="hybridMultilevel"/>
    <w:tmpl w:val="7828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0133B"/>
    <w:multiLevelType w:val="hybridMultilevel"/>
    <w:tmpl w:val="D7F0C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81983"/>
    <w:multiLevelType w:val="hybridMultilevel"/>
    <w:tmpl w:val="E5CC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B6206"/>
    <w:multiLevelType w:val="hybridMultilevel"/>
    <w:tmpl w:val="9774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035F7"/>
    <w:multiLevelType w:val="hybridMultilevel"/>
    <w:tmpl w:val="E6E2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C6388"/>
    <w:multiLevelType w:val="multilevel"/>
    <w:tmpl w:val="4DBA51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246BB9"/>
    <w:multiLevelType w:val="multilevel"/>
    <w:tmpl w:val="E7F07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1B6A06"/>
    <w:multiLevelType w:val="hybridMultilevel"/>
    <w:tmpl w:val="4F2CB4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2343BC"/>
    <w:multiLevelType w:val="multilevel"/>
    <w:tmpl w:val="9224E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D3DE6"/>
    <w:multiLevelType w:val="multilevel"/>
    <w:tmpl w:val="A0B6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22F3F"/>
    <w:multiLevelType w:val="hybridMultilevel"/>
    <w:tmpl w:val="655C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91AFF"/>
    <w:multiLevelType w:val="multilevel"/>
    <w:tmpl w:val="C6B23D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CEE0F13"/>
    <w:multiLevelType w:val="hybridMultilevel"/>
    <w:tmpl w:val="00AE8D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13C02"/>
    <w:multiLevelType w:val="hybridMultilevel"/>
    <w:tmpl w:val="8BB0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362EE"/>
    <w:multiLevelType w:val="multilevel"/>
    <w:tmpl w:val="05A0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87FCD"/>
    <w:multiLevelType w:val="hybridMultilevel"/>
    <w:tmpl w:val="675CAB4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2E7F0171"/>
    <w:multiLevelType w:val="multilevel"/>
    <w:tmpl w:val="E626E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2D36F9"/>
    <w:multiLevelType w:val="multilevel"/>
    <w:tmpl w:val="7624CE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25B0D34"/>
    <w:multiLevelType w:val="multilevel"/>
    <w:tmpl w:val="6A686F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7CB32DE"/>
    <w:multiLevelType w:val="hybridMultilevel"/>
    <w:tmpl w:val="6FDA60C8"/>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2" w15:restartNumberingAfterBreak="0">
    <w:nsid w:val="3EE1748B"/>
    <w:multiLevelType w:val="hybridMultilevel"/>
    <w:tmpl w:val="14404AE6"/>
    <w:lvl w:ilvl="0" w:tplc="08090005">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 w15:restartNumberingAfterBreak="0">
    <w:nsid w:val="426739DC"/>
    <w:multiLevelType w:val="hybridMultilevel"/>
    <w:tmpl w:val="BA74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65CE4"/>
    <w:multiLevelType w:val="hybridMultilevel"/>
    <w:tmpl w:val="BA3C401A"/>
    <w:lvl w:ilvl="0" w:tplc="A008ED00">
      <w:start w:val="1"/>
      <w:numFmt w:val="bullet"/>
      <w:lvlText w:val=""/>
      <w:lvlJc w:val="left"/>
      <w:pPr>
        <w:ind w:left="360" w:hanging="360"/>
      </w:pPr>
      <w:rPr>
        <w:rFonts w:ascii="Symbol" w:hAnsi="Symbol" w:hint="default"/>
        <w:color w:val="FF7C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D44C3"/>
    <w:multiLevelType w:val="multilevel"/>
    <w:tmpl w:val="4CDC0EC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E8515F5"/>
    <w:multiLevelType w:val="hybridMultilevel"/>
    <w:tmpl w:val="2D3CD526"/>
    <w:lvl w:ilvl="0" w:tplc="C8FCF62E">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B751EC"/>
    <w:multiLevelType w:val="hybridMultilevel"/>
    <w:tmpl w:val="18C455A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567937F9"/>
    <w:multiLevelType w:val="multilevel"/>
    <w:tmpl w:val="0506F6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9B70A50"/>
    <w:multiLevelType w:val="hybridMultilevel"/>
    <w:tmpl w:val="C2E6786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0" w15:restartNumberingAfterBreak="0">
    <w:nsid w:val="5B907744"/>
    <w:multiLevelType w:val="hybridMultilevel"/>
    <w:tmpl w:val="2C60B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EB67CB"/>
    <w:multiLevelType w:val="hybridMultilevel"/>
    <w:tmpl w:val="94C825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97A27"/>
    <w:multiLevelType w:val="hybridMultilevel"/>
    <w:tmpl w:val="00DEB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07B99"/>
    <w:multiLevelType w:val="hybridMultilevel"/>
    <w:tmpl w:val="F8684192"/>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6355050B"/>
    <w:multiLevelType w:val="hybridMultilevel"/>
    <w:tmpl w:val="422E5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2F1906"/>
    <w:multiLevelType w:val="hybridMultilevel"/>
    <w:tmpl w:val="676C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A274E"/>
    <w:multiLevelType w:val="multilevel"/>
    <w:tmpl w:val="20F2672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7FE4357"/>
    <w:multiLevelType w:val="multilevel"/>
    <w:tmpl w:val="60F2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C0901"/>
    <w:multiLevelType w:val="multilevel"/>
    <w:tmpl w:val="55FE4B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F3B707C"/>
    <w:multiLevelType w:val="hybridMultilevel"/>
    <w:tmpl w:val="061A6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DC2ADE"/>
    <w:multiLevelType w:val="hybridMultilevel"/>
    <w:tmpl w:val="EFE4AA9A"/>
    <w:lvl w:ilvl="0" w:tplc="08090005">
      <w:start w:val="1"/>
      <w:numFmt w:val="bullet"/>
      <w:lvlText w:val=""/>
      <w:lvlJc w:val="left"/>
      <w:pPr>
        <w:ind w:left="643" w:hanging="360"/>
      </w:pPr>
      <w:rPr>
        <w:rFonts w:ascii="Wingdings" w:hAnsi="Wingding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72E637D6"/>
    <w:multiLevelType w:val="hybridMultilevel"/>
    <w:tmpl w:val="A776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4042643">
    <w:abstractNumId w:val="32"/>
  </w:num>
  <w:num w:numId="2" w16cid:durableId="1275206503">
    <w:abstractNumId w:val="40"/>
  </w:num>
  <w:num w:numId="3" w16cid:durableId="1104569089">
    <w:abstractNumId w:val="26"/>
  </w:num>
  <w:num w:numId="4" w16cid:durableId="713774139">
    <w:abstractNumId w:val="14"/>
  </w:num>
  <w:num w:numId="5" w16cid:durableId="385492564">
    <w:abstractNumId w:val="17"/>
  </w:num>
  <w:num w:numId="6" w16cid:durableId="1497459271">
    <w:abstractNumId w:val="33"/>
  </w:num>
  <w:num w:numId="7" w16cid:durableId="494301339">
    <w:abstractNumId w:val="21"/>
  </w:num>
  <w:num w:numId="8" w16cid:durableId="1105032770">
    <w:abstractNumId w:val="22"/>
  </w:num>
  <w:num w:numId="9" w16cid:durableId="1067267894">
    <w:abstractNumId w:val="24"/>
  </w:num>
  <w:num w:numId="10" w16cid:durableId="1945914867">
    <w:abstractNumId w:val="30"/>
  </w:num>
  <w:num w:numId="11" w16cid:durableId="1005938431">
    <w:abstractNumId w:val="10"/>
  </w:num>
  <w:num w:numId="12" w16cid:durableId="1678656017">
    <w:abstractNumId w:val="11"/>
  </w:num>
  <w:num w:numId="13" w16cid:durableId="1236014704">
    <w:abstractNumId w:val="2"/>
  </w:num>
  <w:num w:numId="14" w16cid:durableId="892473245">
    <w:abstractNumId w:val="37"/>
  </w:num>
  <w:num w:numId="15" w16cid:durableId="768163756">
    <w:abstractNumId w:val="16"/>
  </w:num>
  <w:num w:numId="16" w16cid:durableId="1379355273">
    <w:abstractNumId w:val="0"/>
  </w:num>
  <w:num w:numId="17" w16cid:durableId="39911807">
    <w:abstractNumId w:val="15"/>
  </w:num>
  <w:num w:numId="18" w16cid:durableId="382216790">
    <w:abstractNumId w:val="29"/>
  </w:num>
  <w:num w:numId="19" w16cid:durableId="588001781">
    <w:abstractNumId w:val="23"/>
  </w:num>
  <w:num w:numId="20" w16cid:durableId="1012877022">
    <w:abstractNumId w:val="35"/>
  </w:num>
  <w:num w:numId="21" w16cid:durableId="1704791190">
    <w:abstractNumId w:val="6"/>
  </w:num>
  <w:num w:numId="22" w16cid:durableId="452872397">
    <w:abstractNumId w:val="12"/>
  </w:num>
  <w:num w:numId="23" w16cid:durableId="636378030">
    <w:abstractNumId w:val="1"/>
  </w:num>
  <w:num w:numId="24" w16cid:durableId="1156997316">
    <w:abstractNumId w:val="13"/>
  </w:num>
  <w:num w:numId="25" w16cid:durableId="1753117772">
    <w:abstractNumId w:val="7"/>
  </w:num>
  <w:num w:numId="26" w16cid:durableId="1848790258">
    <w:abstractNumId w:val="38"/>
  </w:num>
  <w:num w:numId="27" w16cid:durableId="1398822084">
    <w:abstractNumId w:val="20"/>
  </w:num>
  <w:num w:numId="28" w16cid:durableId="1054500585">
    <w:abstractNumId w:val="19"/>
  </w:num>
  <w:num w:numId="29" w16cid:durableId="1153907006">
    <w:abstractNumId w:val="28"/>
  </w:num>
  <w:num w:numId="30" w16cid:durableId="1290863394">
    <w:abstractNumId w:val="25"/>
  </w:num>
  <w:num w:numId="31" w16cid:durableId="112336293">
    <w:abstractNumId w:val="36"/>
  </w:num>
  <w:num w:numId="32" w16cid:durableId="1030423504">
    <w:abstractNumId w:val="3"/>
  </w:num>
  <w:num w:numId="33" w16cid:durableId="1564949529">
    <w:abstractNumId w:val="27"/>
  </w:num>
  <w:num w:numId="34" w16cid:durableId="353965057">
    <w:abstractNumId w:val="5"/>
  </w:num>
  <w:num w:numId="35" w16cid:durableId="251858577">
    <w:abstractNumId w:val="41"/>
  </w:num>
  <w:num w:numId="36" w16cid:durableId="550699091">
    <w:abstractNumId w:val="8"/>
  </w:num>
  <w:num w:numId="37" w16cid:durableId="120157001">
    <w:abstractNumId w:val="9"/>
  </w:num>
  <w:num w:numId="38" w16cid:durableId="1675104589">
    <w:abstractNumId w:val="39"/>
  </w:num>
  <w:num w:numId="39" w16cid:durableId="982199544">
    <w:abstractNumId w:val="34"/>
  </w:num>
  <w:num w:numId="40" w16cid:durableId="1627613899">
    <w:abstractNumId w:val="18"/>
  </w:num>
  <w:num w:numId="41" w16cid:durableId="723718378">
    <w:abstractNumId w:val="4"/>
  </w:num>
  <w:num w:numId="42" w16cid:durableId="151738066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D6"/>
    <w:rsid w:val="0000034C"/>
    <w:rsid w:val="00000627"/>
    <w:rsid w:val="00000844"/>
    <w:rsid w:val="0000263D"/>
    <w:rsid w:val="00002F6F"/>
    <w:rsid w:val="000033C5"/>
    <w:rsid w:val="0000384B"/>
    <w:rsid w:val="00003D3B"/>
    <w:rsid w:val="00003F3A"/>
    <w:rsid w:val="0000497F"/>
    <w:rsid w:val="00005836"/>
    <w:rsid w:val="00006264"/>
    <w:rsid w:val="0000671B"/>
    <w:rsid w:val="000069AC"/>
    <w:rsid w:val="00006BF4"/>
    <w:rsid w:val="0001054E"/>
    <w:rsid w:val="000105A9"/>
    <w:rsid w:val="000116E0"/>
    <w:rsid w:val="00011EE0"/>
    <w:rsid w:val="000128B3"/>
    <w:rsid w:val="000128FA"/>
    <w:rsid w:val="00012EE5"/>
    <w:rsid w:val="00013286"/>
    <w:rsid w:val="00013FCD"/>
    <w:rsid w:val="00013FFB"/>
    <w:rsid w:val="00014876"/>
    <w:rsid w:val="00014ACF"/>
    <w:rsid w:val="00014DFD"/>
    <w:rsid w:val="00015145"/>
    <w:rsid w:val="00015432"/>
    <w:rsid w:val="00015731"/>
    <w:rsid w:val="00015C2D"/>
    <w:rsid w:val="00015FD4"/>
    <w:rsid w:val="00016109"/>
    <w:rsid w:val="00017431"/>
    <w:rsid w:val="00017598"/>
    <w:rsid w:val="00017CF1"/>
    <w:rsid w:val="00017F91"/>
    <w:rsid w:val="0002138F"/>
    <w:rsid w:val="0002199E"/>
    <w:rsid w:val="000219E7"/>
    <w:rsid w:val="00021AE7"/>
    <w:rsid w:val="0002239D"/>
    <w:rsid w:val="0002244F"/>
    <w:rsid w:val="000224AA"/>
    <w:rsid w:val="000226D1"/>
    <w:rsid w:val="00023BA5"/>
    <w:rsid w:val="00023CE1"/>
    <w:rsid w:val="000247A1"/>
    <w:rsid w:val="00024D77"/>
    <w:rsid w:val="000252AC"/>
    <w:rsid w:val="00025710"/>
    <w:rsid w:val="00025AA2"/>
    <w:rsid w:val="00026645"/>
    <w:rsid w:val="00026947"/>
    <w:rsid w:val="00026F81"/>
    <w:rsid w:val="000272A2"/>
    <w:rsid w:val="000275C2"/>
    <w:rsid w:val="000276D7"/>
    <w:rsid w:val="00027D0B"/>
    <w:rsid w:val="00027FA4"/>
    <w:rsid w:val="00030050"/>
    <w:rsid w:val="0003083B"/>
    <w:rsid w:val="00031645"/>
    <w:rsid w:val="00031692"/>
    <w:rsid w:val="000330CA"/>
    <w:rsid w:val="00033329"/>
    <w:rsid w:val="0003338C"/>
    <w:rsid w:val="00033882"/>
    <w:rsid w:val="00034945"/>
    <w:rsid w:val="000361EF"/>
    <w:rsid w:val="000379E4"/>
    <w:rsid w:val="00037AD7"/>
    <w:rsid w:val="000405E0"/>
    <w:rsid w:val="00040EF0"/>
    <w:rsid w:val="000412FC"/>
    <w:rsid w:val="0004144F"/>
    <w:rsid w:val="00041740"/>
    <w:rsid w:val="00042071"/>
    <w:rsid w:val="000421F5"/>
    <w:rsid w:val="0004220A"/>
    <w:rsid w:val="0004238F"/>
    <w:rsid w:val="000437CC"/>
    <w:rsid w:val="000437E3"/>
    <w:rsid w:val="0004426F"/>
    <w:rsid w:val="00044BE1"/>
    <w:rsid w:val="00045250"/>
    <w:rsid w:val="0004605E"/>
    <w:rsid w:val="00046101"/>
    <w:rsid w:val="00046483"/>
    <w:rsid w:val="000465F8"/>
    <w:rsid w:val="00046970"/>
    <w:rsid w:val="00046EDF"/>
    <w:rsid w:val="000506BF"/>
    <w:rsid w:val="0005108A"/>
    <w:rsid w:val="000511B6"/>
    <w:rsid w:val="00051510"/>
    <w:rsid w:val="00051DC8"/>
    <w:rsid w:val="000524A6"/>
    <w:rsid w:val="0005269A"/>
    <w:rsid w:val="00052784"/>
    <w:rsid w:val="0005332D"/>
    <w:rsid w:val="0005368E"/>
    <w:rsid w:val="00053C04"/>
    <w:rsid w:val="00053D2D"/>
    <w:rsid w:val="000540A3"/>
    <w:rsid w:val="00054B60"/>
    <w:rsid w:val="00054DBE"/>
    <w:rsid w:val="00054F90"/>
    <w:rsid w:val="00055C1D"/>
    <w:rsid w:val="00055D0B"/>
    <w:rsid w:val="0005619D"/>
    <w:rsid w:val="00056AEF"/>
    <w:rsid w:val="000576D5"/>
    <w:rsid w:val="00057C08"/>
    <w:rsid w:val="00057F6A"/>
    <w:rsid w:val="00060386"/>
    <w:rsid w:val="00060F21"/>
    <w:rsid w:val="00061588"/>
    <w:rsid w:val="0006190F"/>
    <w:rsid w:val="00061B07"/>
    <w:rsid w:val="00061FC6"/>
    <w:rsid w:val="00062294"/>
    <w:rsid w:val="00062507"/>
    <w:rsid w:val="00062769"/>
    <w:rsid w:val="00062786"/>
    <w:rsid w:val="00063125"/>
    <w:rsid w:val="0006459D"/>
    <w:rsid w:val="00064E32"/>
    <w:rsid w:val="0006529A"/>
    <w:rsid w:val="000652DB"/>
    <w:rsid w:val="00065325"/>
    <w:rsid w:val="00065CCD"/>
    <w:rsid w:val="00065D2C"/>
    <w:rsid w:val="00066682"/>
    <w:rsid w:val="00066C89"/>
    <w:rsid w:val="000701B8"/>
    <w:rsid w:val="00070CE9"/>
    <w:rsid w:val="00070FBB"/>
    <w:rsid w:val="0007136D"/>
    <w:rsid w:val="00071A90"/>
    <w:rsid w:val="00071F0A"/>
    <w:rsid w:val="00072300"/>
    <w:rsid w:val="00072797"/>
    <w:rsid w:val="00073CF6"/>
    <w:rsid w:val="00073EE2"/>
    <w:rsid w:val="000755D7"/>
    <w:rsid w:val="00076039"/>
    <w:rsid w:val="000766C4"/>
    <w:rsid w:val="00076887"/>
    <w:rsid w:val="0007733B"/>
    <w:rsid w:val="00077961"/>
    <w:rsid w:val="00077B86"/>
    <w:rsid w:val="00077DDE"/>
    <w:rsid w:val="000802E8"/>
    <w:rsid w:val="00080A37"/>
    <w:rsid w:val="0008124C"/>
    <w:rsid w:val="00081A50"/>
    <w:rsid w:val="00081DA5"/>
    <w:rsid w:val="000829AA"/>
    <w:rsid w:val="00082FD3"/>
    <w:rsid w:val="00083318"/>
    <w:rsid w:val="00083A74"/>
    <w:rsid w:val="00083B38"/>
    <w:rsid w:val="00083E11"/>
    <w:rsid w:val="00084000"/>
    <w:rsid w:val="000842A1"/>
    <w:rsid w:val="00084364"/>
    <w:rsid w:val="000844EB"/>
    <w:rsid w:val="00084CDE"/>
    <w:rsid w:val="00085109"/>
    <w:rsid w:val="0008518D"/>
    <w:rsid w:val="00085DA0"/>
    <w:rsid w:val="00085E63"/>
    <w:rsid w:val="00086CA5"/>
    <w:rsid w:val="00087006"/>
    <w:rsid w:val="00087234"/>
    <w:rsid w:val="000877B7"/>
    <w:rsid w:val="00087A4A"/>
    <w:rsid w:val="00087C82"/>
    <w:rsid w:val="00087FC6"/>
    <w:rsid w:val="000904DD"/>
    <w:rsid w:val="00090A79"/>
    <w:rsid w:val="00090F54"/>
    <w:rsid w:val="000911A4"/>
    <w:rsid w:val="00091238"/>
    <w:rsid w:val="0009209D"/>
    <w:rsid w:val="00092743"/>
    <w:rsid w:val="000928E3"/>
    <w:rsid w:val="00093900"/>
    <w:rsid w:val="00093F8F"/>
    <w:rsid w:val="00094404"/>
    <w:rsid w:val="000946F8"/>
    <w:rsid w:val="0009473E"/>
    <w:rsid w:val="00094C17"/>
    <w:rsid w:val="00094C53"/>
    <w:rsid w:val="000951FA"/>
    <w:rsid w:val="0009689A"/>
    <w:rsid w:val="00096F7E"/>
    <w:rsid w:val="00096FCC"/>
    <w:rsid w:val="000975CF"/>
    <w:rsid w:val="00097B8B"/>
    <w:rsid w:val="00097ED2"/>
    <w:rsid w:val="00097FD8"/>
    <w:rsid w:val="000A03EF"/>
    <w:rsid w:val="000A1675"/>
    <w:rsid w:val="000A1802"/>
    <w:rsid w:val="000A1A57"/>
    <w:rsid w:val="000A1EA9"/>
    <w:rsid w:val="000A1EB4"/>
    <w:rsid w:val="000A203B"/>
    <w:rsid w:val="000A2CC6"/>
    <w:rsid w:val="000A2DDE"/>
    <w:rsid w:val="000A47EB"/>
    <w:rsid w:val="000A495A"/>
    <w:rsid w:val="000A55E7"/>
    <w:rsid w:val="000A587E"/>
    <w:rsid w:val="000A5D0B"/>
    <w:rsid w:val="000A5F48"/>
    <w:rsid w:val="000A6158"/>
    <w:rsid w:val="000A61D8"/>
    <w:rsid w:val="000A639F"/>
    <w:rsid w:val="000A6728"/>
    <w:rsid w:val="000A6D08"/>
    <w:rsid w:val="000A753A"/>
    <w:rsid w:val="000A770C"/>
    <w:rsid w:val="000A788E"/>
    <w:rsid w:val="000B104D"/>
    <w:rsid w:val="000B15EF"/>
    <w:rsid w:val="000B1B33"/>
    <w:rsid w:val="000B1B37"/>
    <w:rsid w:val="000B1F52"/>
    <w:rsid w:val="000B22E8"/>
    <w:rsid w:val="000B2A00"/>
    <w:rsid w:val="000B3E6E"/>
    <w:rsid w:val="000B3FE4"/>
    <w:rsid w:val="000B6A03"/>
    <w:rsid w:val="000B74C1"/>
    <w:rsid w:val="000B7543"/>
    <w:rsid w:val="000B7EC3"/>
    <w:rsid w:val="000C00DC"/>
    <w:rsid w:val="000C01DF"/>
    <w:rsid w:val="000C05D5"/>
    <w:rsid w:val="000C075A"/>
    <w:rsid w:val="000C1557"/>
    <w:rsid w:val="000C2E8D"/>
    <w:rsid w:val="000C2F86"/>
    <w:rsid w:val="000C300B"/>
    <w:rsid w:val="000C38F1"/>
    <w:rsid w:val="000C470A"/>
    <w:rsid w:val="000C4997"/>
    <w:rsid w:val="000C50C5"/>
    <w:rsid w:val="000C5C9F"/>
    <w:rsid w:val="000C5E2F"/>
    <w:rsid w:val="000C6FBF"/>
    <w:rsid w:val="000C703C"/>
    <w:rsid w:val="000C754B"/>
    <w:rsid w:val="000C7E1B"/>
    <w:rsid w:val="000D0D57"/>
    <w:rsid w:val="000D2056"/>
    <w:rsid w:val="000D2097"/>
    <w:rsid w:val="000D25A4"/>
    <w:rsid w:val="000D2890"/>
    <w:rsid w:val="000D2CC4"/>
    <w:rsid w:val="000D2E7B"/>
    <w:rsid w:val="000D3001"/>
    <w:rsid w:val="000D351B"/>
    <w:rsid w:val="000D3FF1"/>
    <w:rsid w:val="000D4D10"/>
    <w:rsid w:val="000D52B6"/>
    <w:rsid w:val="000D5776"/>
    <w:rsid w:val="000D5860"/>
    <w:rsid w:val="000D5AAD"/>
    <w:rsid w:val="000D737A"/>
    <w:rsid w:val="000D76B1"/>
    <w:rsid w:val="000D7A0D"/>
    <w:rsid w:val="000E010E"/>
    <w:rsid w:val="000E070F"/>
    <w:rsid w:val="000E078D"/>
    <w:rsid w:val="000E0EA0"/>
    <w:rsid w:val="000E23CB"/>
    <w:rsid w:val="000E2FA4"/>
    <w:rsid w:val="000E3661"/>
    <w:rsid w:val="000E38BE"/>
    <w:rsid w:val="000E3DE1"/>
    <w:rsid w:val="000E3EAD"/>
    <w:rsid w:val="000E437A"/>
    <w:rsid w:val="000E52CD"/>
    <w:rsid w:val="000E5841"/>
    <w:rsid w:val="000E5CAD"/>
    <w:rsid w:val="000E5F9C"/>
    <w:rsid w:val="000E629D"/>
    <w:rsid w:val="000E66D8"/>
    <w:rsid w:val="000E7004"/>
    <w:rsid w:val="000E7089"/>
    <w:rsid w:val="000E7587"/>
    <w:rsid w:val="000F0792"/>
    <w:rsid w:val="000F115D"/>
    <w:rsid w:val="000F1242"/>
    <w:rsid w:val="000F16F5"/>
    <w:rsid w:val="000F20DA"/>
    <w:rsid w:val="000F2246"/>
    <w:rsid w:val="000F263D"/>
    <w:rsid w:val="000F2963"/>
    <w:rsid w:val="000F3AF4"/>
    <w:rsid w:val="000F52AC"/>
    <w:rsid w:val="000F553B"/>
    <w:rsid w:val="000F6D04"/>
    <w:rsid w:val="000F6F3A"/>
    <w:rsid w:val="000F79BE"/>
    <w:rsid w:val="000F7A27"/>
    <w:rsid w:val="000F7B68"/>
    <w:rsid w:val="000F7BDB"/>
    <w:rsid w:val="000F7CF6"/>
    <w:rsid w:val="000F7D23"/>
    <w:rsid w:val="001004CA"/>
    <w:rsid w:val="001007AD"/>
    <w:rsid w:val="00100EC6"/>
    <w:rsid w:val="00101B89"/>
    <w:rsid w:val="00101D48"/>
    <w:rsid w:val="00101E1C"/>
    <w:rsid w:val="0010225C"/>
    <w:rsid w:val="0010248F"/>
    <w:rsid w:val="001025E9"/>
    <w:rsid w:val="001032BC"/>
    <w:rsid w:val="001034E1"/>
    <w:rsid w:val="001035EE"/>
    <w:rsid w:val="00104B8A"/>
    <w:rsid w:val="00105019"/>
    <w:rsid w:val="00105722"/>
    <w:rsid w:val="0010679C"/>
    <w:rsid w:val="00107D60"/>
    <w:rsid w:val="00110654"/>
    <w:rsid w:val="0011068C"/>
    <w:rsid w:val="00110761"/>
    <w:rsid w:val="00110C30"/>
    <w:rsid w:val="00111266"/>
    <w:rsid w:val="00111B49"/>
    <w:rsid w:val="00111CAD"/>
    <w:rsid w:val="00112576"/>
    <w:rsid w:val="001127A3"/>
    <w:rsid w:val="00113318"/>
    <w:rsid w:val="00113DED"/>
    <w:rsid w:val="00113ED0"/>
    <w:rsid w:val="00114779"/>
    <w:rsid w:val="00114AA4"/>
    <w:rsid w:val="00115778"/>
    <w:rsid w:val="00116754"/>
    <w:rsid w:val="0011726C"/>
    <w:rsid w:val="00120EC1"/>
    <w:rsid w:val="0012134D"/>
    <w:rsid w:val="00121947"/>
    <w:rsid w:val="00121F43"/>
    <w:rsid w:val="0012338C"/>
    <w:rsid w:val="00124262"/>
    <w:rsid w:val="001253BA"/>
    <w:rsid w:val="00126748"/>
    <w:rsid w:val="00126F3D"/>
    <w:rsid w:val="0012707F"/>
    <w:rsid w:val="00127E8D"/>
    <w:rsid w:val="0013034B"/>
    <w:rsid w:val="00130B28"/>
    <w:rsid w:val="00130B4D"/>
    <w:rsid w:val="00131271"/>
    <w:rsid w:val="0013139E"/>
    <w:rsid w:val="00131CC9"/>
    <w:rsid w:val="00132195"/>
    <w:rsid w:val="0013245F"/>
    <w:rsid w:val="00132FB5"/>
    <w:rsid w:val="00133957"/>
    <w:rsid w:val="00133CCD"/>
    <w:rsid w:val="001340FA"/>
    <w:rsid w:val="00134144"/>
    <w:rsid w:val="001345F5"/>
    <w:rsid w:val="001345F8"/>
    <w:rsid w:val="00134B4B"/>
    <w:rsid w:val="00135192"/>
    <w:rsid w:val="001351F3"/>
    <w:rsid w:val="001353BF"/>
    <w:rsid w:val="001356D3"/>
    <w:rsid w:val="00136667"/>
    <w:rsid w:val="00136A9F"/>
    <w:rsid w:val="00136C8C"/>
    <w:rsid w:val="00136C94"/>
    <w:rsid w:val="00137058"/>
    <w:rsid w:val="001376FD"/>
    <w:rsid w:val="00137C8A"/>
    <w:rsid w:val="00140DF2"/>
    <w:rsid w:val="0014180F"/>
    <w:rsid w:val="00141B39"/>
    <w:rsid w:val="00141CF9"/>
    <w:rsid w:val="00141FF9"/>
    <w:rsid w:val="0014213A"/>
    <w:rsid w:val="00142292"/>
    <w:rsid w:val="0014288A"/>
    <w:rsid w:val="00142C1B"/>
    <w:rsid w:val="0014395B"/>
    <w:rsid w:val="00143EB8"/>
    <w:rsid w:val="00143F3E"/>
    <w:rsid w:val="001454CC"/>
    <w:rsid w:val="00145C5C"/>
    <w:rsid w:val="00145EDB"/>
    <w:rsid w:val="00147721"/>
    <w:rsid w:val="00147CD3"/>
    <w:rsid w:val="001502B3"/>
    <w:rsid w:val="0015036C"/>
    <w:rsid w:val="00150586"/>
    <w:rsid w:val="00150A04"/>
    <w:rsid w:val="00150EC7"/>
    <w:rsid w:val="0015104A"/>
    <w:rsid w:val="001513BF"/>
    <w:rsid w:val="00151645"/>
    <w:rsid w:val="00151D1F"/>
    <w:rsid w:val="001526BE"/>
    <w:rsid w:val="001528E1"/>
    <w:rsid w:val="00152E31"/>
    <w:rsid w:val="00153469"/>
    <w:rsid w:val="0015379F"/>
    <w:rsid w:val="00154502"/>
    <w:rsid w:val="00154B09"/>
    <w:rsid w:val="00154B18"/>
    <w:rsid w:val="00154C5B"/>
    <w:rsid w:val="00154F00"/>
    <w:rsid w:val="001552C5"/>
    <w:rsid w:val="00155767"/>
    <w:rsid w:val="00155861"/>
    <w:rsid w:val="00155C3C"/>
    <w:rsid w:val="001565CD"/>
    <w:rsid w:val="00156686"/>
    <w:rsid w:val="00156ADE"/>
    <w:rsid w:val="00157E7A"/>
    <w:rsid w:val="001605E9"/>
    <w:rsid w:val="00160747"/>
    <w:rsid w:val="00160835"/>
    <w:rsid w:val="001618D7"/>
    <w:rsid w:val="00161E24"/>
    <w:rsid w:val="001621FC"/>
    <w:rsid w:val="0016228D"/>
    <w:rsid w:val="00162CEF"/>
    <w:rsid w:val="00162EA7"/>
    <w:rsid w:val="00163C3C"/>
    <w:rsid w:val="00163DE7"/>
    <w:rsid w:val="00164792"/>
    <w:rsid w:val="00164DEA"/>
    <w:rsid w:val="00164EC1"/>
    <w:rsid w:val="0016535B"/>
    <w:rsid w:val="0016671B"/>
    <w:rsid w:val="00166BE4"/>
    <w:rsid w:val="00166FA3"/>
    <w:rsid w:val="00167299"/>
    <w:rsid w:val="001672E9"/>
    <w:rsid w:val="00167517"/>
    <w:rsid w:val="00167764"/>
    <w:rsid w:val="00167C1F"/>
    <w:rsid w:val="00167D71"/>
    <w:rsid w:val="001700D5"/>
    <w:rsid w:val="0017070C"/>
    <w:rsid w:val="00170892"/>
    <w:rsid w:val="00170E0B"/>
    <w:rsid w:val="001716AC"/>
    <w:rsid w:val="001719D1"/>
    <w:rsid w:val="00171CD3"/>
    <w:rsid w:val="00172569"/>
    <w:rsid w:val="0017270F"/>
    <w:rsid w:val="001728E3"/>
    <w:rsid w:val="00173013"/>
    <w:rsid w:val="0017378F"/>
    <w:rsid w:val="001738D9"/>
    <w:rsid w:val="00173BF4"/>
    <w:rsid w:val="001740B6"/>
    <w:rsid w:val="001749AE"/>
    <w:rsid w:val="0017528F"/>
    <w:rsid w:val="00175F98"/>
    <w:rsid w:val="0017664C"/>
    <w:rsid w:val="001768CA"/>
    <w:rsid w:val="00176EE6"/>
    <w:rsid w:val="00177533"/>
    <w:rsid w:val="00177702"/>
    <w:rsid w:val="0017799F"/>
    <w:rsid w:val="00177BC7"/>
    <w:rsid w:val="001802A4"/>
    <w:rsid w:val="0018031B"/>
    <w:rsid w:val="00181727"/>
    <w:rsid w:val="001817C8"/>
    <w:rsid w:val="001819A1"/>
    <w:rsid w:val="00181AE7"/>
    <w:rsid w:val="00181D3A"/>
    <w:rsid w:val="001826CC"/>
    <w:rsid w:val="00182942"/>
    <w:rsid w:val="00183960"/>
    <w:rsid w:val="001847D2"/>
    <w:rsid w:val="0018480E"/>
    <w:rsid w:val="00184B77"/>
    <w:rsid w:val="00184E04"/>
    <w:rsid w:val="00184FA7"/>
    <w:rsid w:val="00185257"/>
    <w:rsid w:val="0018530B"/>
    <w:rsid w:val="001858B6"/>
    <w:rsid w:val="00185AD7"/>
    <w:rsid w:val="00185D0F"/>
    <w:rsid w:val="00185E35"/>
    <w:rsid w:val="0018632D"/>
    <w:rsid w:val="00186517"/>
    <w:rsid w:val="00186CA3"/>
    <w:rsid w:val="00186D7D"/>
    <w:rsid w:val="00187E30"/>
    <w:rsid w:val="00190AA0"/>
    <w:rsid w:val="00191151"/>
    <w:rsid w:val="0019174A"/>
    <w:rsid w:val="00191B9D"/>
    <w:rsid w:val="00192118"/>
    <w:rsid w:val="0019332D"/>
    <w:rsid w:val="00193807"/>
    <w:rsid w:val="0019395E"/>
    <w:rsid w:val="00193AEB"/>
    <w:rsid w:val="00193E19"/>
    <w:rsid w:val="00193FB2"/>
    <w:rsid w:val="001945C5"/>
    <w:rsid w:val="00194826"/>
    <w:rsid w:val="00195429"/>
    <w:rsid w:val="0019579F"/>
    <w:rsid w:val="00195D11"/>
    <w:rsid w:val="00195D9D"/>
    <w:rsid w:val="00196A19"/>
    <w:rsid w:val="001A030B"/>
    <w:rsid w:val="001A05C9"/>
    <w:rsid w:val="001A0D1E"/>
    <w:rsid w:val="001A19F2"/>
    <w:rsid w:val="001A1DBD"/>
    <w:rsid w:val="001A2441"/>
    <w:rsid w:val="001A2FD4"/>
    <w:rsid w:val="001A3EDF"/>
    <w:rsid w:val="001A4603"/>
    <w:rsid w:val="001A4761"/>
    <w:rsid w:val="001A5F9E"/>
    <w:rsid w:val="001A6030"/>
    <w:rsid w:val="001A6651"/>
    <w:rsid w:val="001A6C67"/>
    <w:rsid w:val="001A6F5A"/>
    <w:rsid w:val="001A6FA6"/>
    <w:rsid w:val="001A743D"/>
    <w:rsid w:val="001A74B8"/>
    <w:rsid w:val="001B27D4"/>
    <w:rsid w:val="001B2BFF"/>
    <w:rsid w:val="001B3124"/>
    <w:rsid w:val="001B3729"/>
    <w:rsid w:val="001B3928"/>
    <w:rsid w:val="001B40AC"/>
    <w:rsid w:val="001B46DD"/>
    <w:rsid w:val="001B4CC0"/>
    <w:rsid w:val="001B5421"/>
    <w:rsid w:val="001B6A89"/>
    <w:rsid w:val="001B7166"/>
    <w:rsid w:val="001B779F"/>
    <w:rsid w:val="001B77F9"/>
    <w:rsid w:val="001C0B9B"/>
    <w:rsid w:val="001C0BE1"/>
    <w:rsid w:val="001C11CC"/>
    <w:rsid w:val="001C1426"/>
    <w:rsid w:val="001C1C0E"/>
    <w:rsid w:val="001C2D4E"/>
    <w:rsid w:val="001C2E81"/>
    <w:rsid w:val="001C4457"/>
    <w:rsid w:val="001C46D5"/>
    <w:rsid w:val="001C55F0"/>
    <w:rsid w:val="001C65D4"/>
    <w:rsid w:val="001C6C73"/>
    <w:rsid w:val="001C74F2"/>
    <w:rsid w:val="001C7977"/>
    <w:rsid w:val="001C7E1A"/>
    <w:rsid w:val="001C7FB6"/>
    <w:rsid w:val="001D044D"/>
    <w:rsid w:val="001D0D6F"/>
    <w:rsid w:val="001D1864"/>
    <w:rsid w:val="001D1FA2"/>
    <w:rsid w:val="001D252B"/>
    <w:rsid w:val="001D2BE7"/>
    <w:rsid w:val="001D2D5B"/>
    <w:rsid w:val="001D3186"/>
    <w:rsid w:val="001D38A2"/>
    <w:rsid w:val="001D4146"/>
    <w:rsid w:val="001D4BE3"/>
    <w:rsid w:val="001D4FEF"/>
    <w:rsid w:val="001D5C56"/>
    <w:rsid w:val="001D6927"/>
    <w:rsid w:val="001D6928"/>
    <w:rsid w:val="001D713E"/>
    <w:rsid w:val="001D72ED"/>
    <w:rsid w:val="001D786F"/>
    <w:rsid w:val="001E028B"/>
    <w:rsid w:val="001E0584"/>
    <w:rsid w:val="001E132C"/>
    <w:rsid w:val="001E1D51"/>
    <w:rsid w:val="001E21D9"/>
    <w:rsid w:val="001E267B"/>
    <w:rsid w:val="001E2A56"/>
    <w:rsid w:val="001E2D7C"/>
    <w:rsid w:val="001E2E9A"/>
    <w:rsid w:val="001E36DD"/>
    <w:rsid w:val="001E36EF"/>
    <w:rsid w:val="001E3F59"/>
    <w:rsid w:val="001E41E7"/>
    <w:rsid w:val="001E4B77"/>
    <w:rsid w:val="001E4FC7"/>
    <w:rsid w:val="001E5111"/>
    <w:rsid w:val="001E5589"/>
    <w:rsid w:val="001E61D7"/>
    <w:rsid w:val="001E702C"/>
    <w:rsid w:val="001E73B8"/>
    <w:rsid w:val="001E74C3"/>
    <w:rsid w:val="001E751E"/>
    <w:rsid w:val="001E79D3"/>
    <w:rsid w:val="001F0C63"/>
    <w:rsid w:val="001F0DD1"/>
    <w:rsid w:val="001F10CF"/>
    <w:rsid w:val="001F16B3"/>
    <w:rsid w:val="001F1D1F"/>
    <w:rsid w:val="001F3234"/>
    <w:rsid w:val="001F3B86"/>
    <w:rsid w:val="001F3CC9"/>
    <w:rsid w:val="001F4ADB"/>
    <w:rsid w:val="001F4F09"/>
    <w:rsid w:val="001F56D9"/>
    <w:rsid w:val="001F5D45"/>
    <w:rsid w:val="001F62F2"/>
    <w:rsid w:val="001F643C"/>
    <w:rsid w:val="001F6543"/>
    <w:rsid w:val="001F73BF"/>
    <w:rsid w:val="00200928"/>
    <w:rsid w:val="00200FC4"/>
    <w:rsid w:val="00202548"/>
    <w:rsid w:val="002026A2"/>
    <w:rsid w:val="00202E9D"/>
    <w:rsid w:val="00203375"/>
    <w:rsid w:val="0020373C"/>
    <w:rsid w:val="00203C82"/>
    <w:rsid w:val="00203E4C"/>
    <w:rsid w:val="002051E2"/>
    <w:rsid w:val="00205C39"/>
    <w:rsid w:val="00205D26"/>
    <w:rsid w:val="00206217"/>
    <w:rsid w:val="002062C9"/>
    <w:rsid w:val="0020645B"/>
    <w:rsid w:val="00207AF8"/>
    <w:rsid w:val="00207AFA"/>
    <w:rsid w:val="00210776"/>
    <w:rsid w:val="00210805"/>
    <w:rsid w:val="00210D80"/>
    <w:rsid w:val="0021175B"/>
    <w:rsid w:val="002117B3"/>
    <w:rsid w:val="00211D08"/>
    <w:rsid w:val="00211DDA"/>
    <w:rsid w:val="00211F94"/>
    <w:rsid w:val="002123A3"/>
    <w:rsid w:val="002128DE"/>
    <w:rsid w:val="00213045"/>
    <w:rsid w:val="00213A26"/>
    <w:rsid w:val="00215A29"/>
    <w:rsid w:val="00216011"/>
    <w:rsid w:val="00216876"/>
    <w:rsid w:val="002176EF"/>
    <w:rsid w:val="00217986"/>
    <w:rsid w:val="0022115E"/>
    <w:rsid w:val="0022147E"/>
    <w:rsid w:val="002216C0"/>
    <w:rsid w:val="002216CA"/>
    <w:rsid w:val="00221AFB"/>
    <w:rsid w:val="00222C99"/>
    <w:rsid w:val="00223B2D"/>
    <w:rsid w:val="002240C0"/>
    <w:rsid w:val="00224883"/>
    <w:rsid w:val="0022496C"/>
    <w:rsid w:val="00224EE8"/>
    <w:rsid w:val="00224FF5"/>
    <w:rsid w:val="002257D8"/>
    <w:rsid w:val="002259B0"/>
    <w:rsid w:val="00225ABA"/>
    <w:rsid w:val="002262D4"/>
    <w:rsid w:val="00226CD5"/>
    <w:rsid w:val="0022786A"/>
    <w:rsid w:val="00227976"/>
    <w:rsid w:val="002304B1"/>
    <w:rsid w:val="00230D4F"/>
    <w:rsid w:val="002310BF"/>
    <w:rsid w:val="002318EC"/>
    <w:rsid w:val="00231C5A"/>
    <w:rsid w:val="002322EC"/>
    <w:rsid w:val="00232C5E"/>
    <w:rsid w:val="002337DB"/>
    <w:rsid w:val="00233C25"/>
    <w:rsid w:val="0023453B"/>
    <w:rsid w:val="002345FC"/>
    <w:rsid w:val="00234694"/>
    <w:rsid w:val="0023539D"/>
    <w:rsid w:val="0023619C"/>
    <w:rsid w:val="00236403"/>
    <w:rsid w:val="00236540"/>
    <w:rsid w:val="0023697B"/>
    <w:rsid w:val="002372DC"/>
    <w:rsid w:val="0024044E"/>
    <w:rsid w:val="00240AAA"/>
    <w:rsid w:val="0024218C"/>
    <w:rsid w:val="00242304"/>
    <w:rsid w:val="002429C3"/>
    <w:rsid w:val="00242B45"/>
    <w:rsid w:val="00243035"/>
    <w:rsid w:val="002432A8"/>
    <w:rsid w:val="00243398"/>
    <w:rsid w:val="0024420C"/>
    <w:rsid w:val="0024486C"/>
    <w:rsid w:val="00244ECC"/>
    <w:rsid w:val="00244F5A"/>
    <w:rsid w:val="002456A8"/>
    <w:rsid w:val="002456DC"/>
    <w:rsid w:val="00245E1C"/>
    <w:rsid w:val="002460F0"/>
    <w:rsid w:val="002469B9"/>
    <w:rsid w:val="00246C6F"/>
    <w:rsid w:val="00246CFB"/>
    <w:rsid w:val="002470E6"/>
    <w:rsid w:val="002471A9"/>
    <w:rsid w:val="002479CA"/>
    <w:rsid w:val="002502C0"/>
    <w:rsid w:val="002505B8"/>
    <w:rsid w:val="00250BB6"/>
    <w:rsid w:val="00250E24"/>
    <w:rsid w:val="00251C5C"/>
    <w:rsid w:val="00252452"/>
    <w:rsid w:val="00252C97"/>
    <w:rsid w:val="0025322F"/>
    <w:rsid w:val="00253335"/>
    <w:rsid w:val="0025374D"/>
    <w:rsid w:val="00253C31"/>
    <w:rsid w:val="00253DB5"/>
    <w:rsid w:val="0025460F"/>
    <w:rsid w:val="00255073"/>
    <w:rsid w:val="002558CF"/>
    <w:rsid w:val="00255917"/>
    <w:rsid w:val="00255D0F"/>
    <w:rsid w:val="00255DA9"/>
    <w:rsid w:val="00255FE7"/>
    <w:rsid w:val="00256513"/>
    <w:rsid w:val="002566E0"/>
    <w:rsid w:val="00256CBF"/>
    <w:rsid w:val="00257FF0"/>
    <w:rsid w:val="00260A19"/>
    <w:rsid w:val="00261D10"/>
    <w:rsid w:val="0026260C"/>
    <w:rsid w:val="00262834"/>
    <w:rsid w:val="00262A6E"/>
    <w:rsid w:val="00263B83"/>
    <w:rsid w:val="00263CCD"/>
    <w:rsid w:val="00263F76"/>
    <w:rsid w:val="00264E0F"/>
    <w:rsid w:val="00264EB1"/>
    <w:rsid w:val="00264F33"/>
    <w:rsid w:val="00265178"/>
    <w:rsid w:val="00265734"/>
    <w:rsid w:val="002657DC"/>
    <w:rsid w:val="00265FB0"/>
    <w:rsid w:val="00266968"/>
    <w:rsid w:val="00267005"/>
    <w:rsid w:val="00267027"/>
    <w:rsid w:val="00270391"/>
    <w:rsid w:val="0027084F"/>
    <w:rsid w:val="00270CE3"/>
    <w:rsid w:val="0027102B"/>
    <w:rsid w:val="002711FA"/>
    <w:rsid w:val="00272771"/>
    <w:rsid w:val="00272EF0"/>
    <w:rsid w:val="0027317F"/>
    <w:rsid w:val="0027355F"/>
    <w:rsid w:val="002735BE"/>
    <w:rsid w:val="00273738"/>
    <w:rsid w:val="00273E91"/>
    <w:rsid w:val="00274C54"/>
    <w:rsid w:val="002755CB"/>
    <w:rsid w:val="00275B41"/>
    <w:rsid w:val="0027660A"/>
    <w:rsid w:val="00276682"/>
    <w:rsid w:val="00276C56"/>
    <w:rsid w:val="002772A9"/>
    <w:rsid w:val="00277790"/>
    <w:rsid w:val="00277DC5"/>
    <w:rsid w:val="00280905"/>
    <w:rsid w:val="00280B71"/>
    <w:rsid w:val="00280BF8"/>
    <w:rsid w:val="00280E5A"/>
    <w:rsid w:val="00282253"/>
    <w:rsid w:val="00282A6B"/>
    <w:rsid w:val="00282A92"/>
    <w:rsid w:val="00282CCA"/>
    <w:rsid w:val="00282EC6"/>
    <w:rsid w:val="0028305F"/>
    <w:rsid w:val="00283747"/>
    <w:rsid w:val="0028375F"/>
    <w:rsid w:val="00283917"/>
    <w:rsid w:val="00283C24"/>
    <w:rsid w:val="0028469D"/>
    <w:rsid w:val="00284C30"/>
    <w:rsid w:val="00284E19"/>
    <w:rsid w:val="00285862"/>
    <w:rsid w:val="002860C9"/>
    <w:rsid w:val="00286687"/>
    <w:rsid w:val="00286785"/>
    <w:rsid w:val="00287425"/>
    <w:rsid w:val="00287F15"/>
    <w:rsid w:val="00290A98"/>
    <w:rsid w:val="00290B6A"/>
    <w:rsid w:val="0029149D"/>
    <w:rsid w:val="0029152F"/>
    <w:rsid w:val="0029179B"/>
    <w:rsid w:val="0029197E"/>
    <w:rsid w:val="00292133"/>
    <w:rsid w:val="00293B35"/>
    <w:rsid w:val="00294819"/>
    <w:rsid w:val="00295290"/>
    <w:rsid w:val="00295B8A"/>
    <w:rsid w:val="00295F4F"/>
    <w:rsid w:val="00296AB5"/>
    <w:rsid w:val="00296F8D"/>
    <w:rsid w:val="002970DD"/>
    <w:rsid w:val="00297391"/>
    <w:rsid w:val="002A003A"/>
    <w:rsid w:val="002A13AE"/>
    <w:rsid w:val="002A146D"/>
    <w:rsid w:val="002A17CC"/>
    <w:rsid w:val="002A1A20"/>
    <w:rsid w:val="002A1AD2"/>
    <w:rsid w:val="002A24E2"/>
    <w:rsid w:val="002A3247"/>
    <w:rsid w:val="002A329B"/>
    <w:rsid w:val="002A33C3"/>
    <w:rsid w:val="002A3801"/>
    <w:rsid w:val="002A3F3C"/>
    <w:rsid w:val="002A43A8"/>
    <w:rsid w:val="002A494B"/>
    <w:rsid w:val="002A625F"/>
    <w:rsid w:val="002A63BA"/>
    <w:rsid w:val="002A6B75"/>
    <w:rsid w:val="002A70C8"/>
    <w:rsid w:val="002A776B"/>
    <w:rsid w:val="002A7A4F"/>
    <w:rsid w:val="002B021D"/>
    <w:rsid w:val="002B0CA8"/>
    <w:rsid w:val="002B1A33"/>
    <w:rsid w:val="002B1E67"/>
    <w:rsid w:val="002B23A8"/>
    <w:rsid w:val="002B2576"/>
    <w:rsid w:val="002B2998"/>
    <w:rsid w:val="002B3BB1"/>
    <w:rsid w:val="002B3C4F"/>
    <w:rsid w:val="002B3EC1"/>
    <w:rsid w:val="002B415C"/>
    <w:rsid w:val="002B4434"/>
    <w:rsid w:val="002B4C2B"/>
    <w:rsid w:val="002B4FEE"/>
    <w:rsid w:val="002B582C"/>
    <w:rsid w:val="002B594F"/>
    <w:rsid w:val="002B648A"/>
    <w:rsid w:val="002B6957"/>
    <w:rsid w:val="002B6E14"/>
    <w:rsid w:val="002B741A"/>
    <w:rsid w:val="002B74B1"/>
    <w:rsid w:val="002C1ADF"/>
    <w:rsid w:val="002C2643"/>
    <w:rsid w:val="002C26A3"/>
    <w:rsid w:val="002C29AB"/>
    <w:rsid w:val="002C2E0A"/>
    <w:rsid w:val="002C3411"/>
    <w:rsid w:val="002C3BFC"/>
    <w:rsid w:val="002C4141"/>
    <w:rsid w:val="002C448F"/>
    <w:rsid w:val="002C44FB"/>
    <w:rsid w:val="002C4DD7"/>
    <w:rsid w:val="002C602D"/>
    <w:rsid w:val="002C651D"/>
    <w:rsid w:val="002C6520"/>
    <w:rsid w:val="002C6672"/>
    <w:rsid w:val="002C6C9D"/>
    <w:rsid w:val="002C7133"/>
    <w:rsid w:val="002C7CD6"/>
    <w:rsid w:val="002C7E51"/>
    <w:rsid w:val="002D0F3B"/>
    <w:rsid w:val="002D1CDF"/>
    <w:rsid w:val="002D1E27"/>
    <w:rsid w:val="002D2923"/>
    <w:rsid w:val="002D29E5"/>
    <w:rsid w:val="002D3099"/>
    <w:rsid w:val="002D4117"/>
    <w:rsid w:val="002D4381"/>
    <w:rsid w:val="002D4A96"/>
    <w:rsid w:val="002D4D10"/>
    <w:rsid w:val="002D54CF"/>
    <w:rsid w:val="002D631E"/>
    <w:rsid w:val="002D649D"/>
    <w:rsid w:val="002D6CF1"/>
    <w:rsid w:val="002D6DE3"/>
    <w:rsid w:val="002D70FF"/>
    <w:rsid w:val="002D7655"/>
    <w:rsid w:val="002D7F50"/>
    <w:rsid w:val="002E0565"/>
    <w:rsid w:val="002E05E6"/>
    <w:rsid w:val="002E0969"/>
    <w:rsid w:val="002E0AC4"/>
    <w:rsid w:val="002E0B08"/>
    <w:rsid w:val="002E0F69"/>
    <w:rsid w:val="002E157B"/>
    <w:rsid w:val="002E21C3"/>
    <w:rsid w:val="002E2402"/>
    <w:rsid w:val="002E251F"/>
    <w:rsid w:val="002E25BD"/>
    <w:rsid w:val="002E3689"/>
    <w:rsid w:val="002E3789"/>
    <w:rsid w:val="002E3BD4"/>
    <w:rsid w:val="002E46D1"/>
    <w:rsid w:val="002E5805"/>
    <w:rsid w:val="002E5C50"/>
    <w:rsid w:val="002E5F8E"/>
    <w:rsid w:val="002E61DA"/>
    <w:rsid w:val="002E69D4"/>
    <w:rsid w:val="002E6F5D"/>
    <w:rsid w:val="002E7447"/>
    <w:rsid w:val="002E7785"/>
    <w:rsid w:val="002F004F"/>
    <w:rsid w:val="002F00FD"/>
    <w:rsid w:val="002F0384"/>
    <w:rsid w:val="002F04C0"/>
    <w:rsid w:val="002F06C0"/>
    <w:rsid w:val="002F0C4D"/>
    <w:rsid w:val="002F1128"/>
    <w:rsid w:val="002F12A1"/>
    <w:rsid w:val="002F145E"/>
    <w:rsid w:val="002F316E"/>
    <w:rsid w:val="002F3298"/>
    <w:rsid w:val="002F4115"/>
    <w:rsid w:val="002F42B7"/>
    <w:rsid w:val="002F4C79"/>
    <w:rsid w:val="002F4FF3"/>
    <w:rsid w:val="002F52BF"/>
    <w:rsid w:val="002F53B4"/>
    <w:rsid w:val="002F5CD3"/>
    <w:rsid w:val="002F6A42"/>
    <w:rsid w:val="002F71EE"/>
    <w:rsid w:val="002F734F"/>
    <w:rsid w:val="002F7557"/>
    <w:rsid w:val="002F7A5C"/>
    <w:rsid w:val="002F7ABC"/>
    <w:rsid w:val="002F7CC2"/>
    <w:rsid w:val="00300755"/>
    <w:rsid w:val="00301110"/>
    <w:rsid w:val="003017E4"/>
    <w:rsid w:val="0030266B"/>
    <w:rsid w:val="00303C0F"/>
    <w:rsid w:val="00303E1D"/>
    <w:rsid w:val="00303EEC"/>
    <w:rsid w:val="0030422A"/>
    <w:rsid w:val="003042D7"/>
    <w:rsid w:val="00305220"/>
    <w:rsid w:val="00305872"/>
    <w:rsid w:val="00305C4B"/>
    <w:rsid w:val="00306E62"/>
    <w:rsid w:val="0030701E"/>
    <w:rsid w:val="003076CB"/>
    <w:rsid w:val="00307A2E"/>
    <w:rsid w:val="00311517"/>
    <w:rsid w:val="00311A59"/>
    <w:rsid w:val="00312C89"/>
    <w:rsid w:val="003144F8"/>
    <w:rsid w:val="00315ED4"/>
    <w:rsid w:val="003164B0"/>
    <w:rsid w:val="00317475"/>
    <w:rsid w:val="003174A9"/>
    <w:rsid w:val="00317630"/>
    <w:rsid w:val="00317D21"/>
    <w:rsid w:val="00317D52"/>
    <w:rsid w:val="003204FA"/>
    <w:rsid w:val="00320622"/>
    <w:rsid w:val="0032096E"/>
    <w:rsid w:val="00320B40"/>
    <w:rsid w:val="00322137"/>
    <w:rsid w:val="003221EC"/>
    <w:rsid w:val="0032285F"/>
    <w:rsid w:val="003238AC"/>
    <w:rsid w:val="00323943"/>
    <w:rsid w:val="00323F6B"/>
    <w:rsid w:val="003248A3"/>
    <w:rsid w:val="00324C4F"/>
    <w:rsid w:val="00324EEA"/>
    <w:rsid w:val="003256A3"/>
    <w:rsid w:val="00325C43"/>
    <w:rsid w:val="00325C5C"/>
    <w:rsid w:val="0032618F"/>
    <w:rsid w:val="003269D3"/>
    <w:rsid w:val="00326D46"/>
    <w:rsid w:val="00327184"/>
    <w:rsid w:val="00327BA8"/>
    <w:rsid w:val="0033003C"/>
    <w:rsid w:val="00330286"/>
    <w:rsid w:val="003302FA"/>
    <w:rsid w:val="00330EF0"/>
    <w:rsid w:val="0033173C"/>
    <w:rsid w:val="00333968"/>
    <w:rsid w:val="00333B46"/>
    <w:rsid w:val="00334AEB"/>
    <w:rsid w:val="00335158"/>
    <w:rsid w:val="0033515E"/>
    <w:rsid w:val="003356C9"/>
    <w:rsid w:val="00335816"/>
    <w:rsid w:val="00335E56"/>
    <w:rsid w:val="003365E9"/>
    <w:rsid w:val="00336DEE"/>
    <w:rsid w:val="003379D9"/>
    <w:rsid w:val="00337F7D"/>
    <w:rsid w:val="00337F99"/>
    <w:rsid w:val="0034034A"/>
    <w:rsid w:val="00340951"/>
    <w:rsid w:val="0034123C"/>
    <w:rsid w:val="00341F8A"/>
    <w:rsid w:val="00341FC3"/>
    <w:rsid w:val="003426B9"/>
    <w:rsid w:val="003436EE"/>
    <w:rsid w:val="00343C8C"/>
    <w:rsid w:val="00343CB6"/>
    <w:rsid w:val="003445EB"/>
    <w:rsid w:val="00344837"/>
    <w:rsid w:val="00344971"/>
    <w:rsid w:val="00344A61"/>
    <w:rsid w:val="003451A3"/>
    <w:rsid w:val="00345B0A"/>
    <w:rsid w:val="00345E73"/>
    <w:rsid w:val="003470F7"/>
    <w:rsid w:val="003476AE"/>
    <w:rsid w:val="003479EE"/>
    <w:rsid w:val="00347B0E"/>
    <w:rsid w:val="00350300"/>
    <w:rsid w:val="0035089F"/>
    <w:rsid w:val="0035132B"/>
    <w:rsid w:val="003513EF"/>
    <w:rsid w:val="0035206A"/>
    <w:rsid w:val="0035291D"/>
    <w:rsid w:val="00353D6D"/>
    <w:rsid w:val="00353F25"/>
    <w:rsid w:val="0035481A"/>
    <w:rsid w:val="00354900"/>
    <w:rsid w:val="00354F60"/>
    <w:rsid w:val="003564E6"/>
    <w:rsid w:val="00356BAC"/>
    <w:rsid w:val="00356CA6"/>
    <w:rsid w:val="00357042"/>
    <w:rsid w:val="003574E3"/>
    <w:rsid w:val="00357633"/>
    <w:rsid w:val="00360165"/>
    <w:rsid w:val="00360306"/>
    <w:rsid w:val="003604E8"/>
    <w:rsid w:val="00360A51"/>
    <w:rsid w:val="00360C21"/>
    <w:rsid w:val="00360FB8"/>
    <w:rsid w:val="0036154D"/>
    <w:rsid w:val="00361A97"/>
    <w:rsid w:val="00362284"/>
    <w:rsid w:val="003622CB"/>
    <w:rsid w:val="003625AE"/>
    <w:rsid w:val="00362878"/>
    <w:rsid w:val="00362A1E"/>
    <w:rsid w:val="00362A3A"/>
    <w:rsid w:val="00362C96"/>
    <w:rsid w:val="0036354F"/>
    <w:rsid w:val="00363A45"/>
    <w:rsid w:val="00363E6A"/>
    <w:rsid w:val="00364E4A"/>
    <w:rsid w:val="003651A7"/>
    <w:rsid w:val="00365334"/>
    <w:rsid w:val="00365690"/>
    <w:rsid w:val="00365E8D"/>
    <w:rsid w:val="00366060"/>
    <w:rsid w:val="0036614B"/>
    <w:rsid w:val="0036625A"/>
    <w:rsid w:val="003664CC"/>
    <w:rsid w:val="00366C69"/>
    <w:rsid w:val="00367464"/>
    <w:rsid w:val="0036771F"/>
    <w:rsid w:val="0036789E"/>
    <w:rsid w:val="003720C9"/>
    <w:rsid w:val="00372501"/>
    <w:rsid w:val="00372563"/>
    <w:rsid w:val="003725EC"/>
    <w:rsid w:val="0037281A"/>
    <w:rsid w:val="00372926"/>
    <w:rsid w:val="00372F64"/>
    <w:rsid w:val="0037310A"/>
    <w:rsid w:val="0037337C"/>
    <w:rsid w:val="00374408"/>
    <w:rsid w:val="00374633"/>
    <w:rsid w:val="00375776"/>
    <w:rsid w:val="00376705"/>
    <w:rsid w:val="00377879"/>
    <w:rsid w:val="00380127"/>
    <w:rsid w:val="00380938"/>
    <w:rsid w:val="00382036"/>
    <w:rsid w:val="00382172"/>
    <w:rsid w:val="0038227B"/>
    <w:rsid w:val="0038381E"/>
    <w:rsid w:val="003838D5"/>
    <w:rsid w:val="00384086"/>
    <w:rsid w:val="00384416"/>
    <w:rsid w:val="00384894"/>
    <w:rsid w:val="00384B1D"/>
    <w:rsid w:val="003851B5"/>
    <w:rsid w:val="00385E7D"/>
    <w:rsid w:val="00385E84"/>
    <w:rsid w:val="003860CA"/>
    <w:rsid w:val="00386F23"/>
    <w:rsid w:val="0038775A"/>
    <w:rsid w:val="00387946"/>
    <w:rsid w:val="00390293"/>
    <w:rsid w:val="003904E8"/>
    <w:rsid w:val="00390948"/>
    <w:rsid w:val="003912B3"/>
    <w:rsid w:val="00391934"/>
    <w:rsid w:val="00391A51"/>
    <w:rsid w:val="00392556"/>
    <w:rsid w:val="00393445"/>
    <w:rsid w:val="0039379A"/>
    <w:rsid w:val="003943A8"/>
    <w:rsid w:val="003949CC"/>
    <w:rsid w:val="00394AC3"/>
    <w:rsid w:val="00394B72"/>
    <w:rsid w:val="00395599"/>
    <w:rsid w:val="00395869"/>
    <w:rsid w:val="00395BE8"/>
    <w:rsid w:val="00396530"/>
    <w:rsid w:val="003968F4"/>
    <w:rsid w:val="0039718A"/>
    <w:rsid w:val="00397979"/>
    <w:rsid w:val="00397B84"/>
    <w:rsid w:val="003A03DB"/>
    <w:rsid w:val="003A1B3D"/>
    <w:rsid w:val="003A1E46"/>
    <w:rsid w:val="003A2302"/>
    <w:rsid w:val="003A2C7F"/>
    <w:rsid w:val="003A2EB4"/>
    <w:rsid w:val="003A3574"/>
    <w:rsid w:val="003A37CC"/>
    <w:rsid w:val="003A40E2"/>
    <w:rsid w:val="003A4166"/>
    <w:rsid w:val="003A45E8"/>
    <w:rsid w:val="003A45FA"/>
    <w:rsid w:val="003A4DF3"/>
    <w:rsid w:val="003A4F83"/>
    <w:rsid w:val="003A56E3"/>
    <w:rsid w:val="003A6D4A"/>
    <w:rsid w:val="003A73C8"/>
    <w:rsid w:val="003B0438"/>
    <w:rsid w:val="003B05CC"/>
    <w:rsid w:val="003B09B8"/>
    <w:rsid w:val="003B1A86"/>
    <w:rsid w:val="003B254C"/>
    <w:rsid w:val="003B2F37"/>
    <w:rsid w:val="003B3816"/>
    <w:rsid w:val="003B395F"/>
    <w:rsid w:val="003B3A50"/>
    <w:rsid w:val="003B3CBE"/>
    <w:rsid w:val="003B3EF0"/>
    <w:rsid w:val="003B4DBD"/>
    <w:rsid w:val="003B5019"/>
    <w:rsid w:val="003B5124"/>
    <w:rsid w:val="003B5139"/>
    <w:rsid w:val="003B5AE8"/>
    <w:rsid w:val="003B6549"/>
    <w:rsid w:val="003B6912"/>
    <w:rsid w:val="003B6A24"/>
    <w:rsid w:val="003B6ABB"/>
    <w:rsid w:val="003B6BC9"/>
    <w:rsid w:val="003B6D6F"/>
    <w:rsid w:val="003B7363"/>
    <w:rsid w:val="003B7BAF"/>
    <w:rsid w:val="003B7E77"/>
    <w:rsid w:val="003C003F"/>
    <w:rsid w:val="003C1BB0"/>
    <w:rsid w:val="003C1E9B"/>
    <w:rsid w:val="003C1F1E"/>
    <w:rsid w:val="003C24BF"/>
    <w:rsid w:val="003C2D36"/>
    <w:rsid w:val="003C3667"/>
    <w:rsid w:val="003C44B5"/>
    <w:rsid w:val="003C48B8"/>
    <w:rsid w:val="003C4FEA"/>
    <w:rsid w:val="003C5492"/>
    <w:rsid w:val="003C65ED"/>
    <w:rsid w:val="003C6BC3"/>
    <w:rsid w:val="003C73AE"/>
    <w:rsid w:val="003C74A2"/>
    <w:rsid w:val="003C7C8F"/>
    <w:rsid w:val="003D016D"/>
    <w:rsid w:val="003D0C2B"/>
    <w:rsid w:val="003D1701"/>
    <w:rsid w:val="003D1F9F"/>
    <w:rsid w:val="003D240C"/>
    <w:rsid w:val="003D350B"/>
    <w:rsid w:val="003D3909"/>
    <w:rsid w:val="003D4345"/>
    <w:rsid w:val="003D4D52"/>
    <w:rsid w:val="003D4DFC"/>
    <w:rsid w:val="003D5110"/>
    <w:rsid w:val="003D51C6"/>
    <w:rsid w:val="003D5D33"/>
    <w:rsid w:val="003D5FD0"/>
    <w:rsid w:val="003D6020"/>
    <w:rsid w:val="003D6EE9"/>
    <w:rsid w:val="003D7E70"/>
    <w:rsid w:val="003E00D6"/>
    <w:rsid w:val="003E10AD"/>
    <w:rsid w:val="003E1612"/>
    <w:rsid w:val="003E16D3"/>
    <w:rsid w:val="003E1B69"/>
    <w:rsid w:val="003E2013"/>
    <w:rsid w:val="003E20CA"/>
    <w:rsid w:val="003E2456"/>
    <w:rsid w:val="003E26E8"/>
    <w:rsid w:val="003E332B"/>
    <w:rsid w:val="003E347F"/>
    <w:rsid w:val="003E3757"/>
    <w:rsid w:val="003E3892"/>
    <w:rsid w:val="003E3D75"/>
    <w:rsid w:val="003E425D"/>
    <w:rsid w:val="003E575B"/>
    <w:rsid w:val="003E5E6C"/>
    <w:rsid w:val="003E63A0"/>
    <w:rsid w:val="003E7687"/>
    <w:rsid w:val="003F00E3"/>
    <w:rsid w:val="003F1339"/>
    <w:rsid w:val="003F15C5"/>
    <w:rsid w:val="003F1BFE"/>
    <w:rsid w:val="003F24E8"/>
    <w:rsid w:val="003F30BD"/>
    <w:rsid w:val="003F3627"/>
    <w:rsid w:val="003F3C1A"/>
    <w:rsid w:val="003F444F"/>
    <w:rsid w:val="003F470A"/>
    <w:rsid w:val="003F4E78"/>
    <w:rsid w:val="003F5CA8"/>
    <w:rsid w:val="003F607D"/>
    <w:rsid w:val="003F676A"/>
    <w:rsid w:val="003F6848"/>
    <w:rsid w:val="003F6994"/>
    <w:rsid w:val="003F6FC5"/>
    <w:rsid w:val="003F7001"/>
    <w:rsid w:val="003F713F"/>
    <w:rsid w:val="003F7C17"/>
    <w:rsid w:val="004006E7"/>
    <w:rsid w:val="0040122E"/>
    <w:rsid w:val="004013C2"/>
    <w:rsid w:val="004018C4"/>
    <w:rsid w:val="00401CC1"/>
    <w:rsid w:val="00401E83"/>
    <w:rsid w:val="00402AC5"/>
    <w:rsid w:val="00402F2E"/>
    <w:rsid w:val="00402F35"/>
    <w:rsid w:val="00403AE4"/>
    <w:rsid w:val="00403EDC"/>
    <w:rsid w:val="00404BD6"/>
    <w:rsid w:val="00404E21"/>
    <w:rsid w:val="004072EF"/>
    <w:rsid w:val="00407755"/>
    <w:rsid w:val="00407764"/>
    <w:rsid w:val="00407918"/>
    <w:rsid w:val="00407984"/>
    <w:rsid w:val="00407E07"/>
    <w:rsid w:val="00410BE2"/>
    <w:rsid w:val="00411C59"/>
    <w:rsid w:val="0041221F"/>
    <w:rsid w:val="004124F6"/>
    <w:rsid w:val="00412778"/>
    <w:rsid w:val="00412CF1"/>
    <w:rsid w:val="00413674"/>
    <w:rsid w:val="00413D1D"/>
    <w:rsid w:val="0041417F"/>
    <w:rsid w:val="004145EE"/>
    <w:rsid w:val="004147F5"/>
    <w:rsid w:val="00414D77"/>
    <w:rsid w:val="004158FD"/>
    <w:rsid w:val="00416970"/>
    <w:rsid w:val="0041714A"/>
    <w:rsid w:val="004179EC"/>
    <w:rsid w:val="00421BC3"/>
    <w:rsid w:val="00422925"/>
    <w:rsid w:val="00422C9F"/>
    <w:rsid w:val="00422ECA"/>
    <w:rsid w:val="00423A02"/>
    <w:rsid w:val="00424074"/>
    <w:rsid w:val="00424F88"/>
    <w:rsid w:val="00425067"/>
    <w:rsid w:val="00425E08"/>
    <w:rsid w:val="00425EE3"/>
    <w:rsid w:val="00425FA4"/>
    <w:rsid w:val="00427221"/>
    <w:rsid w:val="00427719"/>
    <w:rsid w:val="0043087D"/>
    <w:rsid w:val="00430B4A"/>
    <w:rsid w:val="00431188"/>
    <w:rsid w:val="004317CA"/>
    <w:rsid w:val="00431A7D"/>
    <w:rsid w:val="00431F66"/>
    <w:rsid w:val="00432592"/>
    <w:rsid w:val="00432D8F"/>
    <w:rsid w:val="004333B4"/>
    <w:rsid w:val="00434197"/>
    <w:rsid w:val="00434D34"/>
    <w:rsid w:val="004350BF"/>
    <w:rsid w:val="00435291"/>
    <w:rsid w:val="00436421"/>
    <w:rsid w:val="004369E7"/>
    <w:rsid w:val="00436CDF"/>
    <w:rsid w:val="004370E2"/>
    <w:rsid w:val="0043751E"/>
    <w:rsid w:val="00437788"/>
    <w:rsid w:val="004377FE"/>
    <w:rsid w:val="00437E5F"/>
    <w:rsid w:val="0044012F"/>
    <w:rsid w:val="0044052E"/>
    <w:rsid w:val="00440D51"/>
    <w:rsid w:val="00442084"/>
    <w:rsid w:val="004422CA"/>
    <w:rsid w:val="00442D97"/>
    <w:rsid w:val="00443256"/>
    <w:rsid w:val="0044364C"/>
    <w:rsid w:val="00443A2F"/>
    <w:rsid w:val="0044414A"/>
    <w:rsid w:val="00444820"/>
    <w:rsid w:val="00444B4C"/>
    <w:rsid w:val="00445112"/>
    <w:rsid w:val="00445CFD"/>
    <w:rsid w:val="00445EB6"/>
    <w:rsid w:val="0044617E"/>
    <w:rsid w:val="0044705E"/>
    <w:rsid w:val="004478E2"/>
    <w:rsid w:val="004500EB"/>
    <w:rsid w:val="00450BFB"/>
    <w:rsid w:val="00450CEA"/>
    <w:rsid w:val="00450EB6"/>
    <w:rsid w:val="00451BBC"/>
    <w:rsid w:val="00452064"/>
    <w:rsid w:val="00452288"/>
    <w:rsid w:val="00452491"/>
    <w:rsid w:val="00453124"/>
    <w:rsid w:val="00453317"/>
    <w:rsid w:val="00454492"/>
    <w:rsid w:val="00454E2A"/>
    <w:rsid w:val="00455519"/>
    <w:rsid w:val="00456539"/>
    <w:rsid w:val="004569DA"/>
    <w:rsid w:val="004579ED"/>
    <w:rsid w:val="00457B2D"/>
    <w:rsid w:val="00457D63"/>
    <w:rsid w:val="00460A2F"/>
    <w:rsid w:val="00460B00"/>
    <w:rsid w:val="00461372"/>
    <w:rsid w:val="004614BC"/>
    <w:rsid w:val="0046167B"/>
    <w:rsid w:val="004619C6"/>
    <w:rsid w:val="0046251A"/>
    <w:rsid w:val="00463534"/>
    <w:rsid w:val="004642EE"/>
    <w:rsid w:val="0046488D"/>
    <w:rsid w:val="00464A03"/>
    <w:rsid w:val="00464C13"/>
    <w:rsid w:val="00465216"/>
    <w:rsid w:val="00465360"/>
    <w:rsid w:val="004669AF"/>
    <w:rsid w:val="00466A05"/>
    <w:rsid w:val="00466A3D"/>
    <w:rsid w:val="0046735E"/>
    <w:rsid w:val="00467B75"/>
    <w:rsid w:val="00467C87"/>
    <w:rsid w:val="004708DB"/>
    <w:rsid w:val="00470A2F"/>
    <w:rsid w:val="00470B38"/>
    <w:rsid w:val="00470D67"/>
    <w:rsid w:val="0047163A"/>
    <w:rsid w:val="004718A7"/>
    <w:rsid w:val="004724A1"/>
    <w:rsid w:val="00472A74"/>
    <w:rsid w:val="00472F14"/>
    <w:rsid w:val="0047355C"/>
    <w:rsid w:val="00473594"/>
    <w:rsid w:val="004735EF"/>
    <w:rsid w:val="004737BE"/>
    <w:rsid w:val="00474218"/>
    <w:rsid w:val="00474AEA"/>
    <w:rsid w:val="004755EC"/>
    <w:rsid w:val="00475EDE"/>
    <w:rsid w:val="00476B56"/>
    <w:rsid w:val="00477F03"/>
    <w:rsid w:val="00480659"/>
    <w:rsid w:val="00480A54"/>
    <w:rsid w:val="0048174F"/>
    <w:rsid w:val="00481D87"/>
    <w:rsid w:val="0048250F"/>
    <w:rsid w:val="00482B92"/>
    <w:rsid w:val="00482BBC"/>
    <w:rsid w:val="004831F7"/>
    <w:rsid w:val="004836D7"/>
    <w:rsid w:val="00483715"/>
    <w:rsid w:val="00483AB1"/>
    <w:rsid w:val="00483D92"/>
    <w:rsid w:val="004845A5"/>
    <w:rsid w:val="004848A5"/>
    <w:rsid w:val="00484BC1"/>
    <w:rsid w:val="00484EFB"/>
    <w:rsid w:val="0048506B"/>
    <w:rsid w:val="00486119"/>
    <w:rsid w:val="004873D8"/>
    <w:rsid w:val="004876E0"/>
    <w:rsid w:val="004878C0"/>
    <w:rsid w:val="004879A8"/>
    <w:rsid w:val="00487D08"/>
    <w:rsid w:val="00490100"/>
    <w:rsid w:val="00490259"/>
    <w:rsid w:val="00490955"/>
    <w:rsid w:val="00490957"/>
    <w:rsid w:val="00490A57"/>
    <w:rsid w:val="00490E0C"/>
    <w:rsid w:val="00491474"/>
    <w:rsid w:val="004919BD"/>
    <w:rsid w:val="00491C5B"/>
    <w:rsid w:val="00492267"/>
    <w:rsid w:val="0049228C"/>
    <w:rsid w:val="00492780"/>
    <w:rsid w:val="00492B46"/>
    <w:rsid w:val="00492D4C"/>
    <w:rsid w:val="00492E7C"/>
    <w:rsid w:val="00495769"/>
    <w:rsid w:val="00495B96"/>
    <w:rsid w:val="0049616D"/>
    <w:rsid w:val="00496A96"/>
    <w:rsid w:val="00497E1A"/>
    <w:rsid w:val="004A0A9C"/>
    <w:rsid w:val="004A0C35"/>
    <w:rsid w:val="004A185C"/>
    <w:rsid w:val="004A19F5"/>
    <w:rsid w:val="004A1D6E"/>
    <w:rsid w:val="004A1F49"/>
    <w:rsid w:val="004A2457"/>
    <w:rsid w:val="004A24C7"/>
    <w:rsid w:val="004A3BCD"/>
    <w:rsid w:val="004A3F47"/>
    <w:rsid w:val="004A494F"/>
    <w:rsid w:val="004A52B9"/>
    <w:rsid w:val="004A6033"/>
    <w:rsid w:val="004A64B4"/>
    <w:rsid w:val="004A66A4"/>
    <w:rsid w:val="004A7E12"/>
    <w:rsid w:val="004B14E6"/>
    <w:rsid w:val="004B1A88"/>
    <w:rsid w:val="004B21A8"/>
    <w:rsid w:val="004B2958"/>
    <w:rsid w:val="004B32FD"/>
    <w:rsid w:val="004B362A"/>
    <w:rsid w:val="004B3A6D"/>
    <w:rsid w:val="004B4F6E"/>
    <w:rsid w:val="004B4FD8"/>
    <w:rsid w:val="004B552D"/>
    <w:rsid w:val="004B5D35"/>
    <w:rsid w:val="004B6A7E"/>
    <w:rsid w:val="004B6FB8"/>
    <w:rsid w:val="004B7666"/>
    <w:rsid w:val="004B7FBC"/>
    <w:rsid w:val="004C015A"/>
    <w:rsid w:val="004C01DB"/>
    <w:rsid w:val="004C1050"/>
    <w:rsid w:val="004C1E1F"/>
    <w:rsid w:val="004C33DA"/>
    <w:rsid w:val="004C479A"/>
    <w:rsid w:val="004C47B2"/>
    <w:rsid w:val="004C5C42"/>
    <w:rsid w:val="004C5D78"/>
    <w:rsid w:val="004C5E70"/>
    <w:rsid w:val="004C66C9"/>
    <w:rsid w:val="004C6852"/>
    <w:rsid w:val="004C717C"/>
    <w:rsid w:val="004C73CD"/>
    <w:rsid w:val="004C7EBF"/>
    <w:rsid w:val="004D024D"/>
    <w:rsid w:val="004D0510"/>
    <w:rsid w:val="004D0A20"/>
    <w:rsid w:val="004D1726"/>
    <w:rsid w:val="004D1BE1"/>
    <w:rsid w:val="004D1E42"/>
    <w:rsid w:val="004D24F1"/>
    <w:rsid w:val="004D28C3"/>
    <w:rsid w:val="004D2A3C"/>
    <w:rsid w:val="004D333A"/>
    <w:rsid w:val="004D33B4"/>
    <w:rsid w:val="004D3ECB"/>
    <w:rsid w:val="004D4234"/>
    <w:rsid w:val="004D42F0"/>
    <w:rsid w:val="004D4C2F"/>
    <w:rsid w:val="004D59D9"/>
    <w:rsid w:val="004D5CBD"/>
    <w:rsid w:val="004D61B7"/>
    <w:rsid w:val="004D6254"/>
    <w:rsid w:val="004D67C4"/>
    <w:rsid w:val="004D6B4D"/>
    <w:rsid w:val="004D7045"/>
    <w:rsid w:val="004D761B"/>
    <w:rsid w:val="004D76C5"/>
    <w:rsid w:val="004D7DAA"/>
    <w:rsid w:val="004E0507"/>
    <w:rsid w:val="004E0ADE"/>
    <w:rsid w:val="004E0B6C"/>
    <w:rsid w:val="004E16F2"/>
    <w:rsid w:val="004E170D"/>
    <w:rsid w:val="004E1D6D"/>
    <w:rsid w:val="004E25A1"/>
    <w:rsid w:val="004E2F79"/>
    <w:rsid w:val="004E3400"/>
    <w:rsid w:val="004E35E8"/>
    <w:rsid w:val="004E3E17"/>
    <w:rsid w:val="004E4084"/>
    <w:rsid w:val="004E4292"/>
    <w:rsid w:val="004E4F05"/>
    <w:rsid w:val="004E58CE"/>
    <w:rsid w:val="004E5AC6"/>
    <w:rsid w:val="004E65A6"/>
    <w:rsid w:val="004E6DA3"/>
    <w:rsid w:val="004E732A"/>
    <w:rsid w:val="004E7A6C"/>
    <w:rsid w:val="004E7FA7"/>
    <w:rsid w:val="004F025D"/>
    <w:rsid w:val="004F0853"/>
    <w:rsid w:val="004F089F"/>
    <w:rsid w:val="004F2664"/>
    <w:rsid w:val="004F2791"/>
    <w:rsid w:val="004F445B"/>
    <w:rsid w:val="004F4811"/>
    <w:rsid w:val="004F4EE8"/>
    <w:rsid w:val="004F4F2D"/>
    <w:rsid w:val="004F5551"/>
    <w:rsid w:val="004F58A0"/>
    <w:rsid w:val="004F5F18"/>
    <w:rsid w:val="004F5FD8"/>
    <w:rsid w:val="004F69E3"/>
    <w:rsid w:val="004F6F63"/>
    <w:rsid w:val="004F75A7"/>
    <w:rsid w:val="004F776C"/>
    <w:rsid w:val="004F77F0"/>
    <w:rsid w:val="004F7A23"/>
    <w:rsid w:val="004F7E3F"/>
    <w:rsid w:val="005003A2"/>
    <w:rsid w:val="005007C4"/>
    <w:rsid w:val="00500A38"/>
    <w:rsid w:val="00500E5B"/>
    <w:rsid w:val="00500E76"/>
    <w:rsid w:val="00500E7A"/>
    <w:rsid w:val="005015DD"/>
    <w:rsid w:val="00501B0E"/>
    <w:rsid w:val="00501E69"/>
    <w:rsid w:val="0050265F"/>
    <w:rsid w:val="00502A40"/>
    <w:rsid w:val="005042B9"/>
    <w:rsid w:val="005044BE"/>
    <w:rsid w:val="00504B0E"/>
    <w:rsid w:val="0050554D"/>
    <w:rsid w:val="00505A1E"/>
    <w:rsid w:val="005061C0"/>
    <w:rsid w:val="005063A3"/>
    <w:rsid w:val="00506936"/>
    <w:rsid w:val="00506A9C"/>
    <w:rsid w:val="00506FEE"/>
    <w:rsid w:val="00507359"/>
    <w:rsid w:val="00507A53"/>
    <w:rsid w:val="005109DA"/>
    <w:rsid w:val="00511AF6"/>
    <w:rsid w:val="00512AD4"/>
    <w:rsid w:val="00512B02"/>
    <w:rsid w:val="00512C61"/>
    <w:rsid w:val="00513AAD"/>
    <w:rsid w:val="00514069"/>
    <w:rsid w:val="00514C57"/>
    <w:rsid w:val="0051578B"/>
    <w:rsid w:val="00515A84"/>
    <w:rsid w:val="00515ABA"/>
    <w:rsid w:val="00515CE3"/>
    <w:rsid w:val="00515E20"/>
    <w:rsid w:val="005168B4"/>
    <w:rsid w:val="00517C99"/>
    <w:rsid w:val="005212B4"/>
    <w:rsid w:val="00521574"/>
    <w:rsid w:val="00522243"/>
    <w:rsid w:val="0052225E"/>
    <w:rsid w:val="00522D0D"/>
    <w:rsid w:val="005230D5"/>
    <w:rsid w:val="0052330D"/>
    <w:rsid w:val="00523AC6"/>
    <w:rsid w:val="0052422F"/>
    <w:rsid w:val="005246F7"/>
    <w:rsid w:val="0052477D"/>
    <w:rsid w:val="00524951"/>
    <w:rsid w:val="00524954"/>
    <w:rsid w:val="00524CD7"/>
    <w:rsid w:val="005251B5"/>
    <w:rsid w:val="0052521B"/>
    <w:rsid w:val="00525223"/>
    <w:rsid w:val="005254C0"/>
    <w:rsid w:val="00525965"/>
    <w:rsid w:val="00525DF4"/>
    <w:rsid w:val="00526799"/>
    <w:rsid w:val="005274BF"/>
    <w:rsid w:val="005276D4"/>
    <w:rsid w:val="00527749"/>
    <w:rsid w:val="005277E0"/>
    <w:rsid w:val="00527E34"/>
    <w:rsid w:val="005302D5"/>
    <w:rsid w:val="0053031C"/>
    <w:rsid w:val="00531145"/>
    <w:rsid w:val="00531E01"/>
    <w:rsid w:val="00532145"/>
    <w:rsid w:val="005325F1"/>
    <w:rsid w:val="00532674"/>
    <w:rsid w:val="00532F91"/>
    <w:rsid w:val="00533A66"/>
    <w:rsid w:val="00534C14"/>
    <w:rsid w:val="00534E34"/>
    <w:rsid w:val="00534EBC"/>
    <w:rsid w:val="0053677A"/>
    <w:rsid w:val="005367F0"/>
    <w:rsid w:val="00536A7A"/>
    <w:rsid w:val="00536B06"/>
    <w:rsid w:val="00540E90"/>
    <w:rsid w:val="005413DB"/>
    <w:rsid w:val="00541FEF"/>
    <w:rsid w:val="0054244B"/>
    <w:rsid w:val="00542EA1"/>
    <w:rsid w:val="00543653"/>
    <w:rsid w:val="00543DE7"/>
    <w:rsid w:val="00543E59"/>
    <w:rsid w:val="00543F07"/>
    <w:rsid w:val="00543F16"/>
    <w:rsid w:val="00543FF6"/>
    <w:rsid w:val="005443F3"/>
    <w:rsid w:val="00544789"/>
    <w:rsid w:val="00544904"/>
    <w:rsid w:val="00544AB4"/>
    <w:rsid w:val="005450D6"/>
    <w:rsid w:val="00545146"/>
    <w:rsid w:val="0054561B"/>
    <w:rsid w:val="00545D8F"/>
    <w:rsid w:val="00546803"/>
    <w:rsid w:val="00546DEA"/>
    <w:rsid w:val="005477A7"/>
    <w:rsid w:val="00547C6A"/>
    <w:rsid w:val="005501AD"/>
    <w:rsid w:val="00550BAF"/>
    <w:rsid w:val="00550D14"/>
    <w:rsid w:val="0055126B"/>
    <w:rsid w:val="00551967"/>
    <w:rsid w:val="0055236C"/>
    <w:rsid w:val="00552FFB"/>
    <w:rsid w:val="0055312F"/>
    <w:rsid w:val="00553446"/>
    <w:rsid w:val="00553FBE"/>
    <w:rsid w:val="00554516"/>
    <w:rsid w:val="00554789"/>
    <w:rsid w:val="00554C0E"/>
    <w:rsid w:val="00554F52"/>
    <w:rsid w:val="0055578F"/>
    <w:rsid w:val="0055689E"/>
    <w:rsid w:val="005573AF"/>
    <w:rsid w:val="0055746C"/>
    <w:rsid w:val="0055779E"/>
    <w:rsid w:val="00560D89"/>
    <w:rsid w:val="00561319"/>
    <w:rsid w:val="005627F3"/>
    <w:rsid w:val="00562C12"/>
    <w:rsid w:val="0056300D"/>
    <w:rsid w:val="00563D19"/>
    <w:rsid w:val="00564465"/>
    <w:rsid w:val="0056459D"/>
    <w:rsid w:val="00565931"/>
    <w:rsid w:val="00565CE5"/>
    <w:rsid w:val="00565DE4"/>
    <w:rsid w:val="00566016"/>
    <w:rsid w:val="005668CF"/>
    <w:rsid w:val="00566A22"/>
    <w:rsid w:val="0056781B"/>
    <w:rsid w:val="00567B45"/>
    <w:rsid w:val="00570251"/>
    <w:rsid w:val="005703EE"/>
    <w:rsid w:val="00570E78"/>
    <w:rsid w:val="00571239"/>
    <w:rsid w:val="005714F1"/>
    <w:rsid w:val="00571849"/>
    <w:rsid w:val="00571FC6"/>
    <w:rsid w:val="00572A4F"/>
    <w:rsid w:val="00572D0F"/>
    <w:rsid w:val="00573BFC"/>
    <w:rsid w:val="00573E29"/>
    <w:rsid w:val="005745EA"/>
    <w:rsid w:val="00574628"/>
    <w:rsid w:val="00574748"/>
    <w:rsid w:val="00574E8A"/>
    <w:rsid w:val="00576140"/>
    <w:rsid w:val="00576520"/>
    <w:rsid w:val="00576A29"/>
    <w:rsid w:val="00576E57"/>
    <w:rsid w:val="0057732F"/>
    <w:rsid w:val="00577464"/>
    <w:rsid w:val="00577DD9"/>
    <w:rsid w:val="00580327"/>
    <w:rsid w:val="00580657"/>
    <w:rsid w:val="00580B96"/>
    <w:rsid w:val="00582AC2"/>
    <w:rsid w:val="0058315B"/>
    <w:rsid w:val="0058341E"/>
    <w:rsid w:val="00583FA1"/>
    <w:rsid w:val="005857D8"/>
    <w:rsid w:val="00585A67"/>
    <w:rsid w:val="00586397"/>
    <w:rsid w:val="00586E05"/>
    <w:rsid w:val="0058717F"/>
    <w:rsid w:val="00587993"/>
    <w:rsid w:val="00590328"/>
    <w:rsid w:val="0059068A"/>
    <w:rsid w:val="00590A50"/>
    <w:rsid w:val="005919F5"/>
    <w:rsid w:val="00591BE6"/>
    <w:rsid w:val="00591E75"/>
    <w:rsid w:val="0059205E"/>
    <w:rsid w:val="0059364F"/>
    <w:rsid w:val="005937C2"/>
    <w:rsid w:val="00594672"/>
    <w:rsid w:val="0059489B"/>
    <w:rsid w:val="005954BA"/>
    <w:rsid w:val="00595713"/>
    <w:rsid w:val="00595832"/>
    <w:rsid w:val="005958B0"/>
    <w:rsid w:val="00595AC1"/>
    <w:rsid w:val="00595BBE"/>
    <w:rsid w:val="00595D1D"/>
    <w:rsid w:val="0059739F"/>
    <w:rsid w:val="00597786"/>
    <w:rsid w:val="005A0333"/>
    <w:rsid w:val="005A066D"/>
    <w:rsid w:val="005A07FC"/>
    <w:rsid w:val="005A0BC0"/>
    <w:rsid w:val="005A1157"/>
    <w:rsid w:val="005A1275"/>
    <w:rsid w:val="005A1300"/>
    <w:rsid w:val="005A15B5"/>
    <w:rsid w:val="005A2363"/>
    <w:rsid w:val="005A2B87"/>
    <w:rsid w:val="005A2C4A"/>
    <w:rsid w:val="005A32C6"/>
    <w:rsid w:val="005A387C"/>
    <w:rsid w:val="005A3CBD"/>
    <w:rsid w:val="005A48D3"/>
    <w:rsid w:val="005A65E3"/>
    <w:rsid w:val="005A677F"/>
    <w:rsid w:val="005A6C01"/>
    <w:rsid w:val="005A6F4B"/>
    <w:rsid w:val="005A70DB"/>
    <w:rsid w:val="005B06BC"/>
    <w:rsid w:val="005B1252"/>
    <w:rsid w:val="005B18DE"/>
    <w:rsid w:val="005B19B9"/>
    <w:rsid w:val="005B1C48"/>
    <w:rsid w:val="005B1F1F"/>
    <w:rsid w:val="005B231D"/>
    <w:rsid w:val="005B25A2"/>
    <w:rsid w:val="005B28CB"/>
    <w:rsid w:val="005B2A59"/>
    <w:rsid w:val="005B31C2"/>
    <w:rsid w:val="005B3549"/>
    <w:rsid w:val="005B3879"/>
    <w:rsid w:val="005B4694"/>
    <w:rsid w:val="005B4E47"/>
    <w:rsid w:val="005B57B1"/>
    <w:rsid w:val="005B5822"/>
    <w:rsid w:val="005B5922"/>
    <w:rsid w:val="005B594A"/>
    <w:rsid w:val="005B5B2A"/>
    <w:rsid w:val="005B6252"/>
    <w:rsid w:val="005B64F5"/>
    <w:rsid w:val="005B651F"/>
    <w:rsid w:val="005B68E5"/>
    <w:rsid w:val="005B745A"/>
    <w:rsid w:val="005B7DBF"/>
    <w:rsid w:val="005C0C74"/>
    <w:rsid w:val="005C12AD"/>
    <w:rsid w:val="005C3032"/>
    <w:rsid w:val="005C4017"/>
    <w:rsid w:val="005C47BA"/>
    <w:rsid w:val="005C5246"/>
    <w:rsid w:val="005C5665"/>
    <w:rsid w:val="005C5768"/>
    <w:rsid w:val="005C5979"/>
    <w:rsid w:val="005C641B"/>
    <w:rsid w:val="005C65F3"/>
    <w:rsid w:val="005C6CEC"/>
    <w:rsid w:val="005C700B"/>
    <w:rsid w:val="005C7101"/>
    <w:rsid w:val="005C7405"/>
    <w:rsid w:val="005D01C9"/>
    <w:rsid w:val="005D0974"/>
    <w:rsid w:val="005D0D81"/>
    <w:rsid w:val="005D1356"/>
    <w:rsid w:val="005D135E"/>
    <w:rsid w:val="005D20A6"/>
    <w:rsid w:val="005D2B4E"/>
    <w:rsid w:val="005D2C6C"/>
    <w:rsid w:val="005D2E87"/>
    <w:rsid w:val="005D341A"/>
    <w:rsid w:val="005D3DDD"/>
    <w:rsid w:val="005D417D"/>
    <w:rsid w:val="005D47BF"/>
    <w:rsid w:val="005D4A5E"/>
    <w:rsid w:val="005D50EC"/>
    <w:rsid w:val="005D54D8"/>
    <w:rsid w:val="005D5D62"/>
    <w:rsid w:val="005D5EE7"/>
    <w:rsid w:val="005D60F6"/>
    <w:rsid w:val="005D6520"/>
    <w:rsid w:val="005D6548"/>
    <w:rsid w:val="005D7A6D"/>
    <w:rsid w:val="005D7BEC"/>
    <w:rsid w:val="005E0332"/>
    <w:rsid w:val="005E069A"/>
    <w:rsid w:val="005E0964"/>
    <w:rsid w:val="005E1192"/>
    <w:rsid w:val="005E1AF9"/>
    <w:rsid w:val="005E1DCD"/>
    <w:rsid w:val="005E25FB"/>
    <w:rsid w:val="005E2B70"/>
    <w:rsid w:val="005E2DB3"/>
    <w:rsid w:val="005E3D0F"/>
    <w:rsid w:val="005E4476"/>
    <w:rsid w:val="005E4BA9"/>
    <w:rsid w:val="005E4C2A"/>
    <w:rsid w:val="005E5B19"/>
    <w:rsid w:val="005E5FA5"/>
    <w:rsid w:val="005E6D51"/>
    <w:rsid w:val="005E71C2"/>
    <w:rsid w:val="005E7557"/>
    <w:rsid w:val="005F1702"/>
    <w:rsid w:val="005F276E"/>
    <w:rsid w:val="005F2772"/>
    <w:rsid w:val="005F2FFF"/>
    <w:rsid w:val="005F31CE"/>
    <w:rsid w:val="005F382B"/>
    <w:rsid w:val="005F42B0"/>
    <w:rsid w:val="005F4A81"/>
    <w:rsid w:val="005F4E7D"/>
    <w:rsid w:val="005F55BA"/>
    <w:rsid w:val="005F57EA"/>
    <w:rsid w:val="005F5C19"/>
    <w:rsid w:val="005F5E07"/>
    <w:rsid w:val="005F654C"/>
    <w:rsid w:val="005F65CD"/>
    <w:rsid w:val="005F6608"/>
    <w:rsid w:val="005F6787"/>
    <w:rsid w:val="005F6C1C"/>
    <w:rsid w:val="005F6D38"/>
    <w:rsid w:val="005F7211"/>
    <w:rsid w:val="005F7989"/>
    <w:rsid w:val="00600320"/>
    <w:rsid w:val="00600A7A"/>
    <w:rsid w:val="00600C53"/>
    <w:rsid w:val="006024F9"/>
    <w:rsid w:val="00602716"/>
    <w:rsid w:val="00602AB4"/>
    <w:rsid w:val="00602DE8"/>
    <w:rsid w:val="0060325C"/>
    <w:rsid w:val="006035D7"/>
    <w:rsid w:val="00603C67"/>
    <w:rsid w:val="00603CBC"/>
    <w:rsid w:val="006052D2"/>
    <w:rsid w:val="006052E4"/>
    <w:rsid w:val="00605CDE"/>
    <w:rsid w:val="00606135"/>
    <w:rsid w:val="00606516"/>
    <w:rsid w:val="006068CC"/>
    <w:rsid w:val="00606AB3"/>
    <w:rsid w:val="00607813"/>
    <w:rsid w:val="00610DD9"/>
    <w:rsid w:val="00610FF4"/>
    <w:rsid w:val="00611AD1"/>
    <w:rsid w:val="00612178"/>
    <w:rsid w:val="00612BC1"/>
    <w:rsid w:val="00612E43"/>
    <w:rsid w:val="006134B0"/>
    <w:rsid w:val="006136CF"/>
    <w:rsid w:val="00613D8A"/>
    <w:rsid w:val="0061477F"/>
    <w:rsid w:val="006156F4"/>
    <w:rsid w:val="006158A2"/>
    <w:rsid w:val="00615E52"/>
    <w:rsid w:val="00616213"/>
    <w:rsid w:val="006162C5"/>
    <w:rsid w:val="00616432"/>
    <w:rsid w:val="00616463"/>
    <w:rsid w:val="00616E4D"/>
    <w:rsid w:val="0061711A"/>
    <w:rsid w:val="006204A9"/>
    <w:rsid w:val="00620CBE"/>
    <w:rsid w:val="00621186"/>
    <w:rsid w:val="0062131E"/>
    <w:rsid w:val="0062191C"/>
    <w:rsid w:val="00621E76"/>
    <w:rsid w:val="00622069"/>
    <w:rsid w:val="006222B4"/>
    <w:rsid w:val="006228E9"/>
    <w:rsid w:val="0062290A"/>
    <w:rsid w:val="00622E47"/>
    <w:rsid w:val="0062369C"/>
    <w:rsid w:val="006239CD"/>
    <w:rsid w:val="00623D52"/>
    <w:rsid w:val="00623D57"/>
    <w:rsid w:val="0062505E"/>
    <w:rsid w:val="00625A22"/>
    <w:rsid w:val="00625FA4"/>
    <w:rsid w:val="00626060"/>
    <w:rsid w:val="006272DB"/>
    <w:rsid w:val="00627304"/>
    <w:rsid w:val="00627AAC"/>
    <w:rsid w:val="00627FE9"/>
    <w:rsid w:val="0063156E"/>
    <w:rsid w:val="00631A6F"/>
    <w:rsid w:val="00631D68"/>
    <w:rsid w:val="00632867"/>
    <w:rsid w:val="00632B34"/>
    <w:rsid w:val="006332D3"/>
    <w:rsid w:val="00633DB0"/>
    <w:rsid w:val="00633EFB"/>
    <w:rsid w:val="006340AB"/>
    <w:rsid w:val="006341DD"/>
    <w:rsid w:val="006349E0"/>
    <w:rsid w:val="00635B56"/>
    <w:rsid w:val="00635DE6"/>
    <w:rsid w:val="0063622D"/>
    <w:rsid w:val="00636E73"/>
    <w:rsid w:val="00636E8D"/>
    <w:rsid w:val="00636EF3"/>
    <w:rsid w:val="006370DC"/>
    <w:rsid w:val="00637149"/>
    <w:rsid w:val="00637172"/>
    <w:rsid w:val="0063735D"/>
    <w:rsid w:val="00637674"/>
    <w:rsid w:val="00637E6A"/>
    <w:rsid w:val="0064017D"/>
    <w:rsid w:val="00640350"/>
    <w:rsid w:val="006403B2"/>
    <w:rsid w:val="00640407"/>
    <w:rsid w:val="00640852"/>
    <w:rsid w:val="006410CD"/>
    <w:rsid w:val="0064153E"/>
    <w:rsid w:val="0064175B"/>
    <w:rsid w:val="00642F57"/>
    <w:rsid w:val="0064389F"/>
    <w:rsid w:val="00643A76"/>
    <w:rsid w:val="00643EF0"/>
    <w:rsid w:val="00644418"/>
    <w:rsid w:val="00644664"/>
    <w:rsid w:val="0064522F"/>
    <w:rsid w:val="006454F0"/>
    <w:rsid w:val="0064581D"/>
    <w:rsid w:val="00645B19"/>
    <w:rsid w:val="00646658"/>
    <w:rsid w:val="0064669A"/>
    <w:rsid w:val="006474A0"/>
    <w:rsid w:val="00647745"/>
    <w:rsid w:val="00647E14"/>
    <w:rsid w:val="00647E3F"/>
    <w:rsid w:val="006501D2"/>
    <w:rsid w:val="006506CF"/>
    <w:rsid w:val="0065077E"/>
    <w:rsid w:val="006507C7"/>
    <w:rsid w:val="00650D14"/>
    <w:rsid w:val="00650D3C"/>
    <w:rsid w:val="00651652"/>
    <w:rsid w:val="00651774"/>
    <w:rsid w:val="00652509"/>
    <w:rsid w:val="00652513"/>
    <w:rsid w:val="00653153"/>
    <w:rsid w:val="00653944"/>
    <w:rsid w:val="00654484"/>
    <w:rsid w:val="00654CEE"/>
    <w:rsid w:val="0065515D"/>
    <w:rsid w:val="00655316"/>
    <w:rsid w:val="006556A3"/>
    <w:rsid w:val="00655887"/>
    <w:rsid w:val="00656087"/>
    <w:rsid w:val="0065655A"/>
    <w:rsid w:val="00656C84"/>
    <w:rsid w:val="00660355"/>
    <w:rsid w:val="00660999"/>
    <w:rsid w:val="00660DEF"/>
    <w:rsid w:val="00661525"/>
    <w:rsid w:val="00661960"/>
    <w:rsid w:val="00661B2B"/>
    <w:rsid w:val="00661CB9"/>
    <w:rsid w:val="00662A90"/>
    <w:rsid w:val="00663CAB"/>
    <w:rsid w:val="00663E77"/>
    <w:rsid w:val="006646EB"/>
    <w:rsid w:val="00666D18"/>
    <w:rsid w:val="00667003"/>
    <w:rsid w:val="00667A8A"/>
    <w:rsid w:val="00667AE9"/>
    <w:rsid w:val="0067067F"/>
    <w:rsid w:val="006706EA"/>
    <w:rsid w:val="00671395"/>
    <w:rsid w:val="006718A9"/>
    <w:rsid w:val="00671B9F"/>
    <w:rsid w:val="00672215"/>
    <w:rsid w:val="00673518"/>
    <w:rsid w:val="00673F10"/>
    <w:rsid w:val="00675751"/>
    <w:rsid w:val="006759CB"/>
    <w:rsid w:val="00680687"/>
    <w:rsid w:val="00680A57"/>
    <w:rsid w:val="0068155D"/>
    <w:rsid w:val="0068170D"/>
    <w:rsid w:val="00681CEB"/>
    <w:rsid w:val="006821C4"/>
    <w:rsid w:val="00682A6A"/>
    <w:rsid w:val="00683FA8"/>
    <w:rsid w:val="00684E49"/>
    <w:rsid w:val="00686406"/>
    <w:rsid w:val="00686AF7"/>
    <w:rsid w:val="00686D0C"/>
    <w:rsid w:val="00687029"/>
    <w:rsid w:val="0068713C"/>
    <w:rsid w:val="006878AE"/>
    <w:rsid w:val="00690070"/>
    <w:rsid w:val="0069013C"/>
    <w:rsid w:val="006903D4"/>
    <w:rsid w:val="00692429"/>
    <w:rsid w:val="00692700"/>
    <w:rsid w:val="00692AB9"/>
    <w:rsid w:val="00692BC9"/>
    <w:rsid w:val="006936E0"/>
    <w:rsid w:val="00693E60"/>
    <w:rsid w:val="006947D4"/>
    <w:rsid w:val="00694834"/>
    <w:rsid w:val="00694AA7"/>
    <w:rsid w:val="00695A95"/>
    <w:rsid w:val="00695D73"/>
    <w:rsid w:val="00697018"/>
    <w:rsid w:val="006975D0"/>
    <w:rsid w:val="00697EC1"/>
    <w:rsid w:val="006A0743"/>
    <w:rsid w:val="006A08B4"/>
    <w:rsid w:val="006A1229"/>
    <w:rsid w:val="006A1EA7"/>
    <w:rsid w:val="006A26CF"/>
    <w:rsid w:val="006A33A9"/>
    <w:rsid w:val="006A456B"/>
    <w:rsid w:val="006A4C5C"/>
    <w:rsid w:val="006A53A7"/>
    <w:rsid w:val="006A5FF7"/>
    <w:rsid w:val="006A7456"/>
    <w:rsid w:val="006A7468"/>
    <w:rsid w:val="006A79C1"/>
    <w:rsid w:val="006B0E3A"/>
    <w:rsid w:val="006B1E99"/>
    <w:rsid w:val="006B285D"/>
    <w:rsid w:val="006B2C89"/>
    <w:rsid w:val="006B3A76"/>
    <w:rsid w:val="006B3CB4"/>
    <w:rsid w:val="006B40EF"/>
    <w:rsid w:val="006B4CA2"/>
    <w:rsid w:val="006B559A"/>
    <w:rsid w:val="006B5E2E"/>
    <w:rsid w:val="006B6263"/>
    <w:rsid w:val="006B6C67"/>
    <w:rsid w:val="006B6E15"/>
    <w:rsid w:val="006B6E94"/>
    <w:rsid w:val="006B6FA9"/>
    <w:rsid w:val="006B6FB1"/>
    <w:rsid w:val="006C0A2D"/>
    <w:rsid w:val="006C0B5B"/>
    <w:rsid w:val="006C0B72"/>
    <w:rsid w:val="006C1490"/>
    <w:rsid w:val="006C3002"/>
    <w:rsid w:val="006C32C6"/>
    <w:rsid w:val="006C5537"/>
    <w:rsid w:val="006C5A01"/>
    <w:rsid w:val="006C5AD7"/>
    <w:rsid w:val="006C5DDB"/>
    <w:rsid w:val="006C614D"/>
    <w:rsid w:val="006C69CB"/>
    <w:rsid w:val="006C6C19"/>
    <w:rsid w:val="006C6E60"/>
    <w:rsid w:val="006C710A"/>
    <w:rsid w:val="006C7F43"/>
    <w:rsid w:val="006D13B9"/>
    <w:rsid w:val="006D1D02"/>
    <w:rsid w:val="006D2511"/>
    <w:rsid w:val="006D3061"/>
    <w:rsid w:val="006D37EC"/>
    <w:rsid w:val="006D3D46"/>
    <w:rsid w:val="006D3F47"/>
    <w:rsid w:val="006D4834"/>
    <w:rsid w:val="006D48E6"/>
    <w:rsid w:val="006D494C"/>
    <w:rsid w:val="006D4B74"/>
    <w:rsid w:val="006D5669"/>
    <w:rsid w:val="006D61CC"/>
    <w:rsid w:val="006D6FA7"/>
    <w:rsid w:val="006D7091"/>
    <w:rsid w:val="006D71DB"/>
    <w:rsid w:val="006D72B3"/>
    <w:rsid w:val="006E13B4"/>
    <w:rsid w:val="006E13E4"/>
    <w:rsid w:val="006E167B"/>
    <w:rsid w:val="006E26FA"/>
    <w:rsid w:val="006E28E4"/>
    <w:rsid w:val="006E2B7F"/>
    <w:rsid w:val="006E366C"/>
    <w:rsid w:val="006E4B55"/>
    <w:rsid w:val="006E4CC0"/>
    <w:rsid w:val="006E5A82"/>
    <w:rsid w:val="006E5AB2"/>
    <w:rsid w:val="006E5AE1"/>
    <w:rsid w:val="006E5BEF"/>
    <w:rsid w:val="006E5EAA"/>
    <w:rsid w:val="006E6155"/>
    <w:rsid w:val="006E7FC1"/>
    <w:rsid w:val="006F068C"/>
    <w:rsid w:val="006F108C"/>
    <w:rsid w:val="006F1570"/>
    <w:rsid w:val="006F1D4D"/>
    <w:rsid w:val="006F1E65"/>
    <w:rsid w:val="006F1F7A"/>
    <w:rsid w:val="006F2167"/>
    <w:rsid w:val="006F2470"/>
    <w:rsid w:val="006F267E"/>
    <w:rsid w:val="006F2843"/>
    <w:rsid w:val="006F2885"/>
    <w:rsid w:val="006F2E92"/>
    <w:rsid w:val="006F378B"/>
    <w:rsid w:val="006F38D2"/>
    <w:rsid w:val="006F3F1A"/>
    <w:rsid w:val="006F5528"/>
    <w:rsid w:val="006F555F"/>
    <w:rsid w:val="006F60B7"/>
    <w:rsid w:val="006F633E"/>
    <w:rsid w:val="006F7F3B"/>
    <w:rsid w:val="00700C2C"/>
    <w:rsid w:val="0070199B"/>
    <w:rsid w:val="00701D74"/>
    <w:rsid w:val="00701F06"/>
    <w:rsid w:val="00702B20"/>
    <w:rsid w:val="00702FC6"/>
    <w:rsid w:val="0070312E"/>
    <w:rsid w:val="00703B08"/>
    <w:rsid w:val="00703C03"/>
    <w:rsid w:val="00704C89"/>
    <w:rsid w:val="00704EA8"/>
    <w:rsid w:val="007061F6"/>
    <w:rsid w:val="007063B3"/>
    <w:rsid w:val="0070644D"/>
    <w:rsid w:val="00706453"/>
    <w:rsid w:val="00706554"/>
    <w:rsid w:val="00706558"/>
    <w:rsid w:val="007066E7"/>
    <w:rsid w:val="00706705"/>
    <w:rsid w:val="00707359"/>
    <w:rsid w:val="0071015A"/>
    <w:rsid w:val="0071122B"/>
    <w:rsid w:val="007112AA"/>
    <w:rsid w:val="007115D1"/>
    <w:rsid w:val="00711D71"/>
    <w:rsid w:val="0071230A"/>
    <w:rsid w:val="007127DC"/>
    <w:rsid w:val="007128E0"/>
    <w:rsid w:val="00712C8C"/>
    <w:rsid w:val="00712EA9"/>
    <w:rsid w:val="00713213"/>
    <w:rsid w:val="0071337A"/>
    <w:rsid w:val="0071362B"/>
    <w:rsid w:val="00713CB0"/>
    <w:rsid w:val="007143C5"/>
    <w:rsid w:val="00714534"/>
    <w:rsid w:val="00714829"/>
    <w:rsid w:val="00714CFD"/>
    <w:rsid w:val="0071528C"/>
    <w:rsid w:val="0071565B"/>
    <w:rsid w:val="0071610A"/>
    <w:rsid w:val="00716647"/>
    <w:rsid w:val="007168BE"/>
    <w:rsid w:val="007168E6"/>
    <w:rsid w:val="00716FAC"/>
    <w:rsid w:val="0071703D"/>
    <w:rsid w:val="00717303"/>
    <w:rsid w:val="00717364"/>
    <w:rsid w:val="0071757B"/>
    <w:rsid w:val="007176D4"/>
    <w:rsid w:val="00717BA1"/>
    <w:rsid w:val="007216D6"/>
    <w:rsid w:val="007217D7"/>
    <w:rsid w:val="00722BE7"/>
    <w:rsid w:val="00722C72"/>
    <w:rsid w:val="00723A6A"/>
    <w:rsid w:val="00723E86"/>
    <w:rsid w:val="00723EC6"/>
    <w:rsid w:val="007244A6"/>
    <w:rsid w:val="007249A3"/>
    <w:rsid w:val="00724B76"/>
    <w:rsid w:val="00724D00"/>
    <w:rsid w:val="00725D81"/>
    <w:rsid w:val="0072640F"/>
    <w:rsid w:val="00727166"/>
    <w:rsid w:val="00727167"/>
    <w:rsid w:val="00727974"/>
    <w:rsid w:val="00727C34"/>
    <w:rsid w:val="00730F84"/>
    <w:rsid w:val="007312B3"/>
    <w:rsid w:val="00731A42"/>
    <w:rsid w:val="00731CF1"/>
    <w:rsid w:val="00731FFE"/>
    <w:rsid w:val="00732B34"/>
    <w:rsid w:val="007333F1"/>
    <w:rsid w:val="00733806"/>
    <w:rsid w:val="00733B12"/>
    <w:rsid w:val="00733F06"/>
    <w:rsid w:val="00735209"/>
    <w:rsid w:val="00735323"/>
    <w:rsid w:val="007357DF"/>
    <w:rsid w:val="00735DB3"/>
    <w:rsid w:val="007366DC"/>
    <w:rsid w:val="0073681D"/>
    <w:rsid w:val="00737015"/>
    <w:rsid w:val="00737A81"/>
    <w:rsid w:val="00737D39"/>
    <w:rsid w:val="0074175B"/>
    <w:rsid w:val="007421EF"/>
    <w:rsid w:val="00742275"/>
    <w:rsid w:val="00742623"/>
    <w:rsid w:val="0074296D"/>
    <w:rsid w:val="00743528"/>
    <w:rsid w:val="00744CB9"/>
    <w:rsid w:val="0074582E"/>
    <w:rsid w:val="0074588C"/>
    <w:rsid w:val="00745CCD"/>
    <w:rsid w:val="00745D97"/>
    <w:rsid w:val="00746663"/>
    <w:rsid w:val="00746B09"/>
    <w:rsid w:val="007470CC"/>
    <w:rsid w:val="007517DC"/>
    <w:rsid w:val="00751B8F"/>
    <w:rsid w:val="00751F4D"/>
    <w:rsid w:val="007522FB"/>
    <w:rsid w:val="00752B5B"/>
    <w:rsid w:val="00752C63"/>
    <w:rsid w:val="00752EF8"/>
    <w:rsid w:val="0075395B"/>
    <w:rsid w:val="00753CAB"/>
    <w:rsid w:val="00753D9D"/>
    <w:rsid w:val="007541A3"/>
    <w:rsid w:val="007543CB"/>
    <w:rsid w:val="0075464E"/>
    <w:rsid w:val="00754FDB"/>
    <w:rsid w:val="00755011"/>
    <w:rsid w:val="00755155"/>
    <w:rsid w:val="007552E1"/>
    <w:rsid w:val="007554A4"/>
    <w:rsid w:val="007560E4"/>
    <w:rsid w:val="00756723"/>
    <w:rsid w:val="00756A6A"/>
    <w:rsid w:val="0075766E"/>
    <w:rsid w:val="00757AD8"/>
    <w:rsid w:val="00761B77"/>
    <w:rsid w:val="00762700"/>
    <w:rsid w:val="00762A16"/>
    <w:rsid w:val="007636AB"/>
    <w:rsid w:val="007636F1"/>
    <w:rsid w:val="007638C8"/>
    <w:rsid w:val="007638CE"/>
    <w:rsid w:val="00763B2A"/>
    <w:rsid w:val="00763CBF"/>
    <w:rsid w:val="00765311"/>
    <w:rsid w:val="00765E1D"/>
    <w:rsid w:val="00767009"/>
    <w:rsid w:val="00770487"/>
    <w:rsid w:val="00770C6D"/>
    <w:rsid w:val="00770DE4"/>
    <w:rsid w:val="00771429"/>
    <w:rsid w:val="007716B4"/>
    <w:rsid w:val="007716F8"/>
    <w:rsid w:val="00771C02"/>
    <w:rsid w:val="00771D4B"/>
    <w:rsid w:val="00772595"/>
    <w:rsid w:val="00772B1F"/>
    <w:rsid w:val="00772D89"/>
    <w:rsid w:val="0077322C"/>
    <w:rsid w:val="007734B5"/>
    <w:rsid w:val="00773F94"/>
    <w:rsid w:val="0077407F"/>
    <w:rsid w:val="007741B7"/>
    <w:rsid w:val="00776813"/>
    <w:rsid w:val="00776AE6"/>
    <w:rsid w:val="00776D6C"/>
    <w:rsid w:val="007775C9"/>
    <w:rsid w:val="007804CF"/>
    <w:rsid w:val="007807A5"/>
    <w:rsid w:val="0078103B"/>
    <w:rsid w:val="00781F8F"/>
    <w:rsid w:val="00782629"/>
    <w:rsid w:val="0078277F"/>
    <w:rsid w:val="00782DCB"/>
    <w:rsid w:val="00782E7F"/>
    <w:rsid w:val="007835F9"/>
    <w:rsid w:val="00783665"/>
    <w:rsid w:val="0078427F"/>
    <w:rsid w:val="0078452D"/>
    <w:rsid w:val="00784B4D"/>
    <w:rsid w:val="00786287"/>
    <w:rsid w:val="00786FB6"/>
    <w:rsid w:val="007870C6"/>
    <w:rsid w:val="00790217"/>
    <w:rsid w:val="00790222"/>
    <w:rsid w:val="00790279"/>
    <w:rsid w:val="00790FB4"/>
    <w:rsid w:val="007915D2"/>
    <w:rsid w:val="00792D25"/>
    <w:rsid w:val="00793A48"/>
    <w:rsid w:val="0079605F"/>
    <w:rsid w:val="007963AA"/>
    <w:rsid w:val="00796FA0"/>
    <w:rsid w:val="0079758B"/>
    <w:rsid w:val="007977F2"/>
    <w:rsid w:val="007A0149"/>
    <w:rsid w:val="007A1495"/>
    <w:rsid w:val="007A15B8"/>
    <w:rsid w:val="007A1AEB"/>
    <w:rsid w:val="007A1FD4"/>
    <w:rsid w:val="007A2E13"/>
    <w:rsid w:val="007A3865"/>
    <w:rsid w:val="007A3FD4"/>
    <w:rsid w:val="007A444E"/>
    <w:rsid w:val="007A4F45"/>
    <w:rsid w:val="007A4FFD"/>
    <w:rsid w:val="007A5A95"/>
    <w:rsid w:val="007A6A23"/>
    <w:rsid w:val="007A7035"/>
    <w:rsid w:val="007B02AD"/>
    <w:rsid w:val="007B078A"/>
    <w:rsid w:val="007B07BD"/>
    <w:rsid w:val="007B0A3F"/>
    <w:rsid w:val="007B0BEE"/>
    <w:rsid w:val="007B0CDB"/>
    <w:rsid w:val="007B24B8"/>
    <w:rsid w:val="007B32B7"/>
    <w:rsid w:val="007B335D"/>
    <w:rsid w:val="007B3946"/>
    <w:rsid w:val="007B39B7"/>
    <w:rsid w:val="007B3A1B"/>
    <w:rsid w:val="007B3B14"/>
    <w:rsid w:val="007B4169"/>
    <w:rsid w:val="007B4335"/>
    <w:rsid w:val="007B50A1"/>
    <w:rsid w:val="007B6BFD"/>
    <w:rsid w:val="007B7380"/>
    <w:rsid w:val="007B78BB"/>
    <w:rsid w:val="007B7AFB"/>
    <w:rsid w:val="007C1A6B"/>
    <w:rsid w:val="007C1E1F"/>
    <w:rsid w:val="007C1E30"/>
    <w:rsid w:val="007C256C"/>
    <w:rsid w:val="007C25B3"/>
    <w:rsid w:val="007C2730"/>
    <w:rsid w:val="007C289A"/>
    <w:rsid w:val="007C3369"/>
    <w:rsid w:val="007C3EC4"/>
    <w:rsid w:val="007C412A"/>
    <w:rsid w:val="007C4624"/>
    <w:rsid w:val="007C5844"/>
    <w:rsid w:val="007C5B80"/>
    <w:rsid w:val="007C684C"/>
    <w:rsid w:val="007C7543"/>
    <w:rsid w:val="007C763B"/>
    <w:rsid w:val="007C7E71"/>
    <w:rsid w:val="007D0291"/>
    <w:rsid w:val="007D02C2"/>
    <w:rsid w:val="007D0571"/>
    <w:rsid w:val="007D14B0"/>
    <w:rsid w:val="007D154C"/>
    <w:rsid w:val="007D1DBC"/>
    <w:rsid w:val="007D2C0B"/>
    <w:rsid w:val="007D3DE5"/>
    <w:rsid w:val="007D550F"/>
    <w:rsid w:val="007E0152"/>
    <w:rsid w:val="007E0CCA"/>
    <w:rsid w:val="007E13BA"/>
    <w:rsid w:val="007E17D5"/>
    <w:rsid w:val="007E2853"/>
    <w:rsid w:val="007E2C28"/>
    <w:rsid w:val="007E2DAF"/>
    <w:rsid w:val="007E32A1"/>
    <w:rsid w:val="007E3967"/>
    <w:rsid w:val="007E4AEE"/>
    <w:rsid w:val="007E4E7B"/>
    <w:rsid w:val="007E55C1"/>
    <w:rsid w:val="007E5A65"/>
    <w:rsid w:val="007E5E35"/>
    <w:rsid w:val="007E5F5D"/>
    <w:rsid w:val="007F0218"/>
    <w:rsid w:val="007F027E"/>
    <w:rsid w:val="007F091E"/>
    <w:rsid w:val="007F09D4"/>
    <w:rsid w:val="007F0F38"/>
    <w:rsid w:val="007F111C"/>
    <w:rsid w:val="007F141E"/>
    <w:rsid w:val="007F2EC7"/>
    <w:rsid w:val="007F309D"/>
    <w:rsid w:val="007F3655"/>
    <w:rsid w:val="007F3C67"/>
    <w:rsid w:val="007F4023"/>
    <w:rsid w:val="007F4AA3"/>
    <w:rsid w:val="007F4DD3"/>
    <w:rsid w:val="007F59BB"/>
    <w:rsid w:val="007F5B75"/>
    <w:rsid w:val="007F5E87"/>
    <w:rsid w:val="007F6969"/>
    <w:rsid w:val="007F77DB"/>
    <w:rsid w:val="007F7A92"/>
    <w:rsid w:val="008001DC"/>
    <w:rsid w:val="008003E7"/>
    <w:rsid w:val="008009E7"/>
    <w:rsid w:val="00800B5B"/>
    <w:rsid w:val="00801BF8"/>
    <w:rsid w:val="008027C2"/>
    <w:rsid w:val="00803376"/>
    <w:rsid w:val="008033E2"/>
    <w:rsid w:val="008036F0"/>
    <w:rsid w:val="008044AD"/>
    <w:rsid w:val="008049D8"/>
    <w:rsid w:val="00804CD8"/>
    <w:rsid w:val="0080509B"/>
    <w:rsid w:val="0080553A"/>
    <w:rsid w:val="00805C21"/>
    <w:rsid w:val="008061AC"/>
    <w:rsid w:val="00806326"/>
    <w:rsid w:val="008108F1"/>
    <w:rsid w:val="00810D36"/>
    <w:rsid w:val="0081186F"/>
    <w:rsid w:val="00811FCC"/>
    <w:rsid w:val="0081278C"/>
    <w:rsid w:val="0081285C"/>
    <w:rsid w:val="00813F6F"/>
    <w:rsid w:val="00813FFD"/>
    <w:rsid w:val="0081406F"/>
    <w:rsid w:val="00815466"/>
    <w:rsid w:val="008157A6"/>
    <w:rsid w:val="008164E9"/>
    <w:rsid w:val="008170A3"/>
    <w:rsid w:val="00817B5D"/>
    <w:rsid w:val="00820ED4"/>
    <w:rsid w:val="00820FEA"/>
    <w:rsid w:val="00821232"/>
    <w:rsid w:val="00821246"/>
    <w:rsid w:val="00821765"/>
    <w:rsid w:val="0082225F"/>
    <w:rsid w:val="00822ACC"/>
    <w:rsid w:val="00822C15"/>
    <w:rsid w:val="00822DE9"/>
    <w:rsid w:val="00822FF6"/>
    <w:rsid w:val="008238A1"/>
    <w:rsid w:val="00823909"/>
    <w:rsid w:val="00824280"/>
    <w:rsid w:val="008246F6"/>
    <w:rsid w:val="008264F6"/>
    <w:rsid w:val="008270D9"/>
    <w:rsid w:val="008273F4"/>
    <w:rsid w:val="008274E5"/>
    <w:rsid w:val="00830C36"/>
    <w:rsid w:val="00831B0C"/>
    <w:rsid w:val="0083396A"/>
    <w:rsid w:val="0083464D"/>
    <w:rsid w:val="008346F9"/>
    <w:rsid w:val="0083470E"/>
    <w:rsid w:val="00834AAA"/>
    <w:rsid w:val="00834FDC"/>
    <w:rsid w:val="00835105"/>
    <w:rsid w:val="00835620"/>
    <w:rsid w:val="00835DDF"/>
    <w:rsid w:val="0083601B"/>
    <w:rsid w:val="008363A3"/>
    <w:rsid w:val="00836514"/>
    <w:rsid w:val="00836862"/>
    <w:rsid w:val="00836893"/>
    <w:rsid w:val="00836BAD"/>
    <w:rsid w:val="00836D8A"/>
    <w:rsid w:val="00836D98"/>
    <w:rsid w:val="00837256"/>
    <w:rsid w:val="0084146A"/>
    <w:rsid w:val="00841818"/>
    <w:rsid w:val="00841934"/>
    <w:rsid w:val="008421A7"/>
    <w:rsid w:val="008435A2"/>
    <w:rsid w:val="00843CBD"/>
    <w:rsid w:val="00843D25"/>
    <w:rsid w:val="00843E6E"/>
    <w:rsid w:val="008442F4"/>
    <w:rsid w:val="00844307"/>
    <w:rsid w:val="00844A1A"/>
    <w:rsid w:val="00845081"/>
    <w:rsid w:val="008450C6"/>
    <w:rsid w:val="008453E2"/>
    <w:rsid w:val="00845524"/>
    <w:rsid w:val="0084571D"/>
    <w:rsid w:val="00845E99"/>
    <w:rsid w:val="0084676F"/>
    <w:rsid w:val="00847B37"/>
    <w:rsid w:val="00847BB1"/>
    <w:rsid w:val="00850950"/>
    <w:rsid w:val="00850C96"/>
    <w:rsid w:val="00850ED1"/>
    <w:rsid w:val="008510F6"/>
    <w:rsid w:val="00851BEE"/>
    <w:rsid w:val="00851F62"/>
    <w:rsid w:val="008522CA"/>
    <w:rsid w:val="00852641"/>
    <w:rsid w:val="00852769"/>
    <w:rsid w:val="00853BC9"/>
    <w:rsid w:val="00853DEC"/>
    <w:rsid w:val="00853E33"/>
    <w:rsid w:val="00854259"/>
    <w:rsid w:val="008542CF"/>
    <w:rsid w:val="0085473C"/>
    <w:rsid w:val="0085482C"/>
    <w:rsid w:val="00854944"/>
    <w:rsid w:val="00854C30"/>
    <w:rsid w:val="00854F87"/>
    <w:rsid w:val="00855021"/>
    <w:rsid w:val="00855706"/>
    <w:rsid w:val="00855C34"/>
    <w:rsid w:val="00856059"/>
    <w:rsid w:val="0085605B"/>
    <w:rsid w:val="008563C0"/>
    <w:rsid w:val="00856C91"/>
    <w:rsid w:val="00856CE0"/>
    <w:rsid w:val="008570F1"/>
    <w:rsid w:val="0086096C"/>
    <w:rsid w:val="008609B5"/>
    <w:rsid w:val="00860C19"/>
    <w:rsid w:val="0086117A"/>
    <w:rsid w:val="0086148E"/>
    <w:rsid w:val="00861C4E"/>
    <w:rsid w:val="00861E37"/>
    <w:rsid w:val="008627CC"/>
    <w:rsid w:val="00862CC0"/>
    <w:rsid w:val="00863D55"/>
    <w:rsid w:val="0086426E"/>
    <w:rsid w:val="00865492"/>
    <w:rsid w:val="0086581F"/>
    <w:rsid w:val="008670AD"/>
    <w:rsid w:val="00867197"/>
    <w:rsid w:val="0086744A"/>
    <w:rsid w:val="00870308"/>
    <w:rsid w:val="00870457"/>
    <w:rsid w:val="008707A9"/>
    <w:rsid w:val="00870C04"/>
    <w:rsid w:val="00870C11"/>
    <w:rsid w:val="00871786"/>
    <w:rsid w:val="00871807"/>
    <w:rsid w:val="008725DB"/>
    <w:rsid w:val="00872774"/>
    <w:rsid w:val="008727F8"/>
    <w:rsid w:val="008733A9"/>
    <w:rsid w:val="008743C3"/>
    <w:rsid w:val="00874583"/>
    <w:rsid w:val="00874785"/>
    <w:rsid w:val="00874C86"/>
    <w:rsid w:val="008752A5"/>
    <w:rsid w:val="00875A60"/>
    <w:rsid w:val="00875AB4"/>
    <w:rsid w:val="00875E7B"/>
    <w:rsid w:val="00876E0B"/>
    <w:rsid w:val="00876E72"/>
    <w:rsid w:val="008778F4"/>
    <w:rsid w:val="00877AFE"/>
    <w:rsid w:val="00880AD5"/>
    <w:rsid w:val="00880E10"/>
    <w:rsid w:val="00881429"/>
    <w:rsid w:val="00881696"/>
    <w:rsid w:val="00881B2F"/>
    <w:rsid w:val="00881C18"/>
    <w:rsid w:val="00881C33"/>
    <w:rsid w:val="008828B1"/>
    <w:rsid w:val="00882C29"/>
    <w:rsid w:val="0088381F"/>
    <w:rsid w:val="008838EA"/>
    <w:rsid w:val="008839E2"/>
    <w:rsid w:val="00883EAC"/>
    <w:rsid w:val="00885262"/>
    <w:rsid w:val="008857A3"/>
    <w:rsid w:val="00886748"/>
    <w:rsid w:val="008867E8"/>
    <w:rsid w:val="00886A57"/>
    <w:rsid w:val="00887B57"/>
    <w:rsid w:val="00887EAE"/>
    <w:rsid w:val="008901F0"/>
    <w:rsid w:val="00890722"/>
    <w:rsid w:val="008908D1"/>
    <w:rsid w:val="00890B9E"/>
    <w:rsid w:val="00890D6A"/>
    <w:rsid w:val="0089105D"/>
    <w:rsid w:val="00891063"/>
    <w:rsid w:val="00891E07"/>
    <w:rsid w:val="00892AD5"/>
    <w:rsid w:val="00893215"/>
    <w:rsid w:val="00893385"/>
    <w:rsid w:val="008933C2"/>
    <w:rsid w:val="008940E8"/>
    <w:rsid w:val="00894266"/>
    <w:rsid w:val="00895AEE"/>
    <w:rsid w:val="00895D58"/>
    <w:rsid w:val="00896212"/>
    <w:rsid w:val="00896325"/>
    <w:rsid w:val="0089645F"/>
    <w:rsid w:val="00897097"/>
    <w:rsid w:val="008A18DF"/>
    <w:rsid w:val="008A28F5"/>
    <w:rsid w:val="008A29ED"/>
    <w:rsid w:val="008A2C5C"/>
    <w:rsid w:val="008A32A0"/>
    <w:rsid w:val="008A4261"/>
    <w:rsid w:val="008A45E8"/>
    <w:rsid w:val="008A4EB2"/>
    <w:rsid w:val="008A52E3"/>
    <w:rsid w:val="008A5979"/>
    <w:rsid w:val="008A5CAB"/>
    <w:rsid w:val="008A692B"/>
    <w:rsid w:val="008A7F70"/>
    <w:rsid w:val="008B05A8"/>
    <w:rsid w:val="008B2C98"/>
    <w:rsid w:val="008B2D6F"/>
    <w:rsid w:val="008B2FF4"/>
    <w:rsid w:val="008B3704"/>
    <w:rsid w:val="008B3C75"/>
    <w:rsid w:val="008B53C3"/>
    <w:rsid w:val="008B552C"/>
    <w:rsid w:val="008B5545"/>
    <w:rsid w:val="008B55F6"/>
    <w:rsid w:val="008B5732"/>
    <w:rsid w:val="008B5853"/>
    <w:rsid w:val="008B58D6"/>
    <w:rsid w:val="008B6817"/>
    <w:rsid w:val="008B6CBD"/>
    <w:rsid w:val="008B6F3C"/>
    <w:rsid w:val="008B79FF"/>
    <w:rsid w:val="008C0A3B"/>
    <w:rsid w:val="008C0C52"/>
    <w:rsid w:val="008C11EA"/>
    <w:rsid w:val="008C1353"/>
    <w:rsid w:val="008C18E6"/>
    <w:rsid w:val="008C2097"/>
    <w:rsid w:val="008C325F"/>
    <w:rsid w:val="008C380E"/>
    <w:rsid w:val="008C38F5"/>
    <w:rsid w:val="008C3B32"/>
    <w:rsid w:val="008C42A0"/>
    <w:rsid w:val="008C43F5"/>
    <w:rsid w:val="008C459C"/>
    <w:rsid w:val="008C4BD4"/>
    <w:rsid w:val="008C4CE7"/>
    <w:rsid w:val="008C5244"/>
    <w:rsid w:val="008C5554"/>
    <w:rsid w:val="008C6A0F"/>
    <w:rsid w:val="008C6D7D"/>
    <w:rsid w:val="008C7F8E"/>
    <w:rsid w:val="008D01C5"/>
    <w:rsid w:val="008D13EC"/>
    <w:rsid w:val="008D176C"/>
    <w:rsid w:val="008D1F1A"/>
    <w:rsid w:val="008D22AE"/>
    <w:rsid w:val="008D3DB9"/>
    <w:rsid w:val="008D420B"/>
    <w:rsid w:val="008D432F"/>
    <w:rsid w:val="008D48BE"/>
    <w:rsid w:val="008D554A"/>
    <w:rsid w:val="008D5854"/>
    <w:rsid w:val="008D5D60"/>
    <w:rsid w:val="008D5F1F"/>
    <w:rsid w:val="008D6B4D"/>
    <w:rsid w:val="008D73D7"/>
    <w:rsid w:val="008D7F33"/>
    <w:rsid w:val="008E0041"/>
    <w:rsid w:val="008E0C64"/>
    <w:rsid w:val="008E139D"/>
    <w:rsid w:val="008E13D7"/>
    <w:rsid w:val="008E3896"/>
    <w:rsid w:val="008E3EC2"/>
    <w:rsid w:val="008E4E83"/>
    <w:rsid w:val="008E4FB8"/>
    <w:rsid w:val="008E57A5"/>
    <w:rsid w:val="008E5ECA"/>
    <w:rsid w:val="008E7373"/>
    <w:rsid w:val="008E7B04"/>
    <w:rsid w:val="008E7DE4"/>
    <w:rsid w:val="008F02BE"/>
    <w:rsid w:val="008F0E10"/>
    <w:rsid w:val="008F0E98"/>
    <w:rsid w:val="008F0EF6"/>
    <w:rsid w:val="008F1DDF"/>
    <w:rsid w:val="008F20FC"/>
    <w:rsid w:val="008F22E8"/>
    <w:rsid w:val="008F3BDB"/>
    <w:rsid w:val="008F3E6A"/>
    <w:rsid w:val="008F4AFF"/>
    <w:rsid w:val="008F5174"/>
    <w:rsid w:val="008F54CF"/>
    <w:rsid w:val="008F5AF9"/>
    <w:rsid w:val="008F5DBF"/>
    <w:rsid w:val="008F6EAA"/>
    <w:rsid w:val="008F6F89"/>
    <w:rsid w:val="008F7072"/>
    <w:rsid w:val="008F718C"/>
    <w:rsid w:val="008F73F8"/>
    <w:rsid w:val="008F77CF"/>
    <w:rsid w:val="008F786D"/>
    <w:rsid w:val="008F787F"/>
    <w:rsid w:val="00900772"/>
    <w:rsid w:val="00900B84"/>
    <w:rsid w:val="00901364"/>
    <w:rsid w:val="0090186E"/>
    <w:rsid w:val="00902145"/>
    <w:rsid w:val="0090298F"/>
    <w:rsid w:val="00902B9C"/>
    <w:rsid w:val="00903034"/>
    <w:rsid w:val="009037B5"/>
    <w:rsid w:val="00903E46"/>
    <w:rsid w:val="00903E6C"/>
    <w:rsid w:val="00904B92"/>
    <w:rsid w:val="00904F80"/>
    <w:rsid w:val="00905D8C"/>
    <w:rsid w:val="009066D5"/>
    <w:rsid w:val="00906D49"/>
    <w:rsid w:val="00906D82"/>
    <w:rsid w:val="00907074"/>
    <w:rsid w:val="00907478"/>
    <w:rsid w:val="0090778B"/>
    <w:rsid w:val="00907AF5"/>
    <w:rsid w:val="009101B4"/>
    <w:rsid w:val="00910E47"/>
    <w:rsid w:val="00910E79"/>
    <w:rsid w:val="00911848"/>
    <w:rsid w:val="00911D6E"/>
    <w:rsid w:val="00912C40"/>
    <w:rsid w:val="009137DE"/>
    <w:rsid w:val="00913C2C"/>
    <w:rsid w:val="00914D58"/>
    <w:rsid w:val="00914DF0"/>
    <w:rsid w:val="0091521E"/>
    <w:rsid w:val="009167E6"/>
    <w:rsid w:val="00916835"/>
    <w:rsid w:val="0091691D"/>
    <w:rsid w:val="00916AF2"/>
    <w:rsid w:val="00916B77"/>
    <w:rsid w:val="009172D9"/>
    <w:rsid w:val="00917734"/>
    <w:rsid w:val="009205CF"/>
    <w:rsid w:val="0092140F"/>
    <w:rsid w:val="009214CF"/>
    <w:rsid w:val="00921948"/>
    <w:rsid w:val="009223F3"/>
    <w:rsid w:val="00922607"/>
    <w:rsid w:val="00922811"/>
    <w:rsid w:val="00922D7F"/>
    <w:rsid w:val="0092380A"/>
    <w:rsid w:val="00923C28"/>
    <w:rsid w:val="00923F02"/>
    <w:rsid w:val="00925F29"/>
    <w:rsid w:val="00926250"/>
    <w:rsid w:val="00926928"/>
    <w:rsid w:val="00926BAB"/>
    <w:rsid w:val="00927F06"/>
    <w:rsid w:val="009301A3"/>
    <w:rsid w:val="009302D7"/>
    <w:rsid w:val="0093031C"/>
    <w:rsid w:val="00930674"/>
    <w:rsid w:val="0093133A"/>
    <w:rsid w:val="00931DA3"/>
    <w:rsid w:val="00932E23"/>
    <w:rsid w:val="00933A44"/>
    <w:rsid w:val="009343BD"/>
    <w:rsid w:val="00935569"/>
    <w:rsid w:val="0093562D"/>
    <w:rsid w:val="00936104"/>
    <w:rsid w:val="009366A8"/>
    <w:rsid w:val="00936E46"/>
    <w:rsid w:val="009376E1"/>
    <w:rsid w:val="00937727"/>
    <w:rsid w:val="0094074D"/>
    <w:rsid w:val="00940CC5"/>
    <w:rsid w:val="0094164E"/>
    <w:rsid w:val="0094168C"/>
    <w:rsid w:val="009422AA"/>
    <w:rsid w:val="0094238A"/>
    <w:rsid w:val="00942404"/>
    <w:rsid w:val="009428B3"/>
    <w:rsid w:val="009434B8"/>
    <w:rsid w:val="00943DAA"/>
    <w:rsid w:val="00944AF1"/>
    <w:rsid w:val="00944BBC"/>
    <w:rsid w:val="00944BF9"/>
    <w:rsid w:val="00945964"/>
    <w:rsid w:val="009467BB"/>
    <w:rsid w:val="00946D43"/>
    <w:rsid w:val="00947485"/>
    <w:rsid w:val="00947AC9"/>
    <w:rsid w:val="00950084"/>
    <w:rsid w:val="009500B6"/>
    <w:rsid w:val="00951E6B"/>
    <w:rsid w:val="00951FE5"/>
    <w:rsid w:val="00952AB9"/>
    <w:rsid w:val="00952C7D"/>
    <w:rsid w:val="00952D10"/>
    <w:rsid w:val="00952FAC"/>
    <w:rsid w:val="00953549"/>
    <w:rsid w:val="0095358E"/>
    <w:rsid w:val="00953BAB"/>
    <w:rsid w:val="00954E31"/>
    <w:rsid w:val="009551CB"/>
    <w:rsid w:val="009552D9"/>
    <w:rsid w:val="00957306"/>
    <w:rsid w:val="00957627"/>
    <w:rsid w:val="009577BE"/>
    <w:rsid w:val="00957EF8"/>
    <w:rsid w:val="009614A8"/>
    <w:rsid w:val="009617F6"/>
    <w:rsid w:val="00962992"/>
    <w:rsid w:val="00962F4A"/>
    <w:rsid w:val="009639B3"/>
    <w:rsid w:val="00963D39"/>
    <w:rsid w:val="00963D58"/>
    <w:rsid w:val="00964074"/>
    <w:rsid w:val="0096419F"/>
    <w:rsid w:val="00964640"/>
    <w:rsid w:val="0096520E"/>
    <w:rsid w:val="00965A70"/>
    <w:rsid w:val="0096676A"/>
    <w:rsid w:val="00966D01"/>
    <w:rsid w:val="0096730E"/>
    <w:rsid w:val="009677DA"/>
    <w:rsid w:val="00967D5B"/>
    <w:rsid w:val="00967DE0"/>
    <w:rsid w:val="009701C1"/>
    <w:rsid w:val="009705E5"/>
    <w:rsid w:val="0097198C"/>
    <w:rsid w:val="009720AA"/>
    <w:rsid w:val="009720F5"/>
    <w:rsid w:val="009722A0"/>
    <w:rsid w:val="00972CE5"/>
    <w:rsid w:val="00973205"/>
    <w:rsid w:val="009736B2"/>
    <w:rsid w:val="0097412A"/>
    <w:rsid w:val="00974FAF"/>
    <w:rsid w:val="00975E4B"/>
    <w:rsid w:val="0097655F"/>
    <w:rsid w:val="009766C1"/>
    <w:rsid w:val="00976C3D"/>
    <w:rsid w:val="00977F5E"/>
    <w:rsid w:val="0098053B"/>
    <w:rsid w:val="00980E35"/>
    <w:rsid w:val="0098197C"/>
    <w:rsid w:val="00981FED"/>
    <w:rsid w:val="0098215E"/>
    <w:rsid w:val="0098232A"/>
    <w:rsid w:val="0098294E"/>
    <w:rsid w:val="00982BEA"/>
    <w:rsid w:val="00982EF6"/>
    <w:rsid w:val="00983260"/>
    <w:rsid w:val="00983DEE"/>
    <w:rsid w:val="009863F1"/>
    <w:rsid w:val="0098662F"/>
    <w:rsid w:val="009866AA"/>
    <w:rsid w:val="009873CA"/>
    <w:rsid w:val="00990133"/>
    <w:rsid w:val="009902ED"/>
    <w:rsid w:val="00990BD8"/>
    <w:rsid w:val="00990BFD"/>
    <w:rsid w:val="00990FBA"/>
    <w:rsid w:val="00991174"/>
    <w:rsid w:val="00992074"/>
    <w:rsid w:val="00992373"/>
    <w:rsid w:val="00992594"/>
    <w:rsid w:val="00992BE2"/>
    <w:rsid w:val="00992CD7"/>
    <w:rsid w:val="00994BEF"/>
    <w:rsid w:val="00995390"/>
    <w:rsid w:val="009959E0"/>
    <w:rsid w:val="00995CE9"/>
    <w:rsid w:val="00996660"/>
    <w:rsid w:val="009977AB"/>
    <w:rsid w:val="009A035C"/>
    <w:rsid w:val="009A0C6F"/>
    <w:rsid w:val="009A0DF9"/>
    <w:rsid w:val="009A156A"/>
    <w:rsid w:val="009A1CF7"/>
    <w:rsid w:val="009A2595"/>
    <w:rsid w:val="009A26D6"/>
    <w:rsid w:val="009A286E"/>
    <w:rsid w:val="009A3148"/>
    <w:rsid w:val="009A3756"/>
    <w:rsid w:val="009A37D7"/>
    <w:rsid w:val="009A45FE"/>
    <w:rsid w:val="009A46C3"/>
    <w:rsid w:val="009A4DDF"/>
    <w:rsid w:val="009A4E2A"/>
    <w:rsid w:val="009A5BA7"/>
    <w:rsid w:val="009A5FE1"/>
    <w:rsid w:val="009A6E6B"/>
    <w:rsid w:val="009B04EC"/>
    <w:rsid w:val="009B0A18"/>
    <w:rsid w:val="009B0A4C"/>
    <w:rsid w:val="009B0D0A"/>
    <w:rsid w:val="009B0E75"/>
    <w:rsid w:val="009B1363"/>
    <w:rsid w:val="009B1AF7"/>
    <w:rsid w:val="009B1FDF"/>
    <w:rsid w:val="009B30FC"/>
    <w:rsid w:val="009B34F6"/>
    <w:rsid w:val="009B356F"/>
    <w:rsid w:val="009B437C"/>
    <w:rsid w:val="009B4685"/>
    <w:rsid w:val="009B4CFB"/>
    <w:rsid w:val="009B4EFD"/>
    <w:rsid w:val="009B53D5"/>
    <w:rsid w:val="009B5702"/>
    <w:rsid w:val="009B713B"/>
    <w:rsid w:val="009B79B5"/>
    <w:rsid w:val="009B7DD5"/>
    <w:rsid w:val="009C0294"/>
    <w:rsid w:val="009C087F"/>
    <w:rsid w:val="009C0C83"/>
    <w:rsid w:val="009C0E2E"/>
    <w:rsid w:val="009C1402"/>
    <w:rsid w:val="009C38C8"/>
    <w:rsid w:val="009C3C5D"/>
    <w:rsid w:val="009C4A7A"/>
    <w:rsid w:val="009C4AA0"/>
    <w:rsid w:val="009C5899"/>
    <w:rsid w:val="009C5D56"/>
    <w:rsid w:val="009C637C"/>
    <w:rsid w:val="009C63DE"/>
    <w:rsid w:val="009C6463"/>
    <w:rsid w:val="009C6986"/>
    <w:rsid w:val="009C7050"/>
    <w:rsid w:val="009C77D6"/>
    <w:rsid w:val="009D020E"/>
    <w:rsid w:val="009D0906"/>
    <w:rsid w:val="009D0D7F"/>
    <w:rsid w:val="009D0ED6"/>
    <w:rsid w:val="009D0FEB"/>
    <w:rsid w:val="009D1126"/>
    <w:rsid w:val="009D1575"/>
    <w:rsid w:val="009D20C3"/>
    <w:rsid w:val="009D21A8"/>
    <w:rsid w:val="009D31C0"/>
    <w:rsid w:val="009D420D"/>
    <w:rsid w:val="009D50A2"/>
    <w:rsid w:val="009D53DD"/>
    <w:rsid w:val="009D6037"/>
    <w:rsid w:val="009D628C"/>
    <w:rsid w:val="009D6F3C"/>
    <w:rsid w:val="009E0146"/>
    <w:rsid w:val="009E08DF"/>
    <w:rsid w:val="009E0D57"/>
    <w:rsid w:val="009E1648"/>
    <w:rsid w:val="009E1D0E"/>
    <w:rsid w:val="009E25D5"/>
    <w:rsid w:val="009E2B22"/>
    <w:rsid w:val="009E33D7"/>
    <w:rsid w:val="009E3E25"/>
    <w:rsid w:val="009E455A"/>
    <w:rsid w:val="009E478B"/>
    <w:rsid w:val="009E51BE"/>
    <w:rsid w:val="009E55E4"/>
    <w:rsid w:val="009E5E8F"/>
    <w:rsid w:val="009E6367"/>
    <w:rsid w:val="009E6863"/>
    <w:rsid w:val="009E7098"/>
    <w:rsid w:val="009F24B0"/>
    <w:rsid w:val="009F2ACC"/>
    <w:rsid w:val="009F2BED"/>
    <w:rsid w:val="009F2DB3"/>
    <w:rsid w:val="009F35F4"/>
    <w:rsid w:val="009F3EC4"/>
    <w:rsid w:val="009F4D5B"/>
    <w:rsid w:val="009F56C9"/>
    <w:rsid w:val="009F5B28"/>
    <w:rsid w:val="009F6C56"/>
    <w:rsid w:val="009F6EEB"/>
    <w:rsid w:val="009F72DA"/>
    <w:rsid w:val="009F7894"/>
    <w:rsid w:val="00A000CA"/>
    <w:rsid w:val="00A00CFD"/>
    <w:rsid w:val="00A00D5D"/>
    <w:rsid w:val="00A01074"/>
    <w:rsid w:val="00A01193"/>
    <w:rsid w:val="00A01B5C"/>
    <w:rsid w:val="00A02350"/>
    <w:rsid w:val="00A03101"/>
    <w:rsid w:val="00A03649"/>
    <w:rsid w:val="00A04B01"/>
    <w:rsid w:val="00A05C71"/>
    <w:rsid w:val="00A05E38"/>
    <w:rsid w:val="00A06B9F"/>
    <w:rsid w:val="00A06F61"/>
    <w:rsid w:val="00A07A4C"/>
    <w:rsid w:val="00A1033F"/>
    <w:rsid w:val="00A106AF"/>
    <w:rsid w:val="00A109D3"/>
    <w:rsid w:val="00A10DA3"/>
    <w:rsid w:val="00A1101A"/>
    <w:rsid w:val="00A11273"/>
    <w:rsid w:val="00A11DB9"/>
    <w:rsid w:val="00A120F2"/>
    <w:rsid w:val="00A1240B"/>
    <w:rsid w:val="00A13DB2"/>
    <w:rsid w:val="00A14AC9"/>
    <w:rsid w:val="00A155D4"/>
    <w:rsid w:val="00A16BD2"/>
    <w:rsid w:val="00A17D1A"/>
    <w:rsid w:val="00A20196"/>
    <w:rsid w:val="00A20D2C"/>
    <w:rsid w:val="00A20DA1"/>
    <w:rsid w:val="00A20DB5"/>
    <w:rsid w:val="00A20FDA"/>
    <w:rsid w:val="00A2117B"/>
    <w:rsid w:val="00A21609"/>
    <w:rsid w:val="00A222CF"/>
    <w:rsid w:val="00A23689"/>
    <w:rsid w:val="00A23A16"/>
    <w:rsid w:val="00A23CD1"/>
    <w:rsid w:val="00A247E5"/>
    <w:rsid w:val="00A257BE"/>
    <w:rsid w:val="00A25B28"/>
    <w:rsid w:val="00A2739B"/>
    <w:rsid w:val="00A27AFF"/>
    <w:rsid w:val="00A306E6"/>
    <w:rsid w:val="00A309F6"/>
    <w:rsid w:val="00A30CBC"/>
    <w:rsid w:val="00A31884"/>
    <w:rsid w:val="00A318FB"/>
    <w:rsid w:val="00A31A65"/>
    <w:rsid w:val="00A31CE7"/>
    <w:rsid w:val="00A31EC9"/>
    <w:rsid w:val="00A325DA"/>
    <w:rsid w:val="00A32CDB"/>
    <w:rsid w:val="00A32E91"/>
    <w:rsid w:val="00A32F6A"/>
    <w:rsid w:val="00A33178"/>
    <w:rsid w:val="00A33B79"/>
    <w:rsid w:val="00A35283"/>
    <w:rsid w:val="00A35974"/>
    <w:rsid w:val="00A35B5F"/>
    <w:rsid w:val="00A367E3"/>
    <w:rsid w:val="00A36861"/>
    <w:rsid w:val="00A37215"/>
    <w:rsid w:val="00A379D1"/>
    <w:rsid w:val="00A37DA1"/>
    <w:rsid w:val="00A40CDD"/>
    <w:rsid w:val="00A41CA0"/>
    <w:rsid w:val="00A41D47"/>
    <w:rsid w:val="00A42993"/>
    <w:rsid w:val="00A43218"/>
    <w:rsid w:val="00A4335B"/>
    <w:rsid w:val="00A43BB7"/>
    <w:rsid w:val="00A43E8F"/>
    <w:rsid w:val="00A44493"/>
    <w:rsid w:val="00A44D8A"/>
    <w:rsid w:val="00A4517E"/>
    <w:rsid w:val="00A456AB"/>
    <w:rsid w:val="00A45A3F"/>
    <w:rsid w:val="00A46135"/>
    <w:rsid w:val="00A4622B"/>
    <w:rsid w:val="00A469DE"/>
    <w:rsid w:val="00A46BA5"/>
    <w:rsid w:val="00A46C4C"/>
    <w:rsid w:val="00A47104"/>
    <w:rsid w:val="00A4719E"/>
    <w:rsid w:val="00A47282"/>
    <w:rsid w:val="00A473D6"/>
    <w:rsid w:val="00A47813"/>
    <w:rsid w:val="00A503D3"/>
    <w:rsid w:val="00A50A82"/>
    <w:rsid w:val="00A515A5"/>
    <w:rsid w:val="00A51CD8"/>
    <w:rsid w:val="00A532C3"/>
    <w:rsid w:val="00A5466B"/>
    <w:rsid w:val="00A547C5"/>
    <w:rsid w:val="00A54D3F"/>
    <w:rsid w:val="00A55855"/>
    <w:rsid w:val="00A55A35"/>
    <w:rsid w:val="00A55B22"/>
    <w:rsid w:val="00A55E4E"/>
    <w:rsid w:val="00A564B8"/>
    <w:rsid w:val="00A56B6A"/>
    <w:rsid w:val="00A574C5"/>
    <w:rsid w:val="00A57535"/>
    <w:rsid w:val="00A57618"/>
    <w:rsid w:val="00A57658"/>
    <w:rsid w:val="00A57D46"/>
    <w:rsid w:val="00A61116"/>
    <w:rsid w:val="00A612AA"/>
    <w:rsid w:val="00A6152E"/>
    <w:rsid w:val="00A6221D"/>
    <w:rsid w:val="00A62388"/>
    <w:rsid w:val="00A62A1F"/>
    <w:rsid w:val="00A62ABB"/>
    <w:rsid w:val="00A63000"/>
    <w:rsid w:val="00A63EFB"/>
    <w:rsid w:val="00A64476"/>
    <w:rsid w:val="00A64947"/>
    <w:rsid w:val="00A656F2"/>
    <w:rsid w:val="00A65F0C"/>
    <w:rsid w:val="00A6635D"/>
    <w:rsid w:val="00A66392"/>
    <w:rsid w:val="00A6679D"/>
    <w:rsid w:val="00A67D54"/>
    <w:rsid w:val="00A707B8"/>
    <w:rsid w:val="00A713BF"/>
    <w:rsid w:val="00A71572"/>
    <w:rsid w:val="00A71AC5"/>
    <w:rsid w:val="00A71BAD"/>
    <w:rsid w:val="00A71D18"/>
    <w:rsid w:val="00A71E7C"/>
    <w:rsid w:val="00A72291"/>
    <w:rsid w:val="00A72412"/>
    <w:rsid w:val="00A726A8"/>
    <w:rsid w:val="00A727D7"/>
    <w:rsid w:val="00A72988"/>
    <w:rsid w:val="00A72ED6"/>
    <w:rsid w:val="00A73ACA"/>
    <w:rsid w:val="00A73E65"/>
    <w:rsid w:val="00A74124"/>
    <w:rsid w:val="00A74605"/>
    <w:rsid w:val="00A75333"/>
    <w:rsid w:val="00A75A9A"/>
    <w:rsid w:val="00A77247"/>
    <w:rsid w:val="00A772D8"/>
    <w:rsid w:val="00A77505"/>
    <w:rsid w:val="00A77AFC"/>
    <w:rsid w:val="00A800CB"/>
    <w:rsid w:val="00A80C4C"/>
    <w:rsid w:val="00A80E57"/>
    <w:rsid w:val="00A81186"/>
    <w:rsid w:val="00A8137A"/>
    <w:rsid w:val="00A818FB"/>
    <w:rsid w:val="00A82336"/>
    <w:rsid w:val="00A83835"/>
    <w:rsid w:val="00A83A53"/>
    <w:rsid w:val="00A83C37"/>
    <w:rsid w:val="00A83EE1"/>
    <w:rsid w:val="00A8589D"/>
    <w:rsid w:val="00A870A7"/>
    <w:rsid w:val="00A87747"/>
    <w:rsid w:val="00A9022A"/>
    <w:rsid w:val="00A907EA"/>
    <w:rsid w:val="00A90AEA"/>
    <w:rsid w:val="00A90E08"/>
    <w:rsid w:val="00A91060"/>
    <w:rsid w:val="00A915F6"/>
    <w:rsid w:val="00A91DB3"/>
    <w:rsid w:val="00A91DC1"/>
    <w:rsid w:val="00A920FB"/>
    <w:rsid w:val="00A93183"/>
    <w:rsid w:val="00A93D39"/>
    <w:rsid w:val="00A94DA4"/>
    <w:rsid w:val="00A94F85"/>
    <w:rsid w:val="00A950E7"/>
    <w:rsid w:val="00A9516E"/>
    <w:rsid w:val="00A9568C"/>
    <w:rsid w:val="00A95D14"/>
    <w:rsid w:val="00A9637F"/>
    <w:rsid w:val="00A96831"/>
    <w:rsid w:val="00A96DFB"/>
    <w:rsid w:val="00A97451"/>
    <w:rsid w:val="00AA03EA"/>
    <w:rsid w:val="00AA16CD"/>
    <w:rsid w:val="00AA1714"/>
    <w:rsid w:val="00AA1B51"/>
    <w:rsid w:val="00AA1E0D"/>
    <w:rsid w:val="00AA1E57"/>
    <w:rsid w:val="00AA240C"/>
    <w:rsid w:val="00AA2411"/>
    <w:rsid w:val="00AA2F9C"/>
    <w:rsid w:val="00AA375A"/>
    <w:rsid w:val="00AA3F6A"/>
    <w:rsid w:val="00AA44EA"/>
    <w:rsid w:val="00AA529A"/>
    <w:rsid w:val="00AA5805"/>
    <w:rsid w:val="00AA5E2B"/>
    <w:rsid w:val="00AA5F52"/>
    <w:rsid w:val="00AA69EC"/>
    <w:rsid w:val="00AA7153"/>
    <w:rsid w:val="00AA72D2"/>
    <w:rsid w:val="00AA744F"/>
    <w:rsid w:val="00AA74D5"/>
    <w:rsid w:val="00AA75AB"/>
    <w:rsid w:val="00AA7C70"/>
    <w:rsid w:val="00AA7F02"/>
    <w:rsid w:val="00AA7F8B"/>
    <w:rsid w:val="00AA7FB1"/>
    <w:rsid w:val="00AB02C8"/>
    <w:rsid w:val="00AB04AF"/>
    <w:rsid w:val="00AB0745"/>
    <w:rsid w:val="00AB16C5"/>
    <w:rsid w:val="00AB2034"/>
    <w:rsid w:val="00AB27B3"/>
    <w:rsid w:val="00AB2BA2"/>
    <w:rsid w:val="00AB33EF"/>
    <w:rsid w:val="00AB37EB"/>
    <w:rsid w:val="00AB3BA7"/>
    <w:rsid w:val="00AB519A"/>
    <w:rsid w:val="00AB6059"/>
    <w:rsid w:val="00AB631E"/>
    <w:rsid w:val="00AB6697"/>
    <w:rsid w:val="00AB7413"/>
    <w:rsid w:val="00AB7D43"/>
    <w:rsid w:val="00AC00AA"/>
    <w:rsid w:val="00AC0646"/>
    <w:rsid w:val="00AC13B9"/>
    <w:rsid w:val="00AC150E"/>
    <w:rsid w:val="00AC15CD"/>
    <w:rsid w:val="00AC1958"/>
    <w:rsid w:val="00AC216B"/>
    <w:rsid w:val="00AC230B"/>
    <w:rsid w:val="00AC2490"/>
    <w:rsid w:val="00AC2DDD"/>
    <w:rsid w:val="00AC362C"/>
    <w:rsid w:val="00AC4E7C"/>
    <w:rsid w:val="00AC5534"/>
    <w:rsid w:val="00AC5947"/>
    <w:rsid w:val="00AC634F"/>
    <w:rsid w:val="00AC732A"/>
    <w:rsid w:val="00AC7604"/>
    <w:rsid w:val="00AC76AA"/>
    <w:rsid w:val="00AC7D1E"/>
    <w:rsid w:val="00AD026F"/>
    <w:rsid w:val="00AD07CA"/>
    <w:rsid w:val="00AD08A5"/>
    <w:rsid w:val="00AD17ED"/>
    <w:rsid w:val="00AD1879"/>
    <w:rsid w:val="00AD18D3"/>
    <w:rsid w:val="00AD1AE9"/>
    <w:rsid w:val="00AD258E"/>
    <w:rsid w:val="00AD275C"/>
    <w:rsid w:val="00AD27CC"/>
    <w:rsid w:val="00AD2EB5"/>
    <w:rsid w:val="00AD3396"/>
    <w:rsid w:val="00AD3F8D"/>
    <w:rsid w:val="00AD40BF"/>
    <w:rsid w:val="00AD4BB9"/>
    <w:rsid w:val="00AD56A0"/>
    <w:rsid w:val="00AD5A8D"/>
    <w:rsid w:val="00AD5BD5"/>
    <w:rsid w:val="00AD5C92"/>
    <w:rsid w:val="00AD6097"/>
    <w:rsid w:val="00AD60F0"/>
    <w:rsid w:val="00AD6791"/>
    <w:rsid w:val="00AD6CB3"/>
    <w:rsid w:val="00AD6CE8"/>
    <w:rsid w:val="00AD6DB2"/>
    <w:rsid w:val="00AD7162"/>
    <w:rsid w:val="00AE0B65"/>
    <w:rsid w:val="00AE1282"/>
    <w:rsid w:val="00AE15D5"/>
    <w:rsid w:val="00AE20D3"/>
    <w:rsid w:val="00AE41BD"/>
    <w:rsid w:val="00AE44D2"/>
    <w:rsid w:val="00AE49E3"/>
    <w:rsid w:val="00AE4C98"/>
    <w:rsid w:val="00AE4EF5"/>
    <w:rsid w:val="00AE735F"/>
    <w:rsid w:val="00AE79B6"/>
    <w:rsid w:val="00AE7B68"/>
    <w:rsid w:val="00AF033A"/>
    <w:rsid w:val="00AF0C4E"/>
    <w:rsid w:val="00AF137E"/>
    <w:rsid w:val="00AF1639"/>
    <w:rsid w:val="00AF1BC0"/>
    <w:rsid w:val="00AF204A"/>
    <w:rsid w:val="00AF2138"/>
    <w:rsid w:val="00AF2222"/>
    <w:rsid w:val="00AF28D2"/>
    <w:rsid w:val="00AF3438"/>
    <w:rsid w:val="00AF3D48"/>
    <w:rsid w:val="00AF426F"/>
    <w:rsid w:val="00AF46F9"/>
    <w:rsid w:val="00AF490E"/>
    <w:rsid w:val="00AF4C7F"/>
    <w:rsid w:val="00AF5164"/>
    <w:rsid w:val="00AF5378"/>
    <w:rsid w:val="00AF588D"/>
    <w:rsid w:val="00AF6176"/>
    <w:rsid w:val="00AF6720"/>
    <w:rsid w:val="00AF681C"/>
    <w:rsid w:val="00AF6B93"/>
    <w:rsid w:val="00AF7801"/>
    <w:rsid w:val="00B006CC"/>
    <w:rsid w:val="00B00C7C"/>
    <w:rsid w:val="00B018EA"/>
    <w:rsid w:val="00B021DC"/>
    <w:rsid w:val="00B02B7E"/>
    <w:rsid w:val="00B039E5"/>
    <w:rsid w:val="00B041EF"/>
    <w:rsid w:val="00B04884"/>
    <w:rsid w:val="00B0492E"/>
    <w:rsid w:val="00B0493C"/>
    <w:rsid w:val="00B05245"/>
    <w:rsid w:val="00B06568"/>
    <w:rsid w:val="00B068DD"/>
    <w:rsid w:val="00B06A16"/>
    <w:rsid w:val="00B06B7F"/>
    <w:rsid w:val="00B06D56"/>
    <w:rsid w:val="00B078F5"/>
    <w:rsid w:val="00B10049"/>
    <w:rsid w:val="00B10866"/>
    <w:rsid w:val="00B11007"/>
    <w:rsid w:val="00B11430"/>
    <w:rsid w:val="00B114FF"/>
    <w:rsid w:val="00B11B67"/>
    <w:rsid w:val="00B11C57"/>
    <w:rsid w:val="00B12C6B"/>
    <w:rsid w:val="00B1320B"/>
    <w:rsid w:val="00B13CCB"/>
    <w:rsid w:val="00B13DA8"/>
    <w:rsid w:val="00B13FD9"/>
    <w:rsid w:val="00B142EA"/>
    <w:rsid w:val="00B14515"/>
    <w:rsid w:val="00B14934"/>
    <w:rsid w:val="00B155BA"/>
    <w:rsid w:val="00B15724"/>
    <w:rsid w:val="00B1647C"/>
    <w:rsid w:val="00B16FF7"/>
    <w:rsid w:val="00B1798E"/>
    <w:rsid w:val="00B204E5"/>
    <w:rsid w:val="00B20A79"/>
    <w:rsid w:val="00B2113F"/>
    <w:rsid w:val="00B214FB"/>
    <w:rsid w:val="00B22EB1"/>
    <w:rsid w:val="00B23685"/>
    <w:rsid w:val="00B23697"/>
    <w:rsid w:val="00B23DA1"/>
    <w:rsid w:val="00B25C3D"/>
    <w:rsid w:val="00B25C67"/>
    <w:rsid w:val="00B262BD"/>
    <w:rsid w:val="00B263ED"/>
    <w:rsid w:val="00B27163"/>
    <w:rsid w:val="00B27511"/>
    <w:rsid w:val="00B27EBF"/>
    <w:rsid w:val="00B3042F"/>
    <w:rsid w:val="00B305ED"/>
    <w:rsid w:val="00B3067B"/>
    <w:rsid w:val="00B306BC"/>
    <w:rsid w:val="00B31394"/>
    <w:rsid w:val="00B31553"/>
    <w:rsid w:val="00B324B4"/>
    <w:rsid w:val="00B326C2"/>
    <w:rsid w:val="00B32D6F"/>
    <w:rsid w:val="00B333FE"/>
    <w:rsid w:val="00B33D8B"/>
    <w:rsid w:val="00B33FE3"/>
    <w:rsid w:val="00B342F1"/>
    <w:rsid w:val="00B36B0F"/>
    <w:rsid w:val="00B36B8B"/>
    <w:rsid w:val="00B37913"/>
    <w:rsid w:val="00B401D9"/>
    <w:rsid w:val="00B40D1A"/>
    <w:rsid w:val="00B43275"/>
    <w:rsid w:val="00B43885"/>
    <w:rsid w:val="00B44E4E"/>
    <w:rsid w:val="00B45A68"/>
    <w:rsid w:val="00B46295"/>
    <w:rsid w:val="00B46A98"/>
    <w:rsid w:val="00B47086"/>
    <w:rsid w:val="00B47762"/>
    <w:rsid w:val="00B477DF"/>
    <w:rsid w:val="00B50C33"/>
    <w:rsid w:val="00B51348"/>
    <w:rsid w:val="00B51772"/>
    <w:rsid w:val="00B51978"/>
    <w:rsid w:val="00B52335"/>
    <w:rsid w:val="00B524B2"/>
    <w:rsid w:val="00B52738"/>
    <w:rsid w:val="00B52E30"/>
    <w:rsid w:val="00B5319C"/>
    <w:rsid w:val="00B534E9"/>
    <w:rsid w:val="00B53998"/>
    <w:rsid w:val="00B54A29"/>
    <w:rsid w:val="00B55FD8"/>
    <w:rsid w:val="00B56179"/>
    <w:rsid w:val="00B5632E"/>
    <w:rsid w:val="00B56561"/>
    <w:rsid w:val="00B566EA"/>
    <w:rsid w:val="00B5701C"/>
    <w:rsid w:val="00B605DD"/>
    <w:rsid w:val="00B60C24"/>
    <w:rsid w:val="00B614A9"/>
    <w:rsid w:val="00B614C2"/>
    <w:rsid w:val="00B620D0"/>
    <w:rsid w:val="00B6318B"/>
    <w:rsid w:val="00B63351"/>
    <w:rsid w:val="00B64314"/>
    <w:rsid w:val="00B64A35"/>
    <w:rsid w:val="00B64C0F"/>
    <w:rsid w:val="00B64FCD"/>
    <w:rsid w:val="00B65076"/>
    <w:rsid w:val="00B65E65"/>
    <w:rsid w:val="00B65F85"/>
    <w:rsid w:val="00B664C2"/>
    <w:rsid w:val="00B66615"/>
    <w:rsid w:val="00B669F3"/>
    <w:rsid w:val="00B66BDD"/>
    <w:rsid w:val="00B67598"/>
    <w:rsid w:val="00B6793E"/>
    <w:rsid w:val="00B67E1C"/>
    <w:rsid w:val="00B67E85"/>
    <w:rsid w:val="00B67F74"/>
    <w:rsid w:val="00B709AF"/>
    <w:rsid w:val="00B70CB5"/>
    <w:rsid w:val="00B70F8C"/>
    <w:rsid w:val="00B71180"/>
    <w:rsid w:val="00B713FB"/>
    <w:rsid w:val="00B71784"/>
    <w:rsid w:val="00B717BE"/>
    <w:rsid w:val="00B7242F"/>
    <w:rsid w:val="00B7294E"/>
    <w:rsid w:val="00B7397E"/>
    <w:rsid w:val="00B740B4"/>
    <w:rsid w:val="00B74416"/>
    <w:rsid w:val="00B744A3"/>
    <w:rsid w:val="00B74DDF"/>
    <w:rsid w:val="00B7503C"/>
    <w:rsid w:val="00B75275"/>
    <w:rsid w:val="00B75975"/>
    <w:rsid w:val="00B759AC"/>
    <w:rsid w:val="00B75CA1"/>
    <w:rsid w:val="00B7605B"/>
    <w:rsid w:val="00B76565"/>
    <w:rsid w:val="00B76BE1"/>
    <w:rsid w:val="00B76BF5"/>
    <w:rsid w:val="00B771BA"/>
    <w:rsid w:val="00B777B3"/>
    <w:rsid w:val="00B80D9F"/>
    <w:rsid w:val="00B81489"/>
    <w:rsid w:val="00B81B7A"/>
    <w:rsid w:val="00B81EA7"/>
    <w:rsid w:val="00B82375"/>
    <w:rsid w:val="00B823FA"/>
    <w:rsid w:val="00B82C53"/>
    <w:rsid w:val="00B83406"/>
    <w:rsid w:val="00B84890"/>
    <w:rsid w:val="00B85315"/>
    <w:rsid w:val="00B85A24"/>
    <w:rsid w:val="00B8640A"/>
    <w:rsid w:val="00B865E2"/>
    <w:rsid w:val="00B873E9"/>
    <w:rsid w:val="00B87A9C"/>
    <w:rsid w:val="00B90188"/>
    <w:rsid w:val="00B909C9"/>
    <w:rsid w:val="00B90BAC"/>
    <w:rsid w:val="00B92180"/>
    <w:rsid w:val="00B92301"/>
    <w:rsid w:val="00B9232F"/>
    <w:rsid w:val="00B92E05"/>
    <w:rsid w:val="00B93A88"/>
    <w:rsid w:val="00B93AFE"/>
    <w:rsid w:val="00B93C84"/>
    <w:rsid w:val="00B94255"/>
    <w:rsid w:val="00B949B9"/>
    <w:rsid w:val="00B94B51"/>
    <w:rsid w:val="00B961FA"/>
    <w:rsid w:val="00B9653C"/>
    <w:rsid w:val="00B966CC"/>
    <w:rsid w:val="00B9680D"/>
    <w:rsid w:val="00B96A48"/>
    <w:rsid w:val="00B97085"/>
    <w:rsid w:val="00B972C0"/>
    <w:rsid w:val="00BA021D"/>
    <w:rsid w:val="00BA061F"/>
    <w:rsid w:val="00BA1020"/>
    <w:rsid w:val="00BA1322"/>
    <w:rsid w:val="00BA1B05"/>
    <w:rsid w:val="00BA37F9"/>
    <w:rsid w:val="00BA382E"/>
    <w:rsid w:val="00BA3A3D"/>
    <w:rsid w:val="00BA3CCD"/>
    <w:rsid w:val="00BA3DE3"/>
    <w:rsid w:val="00BA3E4D"/>
    <w:rsid w:val="00BA4E6F"/>
    <w:rsid w:val="00BA5AB6"/>
    <w:rsid w:val="00BA604D"/>
    <w:rsid w:val="00BA652C"/>
    <w:rsid w:val="00BA6DFD"/>
    <w:rsid w:val="00BA6EF6"/>
    <w:rsid w:val="00BA7849"/>
    <w:rsid w:val="00BA7885"/>
    <w:rsid w:val="00BB108C"/>
    <w:rsid w:val="00BB194D"/>
    <w:rsid w:val="00BB19C8"/>
    <w:rsid w:val="00BB19D1"/>
    <w:rsid w:val="00BB1A21"/>
    <w:rsid w:val="00BB1D11"/>
    <w:rsid w:val="00BB2077"/>
    <w:rsid w:val="00BB278F"/>
    <w:rsid w:val="00BB2AE2"/>
    <w:rsid w:val="00BB2BBA"/>
    <w:rsid w:val="00BB39E0"/>
    <w:rsid w:val="00BB400D"/>
    <w:rsid w:val="00BB4D9D"/>
    <w:rsid w:val="00BB5092"/>
    <w:rsid w:val="00BB5368"/>
    <w:rsid w:val="00BB543D"/>
    <w:rsid w:val="00BB5458"/>
    <w:rsid w:val="00BB6CB4"/>
    <w:rsid w:val="00BB6F72"/>
    <w:rsid w:val="00BB6F7D"/>
    <w:rsid w:val="00BC0BE7"/>
    <w:rsid w:val="00BC0CA4"/>
    <w:rsid w:val="00BC10BA"/>
    <w:rsid w:val="00BC112E"/>
    <w:rsid w:val="00BC1D8C"/>
    <w:rsid w:val="00BC2238"/>
    <w:rsid w:val="00BC2330"/>
    <w:rsid w:val="00BC2CF4"/>
    <w:rsid w:val="00BC33A3"/>
    <w:rsid w:val="00BC33F5"/>
    <w:rsid w:val="00BC358A"/>
    <w:rsid w:val="00BC41F6"/>
    <w:rsid w:val="00BC4D85"/>
    <w:rsid w:val="00BC56FA"/>
    <w:rsid w:val="00BC5DF6"/>
    <w:rsid w:val="00BC5E7F"/>
    <w:rsid w:val="00BC67AB"/>
    <w:rsid w:val="00BC6D3C"/>
    <w:rsid w:val="00BC776D"/>
    <w:rsid w:val="00BC77CD"/>
    <w:rsid w:val="00BD0682"/>
    <w:rsid w:val="00BD0A15"/>
    <w:rsid w:val="00BD0FFA"/>
    <w:rsid w:val="00BD1000"/>
    <w:rsid w:val="00BD18F4"/>
    <w:rsid w:val="00BD1A7D"/>
    <w:rsid w:val="00BD205B"/>
    <w:rsid w:val="00BD3602"/>
    <w:rsid w:val="00BD3953"/>
    <w:rsid w:val="00BD3992"/>
    <w:rsid w:val="00BD3F0F"/>
    <w:rsid w:val="00BD407F"/>
    <w:rsid w:val="00BD4FBF"/>
    <w:rsid w:val="00BD5686"/>
    <w:rsid w:val="00BD602A"/>
    <w:rsid w:val="00BD640E"/>
    <w:rsid w:val="00BD64BC"/>
    <w:rsid w:val="00BD6AD5"/>
    <w:rsid w:val="00BD6E0E"/>
    <w:rsid w:val="00BD7800"/>
    <w:rsid w:val="00BD7F15"/>
    <w:rsid w:val="00BE0034"/>
    <w:rsid w:val="00BE0054"/>
    <w:rsid w:val="00BE0309"/>
    <w:rsid w:val="00BE036D"/>
    <w:rsid w:val="00BE1189"/>
    <w:rsid w:val="00BE119F"/>
    <w:rsid w:val="00BE11DB"/>
    <w:rsid w:val="00BE158E"/>
    <w:rsid w:val="00BE15C1"/>
    <w:rsid w:val="00BE2C02"/>
    <w:rsid w:val="00BE2DDC"/>
    <w:rsid w:val="00BE3ED3"/>
    <w:rsid w:val="00BE40F8"/>
    <w:rsid w:val="00BE49D2"/>
    <w:rsid w:val="00BE5960"/>
    <w:rsid w:val="00BE6116"/>
    <w:rsid w:val="00BE6947"/>
    <w:rsid w:val="00BE6DF6"/>
    <w:rsid w:val="00BE72B2"/>
    <w:rsid w:val="00BE7379"/>
    <w:rsid w:val="00BE772D"/>
    <w:rsid w:val="00BE781A"/>
    <w:rsid w:val="00BF0072"/>
    <w:rsid w:val="00BF03E8"/>
    <w:rsid w:val="00BF04EF"/>
    <w:rsid w:val="00BF0CAB"/>
    <w:rsid w:val="00BF11D5"/>
    <w:rsid w:val="00BF142A"/>
    <w:rsid w:val="00BF14DE"/>
    <w:rsid w:val="00BF1B5A"/>
    <w:rsid w:val="00BF1C86"/>
    <w:rsid w:val="00BF23A0"/>
    <w:rsid w:val="00BF2963"/>
    <w:rsid w:val="00BF2C7D"/>
    <w:rsid w:val="00BF2D59"/>
    <w:rsid w:val="00BF33B7"/>
    <w:rsid w:val="00BF3A46"/>
    <w:rsid w:val="00BF3D83"/>
    <w:rsid w:val="00BF3E57"/>
    <w:rsid w:val="00BF40D5"/>
    <w:rsid w:val="00BF493B"/>
    <w:rsid w:val="00BF49AC"/>
    <w:rsid w:val="00BF506E"/>
    <w:rsid w:val="00BF5B69"/>
    <w:rsid w:val="00BF678C"/>
    <w:rsid w:val="00BF7098"/>
    <w:rsid w:val="00C01044"/>
    <w:rsid w:val="00C01187"/>
    <w:rsid w:val="00C0123D"/>
    <w:rsid w:val="00C02D96"/>
    <w:rsid w:val="00C02F66"/>
    <w:rsid w:val="00C0315F"/>
    <w:rsid w:val="00C03409"/>
    <w:rsid w:val="00C0375D"/>
    <w:rsid w:val="00C04C11"/>
    <w:rsid w:val="00C052F6"/>
    <w:rsid w:val="00C05765"/>
    <w:rsid w:val="00C05AD8"/>
    <w:rsid w:val="00C05BB7"/>
    <w:rsid w:val="00C05C65"/>
    <w:rsid w:val="00C06271"/>
    <w:rsid w:val="00C06439"/>
    <w:rsid w:val="00C06705"/>
    <w:rsid w:val="00C06A18"/>
    <w:rsid w:val="00C07043"/>
    <w:rsid w:val="00C073F0"/>
    <w:rsid w:val="00C07CBA"/>
    <w:rsid w:val="00C10649"/>
    <w:rsid w:val="00C112C2"/>
    <w:rsid w:val="00C11DB4"/>
    <w:rsid w:val="00C1242F"/>
    <w:rsid w:val="00C12542"/>
    <w:rsid w:val="00C12A88"/>
    <w:rsid w:val="00C12EBE"/>
    <w:rsid w:val="00C12F5E"/>
    <w:rsid w:val="00C13517"/>
    <w:rsid w:val="00C14239"/>
    <w:rsid w:val="00C14B8B"/>
    <w:rsid w:val="00C14D8F"/>
    <w:rsid w:val="00C14E19"/>
    <w:rsid w:val="00C151D1"/>
    <w:rsid w:val="00C15203"/>
    <w:rsid w:val="00C152E0"/>
    <w:rsid w:val="00C15A76"/>
    <w:rsid w:val="00C166EE"/>
    <w:rsid w:val="00C1676D"/>
    <w:rsid w:val="00C16F13"/>
    <w:rsid w:val="00C20BCB"/>
    <w:rsid w:val="00C20C91"/>
    <w:rsid w:val="00C21654"/>
    <w:rsid w:val="00C21AB9"/>
    <w:rsid w:val="00C22528"/>
    <w:rsid w:val="00C22643"/>
    <w:rsid w:val="00C22ACB"/>
    <w:rsid w:val="00C22D29"/>
    <w:rsid w:val="00C22EBB"/>
    <w:rsid w:val="00C22EF0"/>
    <w:rsid w:val="00C231CB"/>
    <w:rsid w:val="00C234C6"/>
    <w:rsid w:val="00C238AB"/>
    <w:rsid w:val="00C23C9F"/>
    <w:rsid w:val="00C2418E"/>
    <w:rsid w:val="00C24268"/>
    <w:rsid w:val="00C25265"/>
    <w:rsid w:val="00C26911"/>
    <w:rsid w:val="00C2719A"/>
    <w:rsid w:val="00C273A5"/>
    <w:rsid w:val="00C27B77"/>
    <w:rsid w:val="00C27F5A"/>
    <w:rsid w:val="00C30AA3"/>
    <w:rsid w:val="00C31022"/>
    <w:rsid w:val="00C3225D"/>
    <w:rsid w:val="00C323AF"/>
    <w:rsid w:val="00C3286A"/>
    <w:rsid w:val="00C328B5"/>
    <w:rsid w:val="00C32A3B"/>
    <w:rsid w:val="00C32A91"/>
    <w:rsid w:val="00C32BE2"/>
    <w:rsid w:val="00C32DE4"/>
    <w:rsid w:val="00C3341F"/>
    <w:rsid w:val="00C33AA7"/>
    <w:rsid w:val="00C33B06"/>
    <w:rsid w:val="00C340D4"/>
    <w:rsid w:val="00C34B4C"/>
    <w:rsid w:val="00C34D20"/>
    <w:rsid w:val="00C34E6B"/>
    <w:rsid w:val="00C34E6D"/>
    <w:rsid w:val="00C35376"/>
    <w:rsid w:val="00C3539D"/>
    <w:rsid w:val="00C35B36"/>
    <w:rsid w:val="00C35B9F"/>
    <w:rsid w:val="00C36AC1"/>
    <w:rsid w:val="00C36FB0"/>
    <w:rsid w:val="00C37A08"/>
    <w:rsid w:val="00C37B3E"/>
    <w:rsid w:val="00C37F33"/>
    <w:rsid w:val="00C406A4"/>
    <w:rsid w:val="00C40B95"/>
    <w:rsid w:val="00C40BAB"/>
    <w:rsid w:val="00C40D4B"/>
    <w:rsid w:val="00C40DD2"/>
    <w:rsid w:val="00C42105"/>
    <w:rsid w:val="00C424F9"/>
    <w:rsid w:val="00C429D2"/>
    <w:rsid w:val="00C43465"/>
    <w:rsid w:val="00C43817"/>
    <w:rsid w:val="00C43C79"/>
    <w:rsid w:val="00C44FC6"/>
    <w:rsid w:val="00C460C6"/>
    <w:rsid w:val="00C46896"/>
    <w:rsid w:val="00C46B1B"/>
    <w:rsid w:val="00C46BC6"/>
    <w:rsid w:val="00C46F16"/>
    <w:rsid w:val="00C47153"/>
    <w:rsid w:val="00C4770A"/>
    <w:rsid w:val="00C479CA"/>
    <w:rsid w:val="00C47B80"/>
    <w:rsid w:val="00C501CB"/>
    <w:rsid w:val="00C51921"/>
    <w:rsid w:val="00C51A0B"/>
    <w:rsid w:val="00C52485"/>
    <w:rsid w:val="00C53530"/>
    <w:rsid w:val="00C54373"/>
    <w:rsid w:val="00C54B0E"/>
    <w:rsid w:val="00C54C7F"/>
    <w:rsid w:val="00C54CB8"/>
    <w:rsid w:val="00C54CCB"/>
    <w:rsid w:val="00C54E16"/>
    <w:rsid w:val="00C55281"/>
    <w:rsid w:val="00C55F9D"/>
    <w:rsid w:val="00C565E4"/>
    <w:rsid w:val="00C5691A"/>
    <w:rsid w:val="00C56C3E"/>
    <w:rsid w:val="00C56DA7"/>
    <w:rsid w:val="00C57045"/>
    <w:rsid w:val="00C61419"/>
    <w:rsid w:val="00C614C6"/>
    <w:rsid w:val="00C618D9"/>
    <w:rsid w:val="00C62310"/>
    <w:rsid w:val="00C624F6"/>
    <w:rsid w:val="00C62610"/>
    <w:rsid w:val="00C62877"/>
    <w:rsid w:val="00C62A6D"/>
    <w:rsid w:val="00C62E93"/>
    <w:rsid w:val="00C631EB"/>
    <w:rsid w:val="00C6332E"/>
    <w:rsid w:val="00C640F8"/>
    <w:rsid w:val="00C64512"/>
    <w:rsid w:val="00C6496E"/>
    <w:rsid w:val="00C64EC2"/>
    <w:rsid w:val="00C65CD2"/>
    <w:rsid w:val="00C666E6"/>
    <w:rsid w:val="00C6730F"/>
    <w:rsid w:val="00C6766C"/>
    <w:rsid w:val="00C676A6"/>
    <w:rsid w:val="00C67BC4"/>
    <w:rsid w:val="00C67CA9"/>
    <w:rsid w:val="00C70595"/>
    <w:rsid w:val="00C70B2F"/>
    <w:rsid w:val="00C715CD"/>
    <w:rsid w:val="00C723DD"/>
    <w:rsid w:val="00C738FB"/>
    <w:rsid w:val="00C7665D"/>
    <w:rsid w:val="00C7786F"/>
    <w:rsid w:val="00C77CCB"/>
    <w:rsid w:val="00C800F0"/>
    <w:rsid w:val="00C801AE"/>
    <w:rsid w:val="00C8076F"/>
    <w:rsid w:val="00C81263"/>
    <w:rsid w:val="00C8145B"/>
    <w:rsid w:val="00C82C37"/>
    <w:rsid w:val="00C83369"/>
    <w:rsid w:val="00C8339A"/>
    <w:rsid w:val="00C83895"/>
    <w:rsid w:val="00C84748"/>
    <w:rsid w:val="00C847FE"/>
    <w:rsid w:val="00C84EC3"/>
    <w:rsid w:val="00C84F5E"/>
    <w:rsid w:val="00C86029"/>
    <w:rsid w:val="00C861C1"/>
    <w:rsid w:val="00C8635F"/>
    <w:rsid w:val="00C8686F"/>
    <w:rsid w:val="00C86D3E"/>
    <w:rsid w:val="00C87615"/>
    <w:rsid w:val="00C8765E"/>
    <w:rsid w:val="00C87FF6"/>
    <w:rsid w:val="00C905AC"/>
    <w:rsid w:val="00C90BAD"/>
    <w:rsid w:val="00C945DD"/>
    <w:rsid w:val="00C9462E"/>
    <w:rsid w:val="00C96038"/>
    <w:rsid w:val="00C962F3"/>
    <w:rsid w:val="00C965B9"/>
    <w:rsid w:val="00C965EF"/>
    <w:rsid w:val="00C96EB0"/>
    <w:rsid w:val="00C97058"/>
    <w:rsid w:val="00C974B6"/>
    <w:rsid w:val="00CA02CC"/>
    <w:rsid w:val="00CA08BC"/>
    <w:rsid w:val="00CA0CA9"/>
    <w:rsid w:val="00CA0D92"/>
    <w:rsid w:val="00CA0F49"/>
    <w:rsid w:val="00CA15C0"/>
    <w:rsid w:val="00CA1AFF"/>
    <w:rsid w:val="00CA34BF"/>
    <w:rsid w:val="00CA3546"/>
    <w:rsid w:val="00CA41E8"/>
    <w:rsid w:val="00CA4699"/>
    <w:rsid w:val="00CA4B66"/>
    <w:rsid w:val="00CA5020"/>
    <w:rsid w:val="00CA5076"/>
    <w:rsid w:val="00CA5125"/>
    <w:rsid w:val="00CA63B2"/>
    <w:rsid w:val="00CA6E5A"/>
    <w:rsid w:val="00CA6FF5"/>
    <w:rsid w:val="00CA7621"/>
    <w:rsid w:val="00CA7859"/>
    <w:rsid w:val="00CB0206"/>
    <w:rsid w:val="00CB0928"/>
    <w:rsid w:val="00CB0A73"/>
    <w:rsid w:val="00CB0F14"/>
    <w:rsid w:val="00CB1B98"/>
    <w:rsid w:val="00CB2581"/>
    <w:rsid w:val="00CB2B70"/>
    <w:rsid w:val="00CB3398"/>
    <w:rsid w:val="00CB3570"/>
    <w:rsid w:val="00CB3825"/>
    <w:rsid w:val="00CB4832"/>
    <w:rsid w:val="00CB5549"/>
    <w:rsid w:val="00CB6449"/>
    <w:rsid w:val="00CB672A"/>
    <w:rsid w:val="00CB7147"/>
    <w:rsid w:val="00CB7C34"/>
    <w:rsid w:val="00CC0AA8"/>
    <w:rsid w:val="00CC13F4"/>
    <w:rsid w:val="00CC1FB4"/>
    <w:rsid w:val="00CC2A86"/>
    <w:rsid w:val="00CC2AB8"/>
    <w:rsid w:val="00CC3E93"/>
    <w:rsid w:val="00CC42E9"/>
    <w:rsid w:val="00CC4DC2"/>
    <w:rsid w:val="00CC4E20"/>
    <w:rsid w:val="00CC4EC4"/>
    <w:rsid w:val="00CC52DC"/>
    <w:rsid w:val="00CC5F7E"/>
    <w:rsid w:val="00CC6043"/>
    <w:rsid w:val="00CC65D6"/>
    <w:rsid w:val="00CC698F"/>
    <w:rsid w:val="00CC6F02"/>
    <w:rsid w:val="00CD06DF"/>
    <w:rsid w:val="00CD0BE2"/>
    <w:rsid w:val="00CD0EEE"/>
    <w:rsid w:val="00CD0F85"/>
    <w:rsid w:val="00CD1439"/>
    <w:rsid w:val="00CD1AEE"/>
    <w:rsid w:val="00CD2EFE"/>
    <w:rsid w:val="00CD3146"/>
    <w:rsid w:val="00CD33A3"/>
    <w:rsid w:val="00CD3742"/>
    <w:rsid w:val="00CD3BAC"/>
    <w:rsid w:val="00CD442B"/>
    <w:rsid w:val="00CD4BD1"/>
    <w:rsid w:val="00CD5320"/>
    <w:rsid w:val="00CD58D6"/>
    <w:rsid w:val="00CD59FE"/>
    <w:rsid w:val="00CD5E05"/>
    <w:rsid w:val="00CD6AB3"/>
    <w:rsid w:val="00CD6B64"/>
    <w:rsid w:val="00CD79C5"/>
    <w:rsid w:val="00CD7A37"/>
    <w:rsid w:val="00CE17FB"/>
    <w:rsid w:val="00CE18C0"/>
    <w:rsid w:val="00CE1A02"/>
    <w:rsid w:val="00CE2BFB"/>
    <w:rsid w:val="00CE2CEF"/>
    <w:rsid w:val="00CE3639"/>
    <w:rsid w:val="00CE3799"/>
    <w:rsid w:val="00CE39E7"/>
    <w:rsid w:val="00CE4BEB"/>
    <w:rsid w:val="00CE4C89"/>
    <w:rsid w:val="00CE5673"/>
    <w:rsid w:val="00CE584B"/>
    <w:rsid w:val="00CE6175"/>
    <w:rsid w:val="00CE64AE"/>
    <w:rsid w:val="00CE6D34"/>
    <w:rsid w:val="00CE7086"/>
    <w:rsid w:val="00CE72E3"/>
    <w:rsid w:val="00CE73A4"/>
    <w:rsid w:val="00CE7C96"/>
    <w:rsid w:val="00CF0067"/>
    <w:rsid w:val="00CF064F"/>
    <w:rsid w:val="00CF189F"/>
    <w:rsid w:val="00CF1A46"/>
    <w:rsid w:val="00CF20A6"/>
    <w:rsid w:val="00CF20AB"/>
    <w:rsid w:val="00CF20CE"/>
    <w:rsid w:val="00CF20F4"/>
    <w:rsid w:val="00CF247A"/>
    <w:rsid w:val="00CF43B5"/>
    <w:rsid w:val="00CF5999"/>
    <w:rsid w:val="00CF5C5C"/>
    <w:rsid w:val="00CF5D01"/>
    <w:rsid w:val="00CF5FB4"/>
    <w:rsid w:val="00CF609F"/>
    <w:rsid w:val="00CF60B2"/>
    <w:rsid w:val="00CF666A"/>
    <w:rsid w:val="00CF7718"/>
    <w:rsid w:val="00CF7D64"/>
    <w:rsid w:val="00D00D3D"/>
    <w:rsid w:val="00D0156F"/>
    <w:rsid w:val="00D02231"/>
    <w:rsid w:val="00D0295A"/>
    <w:rsid w:val="00D03187"/>
    <w:rsid w:val="00D03ADD"/>
    <w:rsid w:val="00D0475D"/>
    <w:rsid w:val="00D04E21"/>
    <w:rsid w:val="00D0552E"/>
    <w:rsid w:val="00D05804"/>
    <w:rsid w:val="00D0612B"/>
    <w:rsid w:val="00D063B3"/>
    <w:rsid w:val="00D06BBF"/>
    <w:rsid w:val="00D07B8D"/>
    <w:rsid w:val="00D07C16"/>
    <w:rsid w:val="00D1228A"/>
    <w:rsid w:val="00D1237B"/>
    <w:rsid w:val="00D123AA"/>
    <w:rsid w:val="00D133AB"/>
    <w:rsid w:val="00D14597"/>
    <w:rsid w:val="00D15310"/>
    <w:rsid w:val="00D15508"/>
    <w:rsid w:val="00D1582B"/>
    <w:rsid w:val="00D15C5D"/>
    <w:rsid w:val="00D16675"/>
    <w:rsid w:val="00D16869"/>
    <w:rsid w:val="00D16D96"/>
    <w:rsid w:val="00D170DD"/>
    <w:rsid w:val="00D175F4"/>
    <w:rsid w:val="00D1788F"/>
    <w:rsid w:val="00D20AD7"/>
    <w:rsid w:val="00D217F7"/>
    <w:rsid w:val="00D21A1A"/>
    <w:rsid w:val="00D2259C"/>
    <w:rsid w:val="00D2265D"/>
    <w:rsid w:val="00D23141"/>
    <w:rsid w:val="00D234DD"/>
    <w:rsid w:val="00D23E2F"/>
    <w:rsid w:val="00D24D53"/>
    <w:rsid w:val="00D252DC"/>
    <w:rsid w:val="00D25716"/>
    <w:rsid w:val="00D25D64"/>
    <w:rsid w:val="00D26801"/>
    <w:rsid w:val="00D26A60"/>
    <w:rsid w:val="00D26AE7"/>
    <w:rsid w:val="00D26BEE"/>
    <w:rsid w:val="00D26D09"/>
    <w:rsid w:val="00D26EED"/>
    <w:rsid w:val="00D27346"/>
    <w:rsid w:val="00D2763A"/>
    <w:rsid w:val="00D27B42"/>
    <w:rsid w:val="00D27EA9"/>
    <w:rsid w:val="00D30A73"/>
    <w:rsid w:val="00D31829"/>
    <w:rsid w:val="00D31BCD"/>
    <w:rsid w:val="00D32AC4"/>
    <w:rsid w:val="00D32D00"/>
    <w:rsid w:val="00D33940"/>
    <w:rsid w:val="00D34361"/>
    <w:rsid w:val="00D348B0"/>
    <w:rsid w:val="00D36496"/>
    <w:rsid w:val="00D364DD"/>
    <w:rsid w:val="00D36CCA"/>
    <w:rsid w:val="00D36D4A"/>
    <w:rsid w:val="00D37CAE"/>
    <w:rsid w:val="00D400D3"/>
    <w:rsid w:val="00D40C2A"/>
    <w:rsid w:val="00D4189D"/>
    <w:rsid w:val="00D4193E"/>
    <w:rsid w:val="00D42C42"/>
    <w:rsid w:val="00D42E57"/>
    <w:rsid w:val="00D43369"/>
    <w:rsid w:val="00D43425"/>
    <w:rsid w:val="00D435CF"/>
    <w:rsid w:val="00D436BC"/>
    <w:rsid w:val="00D43EA2"/>
    <w:rsid w:val="00D44360"/>
    <w:rsid w:val="00D4457B"/>
    <w:rsid w:val="00D44928"/>
    <w:rsid w:val="00D45C12"/>
    <w:rsid w:val="00D45C32"/>
    <w:rsid w:val="00D46711"/>
    <w:rsid w:val="00D469C1"/>
    <w:rsid w:val="00D506A4"/>
    <w:rsid w:val="00D50702"/>
    <w:rsid w:val="00D514F4"/>
    <w:rsid w:val="00D521F3"/>
    <w:rsid w:val="00D5252D"/>
    <w:rsid w:val="00D525CA"/>
    <w:rsid w:val="00D52E0F"/>
    <w:rsid w:val="00D5562C"/>
    <w:rsid w:val="00D55783"/>
    <w:rsid w:val="00D56213"/>
    <w:rsid w:val="00D570E0"/>
    <w:rsid w:val="00D57C89"/>
    <w:rsid w:val="00D602E9"/>
    <w:rsid w:val="00D6087E"/>
    <w:rsid w:val="00D60E64"/>
    <w:rsid w:val="00D618FA"/>
    <w:rsid w:val="00D61DAD"/>
    <w:rsid w:val="00D623D9"/>
    <w:rsid w:val="00D62B25"/>
    <w:rsid w:val="00D63737"/>
    <w:rsid w:val="00D63A22"/>
    <w:rsid w:val="00D63B58"/>
    <w:rsid w:val="00D63CB9"/>
    <w:rsid w:val="00D64B91"/>
    <w:rsid w:val="00D6504A"/>
    <w:rsid w:val="00D65384"/>
    <w:rsid w:val="00D65876"/>
    <w:rsid w:val="00D659E1"/>
    <w:rsid w:val="00D659FC"/>
    <w:rsid w:val="00D668B3"/>
    <w:rsid w:val="00D66AF5"/>
    <w:rsid w:val="00D675E4"/>
    <w:rsid w:val="00D67ADD"/>
    <w:rsid w:val="00D67FD0"/>
    <w:rsid w:val="00D67FE5"/>
    <w:rsid w:val="00D73D24"/>
    <w:rsid w:val="00D740FB"/>
    <w:rsid w:val="00D74631"/>
    <w:rsid w:val="00D7465D"/>
    <w:rsid w:val="00D747CE"/>
    <w:rsid w:val="00D74BAA"/>
    <w:rsid w:val="00D74EFB"/>
    <w:rsid w:val="00D74F38"/>
    <w:rsid w:val="00D75953"/>
    <w:rsid w:val="00D76216"/>
    <w:rsid w:val="00D76910"/>
    <w:rsid w:val="00D76A08"/>
    <w:rsid w:val="00D76C09"/>
    <w:rsid w:val="00D76C79"/>
    <w:rsid w:val="00D77108"/>
    <w:rsid w:val="00D774C6"/>
    <w:rsid w:val="00D7777D"/>
    <w:rsid w:val="00D778F3"/>
    <w:rsid w:val="00D801E7"/>
    <w:rsid w:val="00D80477"/>
    <w:rsid w:val="00D80CF9"/>
    <w:rsid w:val="00D819A4"/>
    <w:rsid w:val="00D81CA7"/>
    <w:rsid w:val="00D81CFB"/>
    <w:rsid w:val="00D825C7"/>
    <w:rsid w:val="00D837C6"/>
    <w:rsid w:val="00D84434"/>
    <w:rsid w:val="00D8477C"/>
    <w:rsid w:val="00D85459"/>
    <w:rsid w:val="00D8575A"/>
    <w:rsid w:val="00D85B86"/>
    <w:rsid w:val="00D863D0"/>
    <w:rsid w:val="00D86BF4"/>
    <w:rsid w:val="00D86D00"/>
    <w:rsid w:val="00D873D9"/>
    <w:rsid w:val="00D87764"/>
    <w:rsid w:val="00D87D9D"/>
    <w:rsid w:val="00D90FD1"/>
    <w:rsid w:val="00D913B9"/>
    <w:rsid w:val="00D92350"/>
    <w:rsid w:val="00D924C2"/>
    <w:rsid w:val="00D92F2F"/>
    <w:rsid w:val="00D937A4"/>
    <w:rsid w:val="00D93C4C"/>
    <w:rsid w:val="00D94626"/>
    <w:rsid w:val="00D94F01"/>
    <w:rsid w:val="00D95C98"/>
    <w:rsid w:val="00D96F4F"/>
    <w:rsid w:val="00D971CF"/>
    <w:rsid w:val="00D97453"/>
    <w:rsid w:val="00D97771"/>
    <w:rsid w:val="00D97A7F"/>
    <w:rsid w:val="00D97EEA"/>
    <w:rsid w:val="00D97F35"/>
    <w:rsid w:val="00D97FFE"/>
    <w:rsid w:val="00DA02CE"/>
    <w:rsid w:val="00DA0DB4"/>
    <w:rsid w:val="00DA1407"/>
    <w:rsid w:val="00DA1CE3"/>
    <w:rsid w:val="00DA3CD3"/>
    <w:rsid w:val="00DA3EED"/>
    <w:rsid w:val="00DA4385"/>
    <w:rsid w:val="00DA4F66"/>
    <w:rsid w:val="00DA4F72"/>
    <w:rsid w:val="00DA644E"/>
    <w:rsid w:val="00DA65E8"/>
    <w:rsid w:val="00DA66BD"/>
    <w:rsid w:val="00DA6F9B"/>
    <w:rsid w:val="00DA7031"/>
    <w:rsid w:val="00DA7DB9"/>
    <w:rsid w:val="00DB049D"/>
    <w:rsid w:val="00DB07DB"/>
    <w:rsid w:val="00DB0AAE"/>
    <w:rsid w:val="00DB0EE7"/>
    <w:rsid w:val="00DB121D"/>
    <w:rsid w:val="00DB16B0"/>
    <w:rsid w:val="00DB19EE"/>
    <w:rsid w:val="00DB1FB1"/>
    <w:rsid w:val="00DB239F"/>
    <w:rsid w:val="00DB2637"/>
    <w:rsid w:val="00DB28FD"/>
    <w:rsid w:val="00DB2CF7"/>
    <w:rsid w:val="00DB46DC"/>
    <w:rsid w:val="00DB4D4B"/>
    <w:rsid w:val="00DB4DA9"/>
    <w:rsid w:val="00DB512F"/>
    <w:rsid w:val="00DB5A76"/>
    <w:rsid w:val="00DB5C7A"/>
    <w:rsid w:val="00DB605A"/>
    <w:rsid w:val="00DB624F"/>
    <w:rsid w:val="00DB6458"/>
    <w:rsid w:val="00DB6682"/>
    <w:rsid w:val="00DB68FD"/>
    <w:rsid w:val="00DB6B96"/>
    <w:rsid w:val="00DB771F"/>
    <w:rsid w:val="00DB7D17"/>
    <w:rsid w:val="00DB7E19"/>
    <w:rsid w:val="00DB7E3C"/>
    <w:rsid w:val="00DB7F60"/>
    <w:rsid w:val="00DC098A"/>
    <w:rsid w:val="00DC0DD1"/>
    <w:rsid w:val="00DC349E"/>
    <w:rsid w:val="00DC3D26"/>
    <w:rsid w:val="00DC3DFC"/>
    <w:rsid w:val="00DC40A4"/>
    <w:rsid w:val="00DC40F2"/>
    <w:rsid w:val="00DC457F"/>
    <w:rsid w:val="00DC4F36"/>
    <w:rsid w:val="00DC4F68"/>
    <w:rsid w:val="00DC558D"/>
    <w:rsid w:val="00DC55C4"/>
    <w:rsid w:val="00DC59D8"/>
    <w:rsid w:val="00DC610A"/>
    <w:rsid w:val="00DC61EB"/>
    <w:rsid w:val="00DC64DD"/>
    <w:rsid w:val="00DC71D0"/>
    <w:rsid w:val="00DC7269"/>
    <w:rsid w:val="00DC72E1"/>
    <w:rsid w:val="00DC7421"/>
    <w:rsid w:val="00DD0053"/>
    <w:rsid w:val="00DD0833"/>
    <w:rsid w:val="00DD0A51"/>
    <w:rsid w:val="00DD11F4"/>
    <w:rsid w:val="00DD1C81"/>
    <w:rsid w:val="00DD1EE1"/>
    <w:rsid w:val="00DD261B"/>
    <w:rsid w:val="00DD2A6A"/>
    <w:rsid w:val="00DD2DBE"/>
    <w:rsid w:val="00DD2FEB"/>
    <w:rsid w:val="00DD30FB"/>
    <w:rsid w:val="00DD3BF4"/>
    <w:rsid w:val="00DD4A57"/>
    <w:rsid w:val="00DD4FC6"/>
    <w:rsid w:val="00DD509F"/>
    <w:rsid w:val="00DD5622"/>
    <w:rsid w:val="00DD6407"/>
    <w:rsid w:val="00DD6757"/>
    <w:rsid w:val="00DD6896"/>
    <w:rsid w:val="00DD709E"/>
    <w:rsid w:val="00DD7208"/>
    <w:rsid w:val="00DD7291"/>
    <w:rsid w:val="00DE06DC"/>
    <w:rsid w:val="00DE0AE2"/>
    <w:rsid w:val="00DE0DFB"/>
    <w:rsid w:val="00DE18D3"/>
    <w:rsid w:val="00DE25ED"/>
    <w:rsid w:val="00DE2FC5"/>
    <w:rsid w:val="00DE2FD0"/>
    <w:rsid w:val="00DE2FEB"/>
    <w:rsid w:val="00DE34AD"/>
    <w:rsid w:val="00DE5019"/>
    <w:rsid w:val="00DE543B"/>
    <w:rsid w:val="00DE591F"/>
    <w:rsid w:val="00DE5DCA"/>
    <w:rsid w:val="00DE65BB"/>
    <w:rsid w:val="00DE6A32"/>
    <w:rsid w:val="00DE70B4"/>
    <w:rsid w:val="00DF05A6"/>
    <w:rsid w:val="00DF13B4"/>
    <w:rsid w:val="00DF14CC"/>
    <w:rsid w:val="00DF1692"/>
    <w:rsid w:val="00DF1ABB"/>
    <w:rsid w:val="00DF21E3"/>
    <w:rsid w:val="00DF2F2A"/>
    <w:rsid w:val="00DF336B"/>
    <w:rsid w:val="00DF39A6"/>
    <w:rsid w:val="00DF39A7"/>
    <w:rsid w:val="00DF3DFC"/>
    <w:rsid w:val="00DF42B6"/>
    <w:rsid w:val="00DF47D2"/>
    <w:rsid w:val="00DF5F92"/>
    <w:rsid w:val="00DF6584"/>
    <w:rsid w:val="00DF6AC4"/>
    <w:rsid w:val="00E00186"/>
    <w:rsid w:val="00E00CFE"/>
    <w:rsid w:val="00E00DB0"/>
    <w:rsid w:val="00E011F9"/>
    <w:rsid w:val="00E016A2"/>
    <w:rsid w:val="00E01856"/>
    <w:rsid w:val="00E0193B"/>
    <w:rsid w:val="00E01D95"/>
    <w:rsid w:val="00E0306D"/>
    <w:rsid w:val="00E030A3"/>
    <w:rsid w:val="00E03280"/>
    <w:rsid w:val="00E03EA4"/>
    <w:rsid w:val="00E04A98"/>
    <w:rsid w:val="00E04F46"/>
    <w:rsid w:val="00E0551F"/>
    <w:rsid w:val="00E05624"/>
    <w:rsid w:val="00E0573B"/>
    <w:rsid w:val="00E064CF"/>
    <w:rsid w:val="00E06854"/>
    <w:rsid w:val="00E06ABF"/>
    <w:rsid w:val="00E06BFB"/>
    <w:rsid w:val="00E07A66"/>
    <w:rsid w:val="00E10EFD"/>
    <w:rsid w:val="00E10FC2"/>
    <w:rsid w:val="00E11073"/>
    <w:rsid w:val="00E11C5A"/>
    <w:rsid w:val="00E1236D"/>
    <w:rsid w:val="00E1296D"/>
    <w:rsid w:val="00E12FC6"/>
    <w:rsid w:val="00E13937"/>
    <w:rsid w:val="00E141AD"/>
    <w:rsid w:val="00E142BB"/>
    <w:rsid w:val="00E14690"/>
    <w:rsid w:val="00E150DA"/>
    <w:rsid w:val="00E156D0"/>
    <w:rsid w:val="00E160B4"/>
    <w:rsid w:val="00E16635"/>
    <w:rsid w:val="00E16796"/>
    <w:rsid w:val="00E16EEE"/>
    <w:rsid w:val="00E17EE5"/>
    <w:rsid w:val="00E20193"/>
    <w:rsid w:val="00E2132B"/>
    <w:rsid w:val="00E218FB"/>
    <w:rsid w:val="00E2223C"/>
    <w:rsid w:val="00E22320"/>
    <w:rsid w:val="00E22453"/>
    <w:rsid w:val="00E22639"/>
    <w:rsid w:val="00E2270F"/>
    <w:rsid w:val="00E22CC1"/>
    <w:rsid w:val="00E233BC"/>
    <w:rsid w:val="00E23E8B"/>
    <w:rsid w:val="00E23F19"/>
    <w:rsid w:val="00E2473F"/>
    <w:rsid w:val="00E24934"/>
    <w:rsid w:val="00E24C5B"/>
    <w:rsid w:val="00E251AD"/>
    <w:rsid w:val="00E25245"/>
    <w:rsid w:val="00E2562C"/>
    <w:rsid w:val="00E26205"/>
    <w:rsid w:val="00E26652"/>
    <w:rsid w:val="00E268A0"/>
    <w:rsid w:val="00E27047"/>
    <w:rsid w:val="00E3030B"/>
    <w:rsid w:val="00E303C9"/>
    <w:rsid w:val="00E30449"/>
    <w:rsid w:val="00E3068F"/>
    <w:rsid w:val="00E30C4A"/>
    <w:rsid w:val="00E30DD8"/>
    <w:rsid w:val="00E312C5"/>
    <w:rsid w:val="00E31B3F"/>
    <w:rsid w:val="00E345E8"/>
    <w:rsid w:val="00E3499D"/>
    <w:rsid w:val="00E34C99"/>
    <w:rsid w:val="00E34D05"/>
    <w:rsid w:val="00E35B8A"/>
    <w:rsid w:val="00E36F84"/>
    <w:rsid w:val="00E376F0"/>
    <w:rsid w:val="00E40852"/>
    <w:rsid w:val="00E408E2"/>
    <w:rsid w:val="00E41203"/>
    <w:rsid w:val="00E41754"/>
    <w:rsid w:val="00E42070"/>
    <w:rsid w:val="00E429E0"/>
    <w:rsid w:val="00E43555"/>
    <w:rsid w:val="00E43709"/>
    <w:rsid w:val="00E43CC6"/>
    <w:rsid w:val="00E442EF"/>
    <w:rsid w:val="00E44B60"/>
    <w:rsid w:val="00E44F12"/>
    <w:rsid w:val="00E45586"/>
    <w:rsid w:val="00E456AE"/>
    <w:rsid w:val="00E4612A"/>
    <w:rsid w:val="00E462AE"/>
    <w:rsid w:val="00E466C4"/>
    <w:rsid w:val="00E46D92"/>
    <w:rsid w:val="00E47896"/>
    <w:rsid w:val="00E47C46"/>
    <w:rsid w:val="00E47C98"/>
    <w:rsid w:val="00E47D66"/>
    <w:rsid w:val="00E508C6"/>
    <w:rsid w:val="00E510BB"/>
    <w:rsid w:val="00E51F5B"/>
    <w:rsid w:val="00E51FE6"/>
    <w:rsid w:val="00E5262B"/>
    <w:rsid w:val="00E52A3C"/>
    <w:rsid w:val="00E5305A"/>
    <w:rsid w:val="00E537C1"/>
    <w:rsid w:val="00E53C18"/>
    <w:rsid w:val="00E53E3E"/>
    <w:rsid w:val="00E542C9"/>
    <w:rsid w:val="00E547AB"/>
    <w:rsid w:val="00E54CD4"/>
    <w:rsid w:val="00E54E30"/>
    <w:rsid w:val="00E54ED0"/>
    <w:rsid w:val="00E5511B"/>
    <w:rsid w:val="00E5533F"/>
    <w:rsid w:val="00E55449"/>
    <w:rsid w:val="00E5571E"/>
    <w:rsid w:val="00E55B1E"/>
    <w:rsid w:val="00E55B7A"/>
    <w:rsid w:val="00E564CE"/>
    <w:rsid w:val="00E565A3"/>
    <w:rsid w:val="00E56B05"/>
    <w:rsid w:val="00E5748C"/>
    <w:rsid w:val="00E57F3E"/>
    <w:rsid w:val="00E604E6"/>
    <w:rsid w:val="00E60DFA"/>
    <w:rsid w:val="00E6113F"/>
    <w:rsid w:val="00E61799"/>
    <w:rsid w:val="00E61900"/>
    <w:rsid w:val="00E61FED"/>
    <w:rsid w:val="00E62974"/>
    <w:rsid w:val="00E62D00"/>
    <w:rsid w:val="00E62FC2"/>
    <w:rsid w:val="00E63696"/>
    <w:rsid w:val="00E63DD0"/>
    <w:rsid w:val="00E63F9F"/>
    <w:rsid w:val="00E64BC7"/>
    <w:rsid w:val="00E65258"/>
    <w:rsid w:val="00E657BC"/>
    <w:rsid w:val="00E65E38"/>
    <w:rsid w:val="00E6622B"/>
    <w:rsid w:val="00E67158"/>
    <w:rsid w:val="00E6715A"/>
    <w:rsid w:val="00E678EB"/>
    <w:rsid w:val="00E67E3C"/>
    <w:rsid w:val="00E700A0"/>
    <w:rsid w:val="00E700FB"/>
    <w:rsid w:val="00E709D4"/>
    <w:rsid w:val="00E70F2E"/>
    <w:rsid w:val="00E70F51"/>
    <w:rsid w:val="00E72157"/>
    <w:rsid w:val="00E729C3"/>
    <w:rsid w:val="00E72D66"/>
    <w:rsid w:val="00E7342C"/>
    <w:rsid w:val="00E735C8"/>
    <w:rsid w:val="00E73FFB"/>
    <w:rsid w:val="00E74506"/>
    <w:rsid w:val="00E748C2"/>
    <w:rsid w:val="00E75817"/>
    <w:rsid w:val="00E759DC"/>
    <w:rsid w:val="00E76527"/>
    <w:rsid w:val="00E7662E"/>
    <w:rsid w:val="00E76B40"/>
    <w:rsid w:val="00E76D64"/>
    <w:rsid w:val="00E77674"/>
    <w:rsid w:val="00E77696"/>
    <w:rsid w:val="00E777A6"/>
    <w:rsid w:val="00E7799E"/>
    <w:rsid w:val="00E80219"/>
    <w:rsid w:val="00E80580"/>
    <w:rsid w:val="00E81495"/>
    <w:rsid w:val="00E8246E"/>
    <w:rsid w:val="00E82721"/>
    <w:rsid w:val="00E83747"/>
    <w:rsid w:val="00E83E15"/>
    <w:rsid w:val="00E8489D"/>
    <w:rsid w:val="00E84C85"/>
    <w:rsid w:val="00E84CEE"/>
    <w:rsid w:val="00E85269"/>
    <w:rsid w:val="00E8642D"/>
    <w:rsid w:val="00E8645C"/>
    <w:rsid w:val="00E8698D"/>
    <w:rsid w:val="00E869B6"/>
    <w:rsid w:val="00E90881"/>
    <w:rsid w:val="00E9135E"/>
    <w:rsid w:val="00E91EAB"/>
    <w:rsid w:val="00E91F84"/>
    <w:rsid w:val="00E91FBC"/>
    <w:rsid w:val="00E92605"/>
    <w:rsid w:val="00E926FC"/>
    <w:rsid w:val="00E930C5"/>
    <w:rsid w:val="00E9362F"/>
    <w:rsid w:val="00E93848"/>
    <w:rsid w:val="00E9400E"/>
    <w:rsid w:val="00E9424E"/>
    <w:rsid w:val="00E96AD7"/>
    <w:rsid w:val="00E9788D"/>
    <w:rsid w:val="00EA0915"/>
    <w:rsid w:val="00EA1313"/>
    <w:rsid w:val="00EA18C3"/>
    <w:rsid w:val="00EA1CCD"/>
    <w:rsid w:val="00EA1D73"/>
    <w:rsid w:val="00EA27CF"/>
    <w:rsid w:val="00EA313C"/>
    <w:rsid w:val="00EA32CA"/>
    <w:rsid w:val="00EA3A13"/>
    <w:rsid w:val="00EA3E6E"/>
    <w:rsid w:val="00EA4B93"/>
    <w:rsid w:val="00EA4E01"/>
    <w:rsid w:val="00EA5127"/>
    <w:rsid w:val="00EA562F"/>
    <w:rsid w:val="00EA564C"/>
    <w:rsid w:val="00EA5659"/>
    <w:rsid w:val="00EA608F"/>
    <w:rsid w:val="00EA6861"/>
    <w:rsid w:val="00EA773D"/>
    <w:rsid w:val="00EA7B9C"/>
    <w:rsid w:val="00EA7ECF"/>
    <w:rsid w:val="00EB0802"/>
    <w:rsid w:val="00EB0888"/>
    <w:rsid w:val="00EB09EA"/>
    <w:rsid w:val="00EB0E2A"/>
    <w:rsid w:val="00EB1310"/>
    <w:rsid w:val="00EB1804"/>
    <w:rsid w:val="00EB2984"/>
    <w:rsid w:val="00EB2F6E"/>
    <w:rsid w:val="00EB3491"/>
    <w:rsid w:val="00EB350E"/>
    <w:rsid w:val="00EB3F3C"/>
    <w:rsid w:val="00EB4402"/>
    <w:rsid w:val="00EB47C0"/>
    <w:rsid w:val="00EB5347"/>
    <w:rsid w:val="00EB58D6"/>
    <w:rsid w:val="00EB6124"/>
    <w:rsid w:val="00EB68B8"/>
    <w:rsid w:val="00EB754D"/>
    <w:rsid w:val="00EB7B49"/>
    <w:rsid w:val="00EB7ED9"/>
    <w:rsid w:val="00EC0351"/>
    <w:rsid w:val="00EC0607"/>
    <w:rsid w:val="00EC0759"/>
    <w:rsid w:val="00EC15F0"/>
    <w:rsid w:val="00EC1FC7"/>
    <w:rsid w:val="00EC21B3"/>
    <w:rsid w:val="00EC3722"/>
    <w:rsid w:val="00EC5EAF"/>
    <w:rsid w:val="00EC6E4C"/>
    <w:rsid w:val="00EC779A"/>
    <w:rsid w:val="00EC79CD"/>
    <w:rsid w:val="00ED0362"/>
    <w:rsid w:val="00ED0CF5"/>
    <w:rsid w:val="00ED1132"/>
    <w:rsid w:val="00ED12C0"/>
    <w:rsid w:val="00ED1567"/>
    <w:rsid w:val="00ED1568"/>
    <w:rsid w:val="00ED1BA1"/>
    <w:rsid w:val="00ED1E5D"/>
    <w:rsid w:val="00ED25F0"/>
    <w:rsid w:val="00ED2812"/>
    <w:rsid w:val="00ED2A1F"/>
    <w:rsid w:val="00ED3878"/>
    <w:rsid w:val="00ED4C1B"/>
    <w:rsid w:val="00ED4CB7"/>
    <w:rsid w:val="00ED4D7D"/>
    <w:rsid w:val="00ED55C8"/>
    <w:rsid w:val="00ED56DA"/>
    <w:rsid w:val="00ED6005"/>
    <w:rsid w:val="00ED7DFD"/>
    <w:rsid w:val="00EE0400"/>
    <w:rsid w:val="00EE084A"/>
    <w:rsid w:val="00EE1820"/>
    <w:rsid w:val="00EE2478"/>
    <w:rsid w:val="00EE2BC7"/>
    <w:rsid w:val="00EE3BFB"/>
    <w:rsid w:val="00EE3FCD"/>
    <w:rsid w:val="00EE433D"/>
    <w:rsid w:val="00EE44B7"/>
    <w:rsid w:val="00EE46EB"/>
    <w:rsid w:val="00EE47B9"/>
    <w:rsid w:val="00EE4F86"/>
    <w:rsid w:val="00EE4FE9"/>
    <w:rsid w:val="00EE54F2"/>
    <w:rsid w:val="00EE5602"/>
    <w:rsid w:val="00EE695D"/>
    <w:rsid w:val="00EE72ED"/>
    <w:rsid w:val="00EE7D7C"/>
    <w:rsid w:val="00EE7FB9"/>
    <w:rsid w:val="00EF0502"/>
    <w:rsid w:val="00EF0847"/>
    <w:rsid w:val="00EF0878"/>
    <w:rsid w:val="00EF0C72"/>
    <w:rsid w:val="00EF0D5E"/>
    <w:rsid w:val="00EF0F60"/>
    <w:rsid w:val="00EF15DD"/>
    <w:rsid w:val="00EF1721"/>
    <w:rsid w:val="00EF1AF6"/>
    <w:rsid w:val="00EF1C80"/>
    <w:rsid w:val="00EF1D58"/>
    <w:rsid w:val="00EF23AC"/>
    <w:rsid w:val="00EF2DFA"/>
    <w:rsid w:val="00EF3839"/>
    <w:rsid w:val="00EF3B4F"/>
    <w:rsid w:val="00EF3BF3"/>
    <w:rsid w:val="00EF4603"/>
    <w:rsid w:val="00EF4F26"/>
    <w:rsid w:val="00EF539F"/>
    <w:rsid w:val="00EF7322"/>
    <w:rsid w:val="00F0013B"/>
    <w:rsid w:val="00F00B4D"/>
    <w:rsid w:val="00F00BED"/>
    <w:rsid w:val="00F023C4"/>
    <w:rsid w:val="00F024B0"/>
    <w:rsid w:val="00F02973"/>
    <w:rsid w:val="00F02F9A"/>
    <w:rsid w:val="00F0385A"/>
    <w:rsid w:val="00F03C7D"/>
    <w:rsid w:val="00F03E14"/>
    <w:rsid w:val="00F0450D"/>
    <w:rsid w:val="00F04D20"/>
    <w:rsid w:val="00F04F24"/>
    <w:rsid w:val="00F050CE"/>
    <w:rsid w:val="00F05240"/>
    <w:rsid w:val="00F0677F"/>
    <w:rsid w:val="00F06AB2"/>
    <w:rsid w:val="00F06FCA"/>
    <w:rsid w:val="00F07E30"/>
    <w:rsid w:val="00F100A7"/>
    <w:rsid w:val="00F10202"/>
    <w:rsid w:val="00F1051B"/>
    <w:rsid w:val="00F105DB"/>
    <w:rsid w:val="00F107F8"/>
    <w:rsid w:val="00F108F5"/>
    <w:rsid w:val="00F1148E"/>
    <w:rsid w:val="00F11D48"/>
    <w:rsid w:val="00F12A34"/>
    <w:rsid w:val="00F12D58"/>
    <w:rsid w:val="00F130D8"/>
    <w:rsid w:val="00F143D6"/>
    <w:rsid w:val="00F1456E"/>
    <w:rsid w:val="00F148DC"/>
    <w:rsid w:val="00F1498A"/>
    <w:rsid w:val="00F14E3C"/>
    <w:rsid w:val="00F14FF4"/>
    <w:rsid w:val="00F15072"/>
    <w:rsid w:val="00F15083"/>
    <w:rsid w:val="00F155E0"/>
    <w:rsid w:val="00F15B71"/>
    <w:rsid w:val="00F15F19"/>
    <w:rsid w:val="00F17204"/>
    <w:rsid w:val="00F1722F"/>
    <w:rsid w:val="00F173BD"/>
    <w:rsid w:val="00F17E98"/>
    <w:rsid w:val="00F17F84"/>
    <w:rsid w:val="00F17F93"/>
    <w:rsid w:val="00F20525"/>
    <w:rsid w:val="00F20B88"/>
    <w:rsid w:val="00F22347"/>
    <w:rsid w:val="00F2236E"/>
    <w:rsid w:val="00F2241E"/>
    <w:rsid w:val="00F22558"/>
    <w:rsid w:val="00F237FA"/>
    <w:rsid w:val="00F239C4"/>
    <w:rsid w:val="00F24022"/>
    <w:rsid w:val="00F24280"/>
    <w:rsid w:val="00F25850"/>
    <w:rsid w:val="00F25F47"/>
    <w:rsid w:val="00F25FBA"/>
    <w:rsid w:val="00F25FDE"/>
    <w:rsid w:val="00F260B1"/>
    <w:rsid w:val="00F26515"/>
    <w:rsid w:val="00F270A9"/>
    <w:rsid w:val="00F277D8"/>
    <w:rsid w:val="00F27ECC"/>
    <w:rsid w:val="00F30E3E"/>
    <w:rsid w:val="00F30EE1"/>
    <w:rsid w:val="00F31242"/>
    <w:rsid w:val="00F31B18"/>
    <w:rsid w:val="00F32600"/>
    <w:rsid w:val="00F33895"/>
    <w:rsid w:val="00F344B5"/>
    <w:rsid w:val="00F3452C"/>
    <w:rsid w:val="00F34584"/>
    <w:rsid w:val="00F35359"/>
    <w:rsid w:val="00F359C9"/>
    <w:rsid w:val="00F35E30"/>
    <w:rsid w:val="00F36794"/>
    <w:rsid w:val="00F372A9"/>
    <w:rsid w:val="00F3763D"/>
    <w:rsid w:val="00F37F44"/>
    <w:rsid w:val="00F37F88"/>
    <w:rsid w:val="00F40F2B"/>
    <w:rsid w:val="00F40F53"/>
    <w:rsid w:val="00F419F4"/>
    <w:rsid w:val="00F42054"/>
    <w:rsid w:val="00F4263E"/>
    <w:rsid w:val="00F4301F"/>
    <w:rsid w:val="00F43339"/>
    <w:rsid w:val="00F435AF"/>
    <w:rsid w:val="00F43C82"/>
    <w:rsid w:val="00F43EB8"/>
    <w:rsid w:val="00F443D5"/>
    <w:rsid w:val="00F44C8A"/>
    <w:rsid w:val="00F44EF7"/>
    <w:rsid w:val="00F45459"/>
    <w:rsid w:val="00F4583B"/>
    <w:rsid w:val="00F46114"/>
    <w:rsid w:val="00F461E0"/>
    <w:rsid w:val="00F468EF"/>
    <w:rsid w:val="00F4760C"/>
    <w:rsid w:val="00F504DD"/>
    <w:rsid w:val="00F5056B"/>
    <w:rsid w:val="00F524BB"/>
    <w:rsid w:val="00F52CB9"/>
    <w:rsid w:val="00F52EB6"/>
    <w:rsid w:val="00F53268"/>
    <w:rsid w:val="00F5336A"/>
    <w:rsid w:val="00F5376B"/>
    <w:rsid w:val="00F54170"/>
    <w:rsid w:val="00F543FE"/>
    <w:rsid w:val="00F54E84"/>
    <w:rsid w:val="00F55863"/>
    <w:rsid w:val="00F56743"/>
    <w:rsid w:val="00F5680D"/>
    <w:rsid w:val="00F56F2A"/>
    <w:rsid w:val="00F57473"/>
    <w:rsid w:val="00F5790A"/>
    <w:rsid w:val="00F57D68"/>
    <w:rsid w:val="00F6046A"/>
    <w:rsid w:val="00F614CD"/>
    <w:rsid w:val="00F6226E"/>
    <w:rsid w:val="00F64872"/>
    <w:rsid w:val="00F652A3"/>
    <w:rsid w:val="00F6537A"/>
    <w:rsid w:val="00F656A9"/>
    <w:rsid w:val="00F66061"/>
    <w:rsid w:val="00F66FA8"/>
    <w:rsid w:val="00F674ED"/>
    <w:rsid w:val="00F67A58"/>
    <w:rsid w:val="00F67EED"/>
    <w:rsid w:val="00F70FB0"/>
    <w:rsid w:val="00F7122B"/>
    <w:rsid w:val="00F71415"/>
    <w:rsid w:val="00F71634"/>
    <w:rsid w:val="00F716F5"/>
    <w:rsid w:val="00F71897"/>
    <w:rsid w:val="00F71EC4"/>
    <w:rsid w:val="00F723D0"/>
    <w:rsid w:val="00F727CB"/>
    <w:rsid w:val="00F72B30"/>
    <w:rsid w:val="00F72F05"/>
    <w:rsid w:val="00F7489A"/>
    <w:rsid w:val="00F74C70"/>
    <w:rsid w:val="00F75288"/>
    <w:rsid w:val="00F7530A"/>
    <w:rsid w:val="00F754A0"/>
    <w:rsid w:val="00F758CB"/>
    <w:rsid w:val="00F77216"/>
    <w:rsid w:val="00F77EE5"/>
    <w:rsid w:val="00F80001"/>
    <w:rsid w:val="00F80617"/>
    <w:rsid w:val="00F80AF6"/>
    <w:rsid w:val="00F8117C"/>
    <w:rsid w:val="00F812F3"/>
    <w:rsid w:val="00F81DCA"/>
    <w:rsid w:val="00F82147"/>
    <w:rsid w:val="00F82563"/>
    <w:rsid w:val="00F82C3F"/>
    <w:rsid w:val="00F8371F"/>
    <w:rsid w:val="00F83720"/>
    <w:rsid w:val="00F84A7E"/>
    <w:rsid w:val="00F84DC4"/>
    <w:rsid w:val="00F8565E"/>
    <w:rsid w:val="00F865A8"/>
    <w:rsid w:val="00F86BF3"/>
    <w:rsid w:val="00F86C61"/>
    <w:rsid w:val="00F8721C"/>
    <w:rsid w:val="00F877F6"/>
    <w:rsid w:val="00F90F34"/>
    <w:rsid w:val="00F90F59"/>
    <w:rsid w:val="00F9207C"/>
    <w:rsid w:val="00F921DD"/>
    <w:rsid w:val="00F9235D"/>
    <w:rsid w:val="00F93230"/>
    <w:rsid w:val="00F932A1"/>
    <w:rsid w:val="00F932B9"/>
    <w:rsid w:val="00F93D14"/>
    <w:rsid w:val="00F94517"/>
    <w:rsid w:val="00F94C8B"/>
    <w:rsid w:val="00F94CDB"/>
    <w:rsid w:val="00F9500A"/>
    <w:rsid w:val="00F95074"/>
    <w:rsid w:val="00F960BE"/>
    <w:rsid w:val="00F961A6"/>
    <w:rsid w:val="00F96470"/>
    <w:rsid w:val="00F967E3"/>
    <w:rsid w:val="00F9763F"/>
    <w:rsid w:val="00F979AC"/>
    <w:rsid w:val="00F979ED"/>
    <w:rsid w:val="00FA00BE"/>
    <w:rsid w:val="00FA1EDC"/>
    <w:rsid w:val="00FA2358"/>
    <w:rsid w:val="00FA27CD"/>
    <w:rsid w:val="00FA27D2"/>
    <w:rsid w:val="00FA2D80"/>
    <w:rsid w:val="00FA2F1C"/>
    <w:rsid w:val="00FA2FC6"/>
    <w:rsid w:val="00FA31C8"/>
    <w:rsid w:val="00FA339B"/>
    <w:rsid w:val="00FA37D5"/>
    <w:rsid w:val="00FA3AB7"/>
    <w:rsid w:val="00FA4DDE"/>
    <w:rsid w:val="00FA73A6"/>
    <w:rsid w:val="00FA7FA9"/>
    <w:rsid w:val="00FB0DEC"/>
    <w:rsid w:val="00FB0F38"/>
    <w:rsid w:val="00FB1C73"/>
    <w:rsid w:val="00FB1CE8"/>
    <w:rsid w:val="00FB2125"/>
    <w:rsid w:val="00FB2265"/>
    <w:rsid w:val="00FB3BBE"/>
    <w:rsid w:val="00FB472E"/>
    <w:rsid w:val="00FB4A4B"/>
    <w:rsid w:val="00FB4FC1"/>
    <w:rsid w:val="00FB5243"/>
    <w:rsid w:val="00FB525E"/>
    <w:rsid w:val="00FB56A6"/>
    <w:rsid w:val="00FB578C"/>
    <w:rsid w:val="00FB631F"/>
    <w:rsid w:val="00FB6D72"/>
    <w:rsid w:val="00FB7F6E"/>
    <w:rsid w:val="00FC0A55"/>
    <w:rsid w:val="00FC0D46"/>
    <w:rsid w:val="00FC15D2"/>
    <w:rsid w:val="00FC1926"/>
    <w:rsid w:val="00FC1D0E"/>
    <w:rsid w:val="00FC202E"/>
    <w:rsid w:val="00FC224D"/>
    <w:rsid w:val="00FC26D2"/>
    <w:rsid w:val="00FC27DA"/>
    <w:rsid w:val="00FC3416"/>
    <w:rsid w:val="00FC37D2"/>
    <w:rsid w:val="00FC6725"/>
    <w:rsid w:val="00FC6B23"/>
    <w:rsid w:val="00FC7091"/>
    <w:rsid w:val="00FC77A3"/>
    <w:rsid w:val="00FC77FD"/>
    <w:rsid w:val="00FD1A77"/>
    <w:rsid w:val="00FD3167"/>
    <w:rsid w:val="00FD3905"/>
    <w:rsid w:val="00FD43D0"/>
    <w:rsid w:val="00FD4B86"/>
    <w:rsid w:val="00FD4B9D"/>
    <w:rsid w:val="00FD5C8A"/>
    <w:rsid w:val="00FD776D"/>
    <w:rsid w:val="00FD7A3A"/>
    <w:rsid w:val="00FE0293"/>
    <w:rsid w:val="00FE0859"/>
    <w:rsid w:val="00FE0C29"/>
    <w:rsid w:val="00FE1188"/>
    <w:rsid w:val="00FE164B"/>
    <w:rsid w:val="00FE171D"/>
    <w:rsid w:val="00FE2024"/>
    <w:rsid w:val="00FE2195"/>
    <w:rsid w:val="00FE2906"/>
    <w:rsid w:val="00FE3997"/>
    <w:rsid w:val="00FE3A34"/>
    <w:rsid w:val="00FE3CE0"/>
    <w:rsid w:val="00FE3F08"/>
    <w:rsid w:val="00FE508C"/>
    <w:rsid w:val="00FE527A"/>
    <w:rsid w:val="00FE5F9B"/>
    <w:rsid w:val="00FE5FFE"/>
    <w:rsid w:val="00FE6298"/>
    <w:rsid w:val="00FE636A"/>
    <w:rsid w:val="00FE6641"/>
    <w:rsid w:val="00FE6AFA"/>
    <w:rsid w:val="00FE7955"/>
    <w:rsid w:val="00FE7ACF"/>
    <w:rsid w:val="00FF0148"/>
    <w:rsid w:val="00FF0EE6"/>
    <w:rsid w:val="00FF139E"/>
    <w:rsid w:val="00FF1596"/>
    <w:rsid w:val="00FF2494"/>
    <w:rsid w:val="00FF28D6"/>
    <w:rsid w:val="00FF341C"/>
    <w:rsid w:val="00FF3A44"/>
    <w:rsid w:val="00FF3D8E"/>
    <w:rsid w:val="00FF3DFB"/>
    <w:rsid w:val="00FF47E5"/>
    <w:rsid w:val="00FF51F3"/>
    <w:rsid w:val="00FF5323"/>
    <w:rsid w:val="00FF5458"/>
    <w:rsid w:val="00FF7AC8"/>
    <w:rsid w:val="00FF7BDB"/>
    <w:rsid w:val="013390B6"/>
    <w:rsid w:val="017E4921"/>
    <w:rsid w:val="029CEEDE"/>
    <w:rsid w:val="02AC5AA7"/>
    <w:rsid w:val="036AF90B"/>
    <w:rsid w:val="03E62F49"/>
    <w:rsid w:val="0416F2AE"/>
    <w:rsid w:val="04193BE3"/>
    <w:rsid w:val="04AE93D5"/>
    <w:rsid w:val="04CD7DAE"/>
    <w:rsid w:val="04CFAD83"/>
    <w:rsid w:val="05B717A5"/>
    <w:rsid w:val="0759852D"/>
    <w:rsid w:val="07D60F07"/>
    <w:rsid w:val="0843213E"/>
    <w:rsid w:val="0846A1B7"/>
    <w:rsid w:val="0865E028"/>
    <w:rsid w:val="08D81779"/>
    <w:rsid w:val="08FF6A77"/>
    <w:rsid w:val="0A57E61D"/>
    <w:rsid w:val="0A5E5E50"/>
    <w:rsid w:val="0A69E9E9"/>
    <w:rsid w:val="0AAFD7BD"/>
    <w:rsid w:val="0ABF6452"/>
    <w:rsid w:val="0AFB5FAB"/>
    <w:rsid w:val="0B4D683A"/>
    <w:rsid w:val="0C0B6766"/>
    <w:rsid w:val="0C1F89FB"/>
    <w:rsid w:val="0D31C149"/>
    <w:rsid w:val="0D3913CD"/>
    <w:rsid w:val="0D657D61"/>
    <w:rsid w:val="0D862C34"/>
    <w:rsid w:val="0D8A37A1"/>
    <w:rsid w:val="0DE8F7A7"/>
    <w:rsid w:val="0DFD7946"/>
    <w:rsid w:val="0EF06E6F"/>
    <w:rsid w:val="0F7700D9"/>
    <w:rsid w:val="10AEF072"/>
    <w:rsid w:val="11896AD4"/>
    <w:rsid w:val="11956166"/>
    <w:rsid w:val="122480EC"/>
    <w:rsid w:val="122CF007"/>
    <w:rsid w:val="127CADB9"/>
    <w:rsid w:val="12963394"/>
    <w:rsid w:val="12B26AD9"/>
    <w:rsid w:val="1308FA16"/>
    <w:rsid w:val="1359FE8D"/>
    <w:rsid w:val="13CEEF44"/>
    <w:rsid w:val="13DD8FB3"/>
    <w:rsid w:val="1404C9EC"/>
    <w:rsid w:val="151A2AAF"/>
    <w:rsid w:val="15A1E467"/>
    <w:rsid w:val="15C8271B"/>
    <w:rsid w:val="165C6B5B"/>
    <w:rsid w:val="16A6ED5F"/>
    <w:rsid w:val="16F6DC47"/>
    <w:rsid w:val="179DB9EF"/>
    <w:rsid w:val="17D17732"/>
    <w:rsid w:val="1A517C9A"/>
    <w:rsid w:val="1A60BF33"/>
    <w:rsid w:val="1C6411F3"/>
    <w:rsid w:val="1CD07E68"/>
    <w:rsid w:val="1D886396"/>
    <w:rsid w:val="1D9C7CFC"/>
    <w:rsid w:val="1E237CC3"/>
    <w:rsid w:val="1E505FA1"/>
    <w:rsid w:val="1EFA8F5E"/>
    <w:rsid w:val="201727B3"/>
    <w:rsid w:val="2092B949"/>
    <w:rsid w:val="20C95261"/>
    <w:rsid w:val="20D22BC6"/>
    <w:rsid w:val="20DE6359"/>
    <w:rsid w:val="20F6D71B"/>
    <w:rsid w:val="210ED088"/>
    <w:rsid w:val="214CD70B"/>
    <w:rsid w:val="215C7E4B"/>
    <w:rsid w:val="219A31A2"/>
    <w:rsid w:val="21A9028F"/>
    <w:rsid w:val="21CC5FDA"/>
    <w:rsid w:val="21D69218"/>
    <w:rsid w:val="222F2C56"/>
    <w:rsid w:val="232A3914"/>
    <w:rsid w:val="238EF1CA"/>
    <w:rsid w:val="2393E6A0"/>
    <w:rsid w:val="23D448FB"/>
    <w:rsid w:val="2405DB11"/>
    <w:rsid w:val="24980899"/>
    <w:rsid w:val="24B6D224"/>
    <w:rsid w:val="25576FDB"/>
    <w:rsid w:val="256A4AB6"/>
    <w:rsid w:val="25E7D151"/>
    <w:rsid w:val="25F215E3"/>
    <w:rsid w:val="26515E53"/>
    <w:rsid w:val="26CCCE7F"/>
    <w:rsid w:val="26E5C267"/>
    <w:rsid w:val="26F2AB75"/>
    <w:rsid w:val="27152503"/>
    <w:rsid w:val="272C0E50"/>
    <w:rsid w:val="27A6E1A9"/>
    <w:rsid w:val="281AD23B"/>
    <w:rsid w:val="28BF1D20"/>
    <w:rsid w:val="29336B55"/>
    <w:rsid w:val="299270E5"/>
    <w:rsid w:val="29E58568"/>
    <w:rsid w:val="2A827B65"/>
    <w:rsid w:val="2B3DEF4F"/>
    <w:rsid w:val="2B84979B"/>
    <w:rsid w:val="2B98B7BE"/>
    <w:rsid w:val="2BCE86B8"/>
    <w:rsid w:val="2BF3FC56"/>
    <w:rsid w:val="2C3F1968"/>
    <w:rsid w:val="2CE6268E"/>
    <w:rsid w:val="2CF3F4D6"/>
    <w:rsid w:val="2DCBCCAF"/>
    <w:rsid w:val="2DD07A6D"/>
    <w:rsid w:val="2E26D124"/>
    <w:rsid w:val="2E75F8D5"/>
    <w:rsid w:val="2EF42ECA"/>
    <w:rsid w:val="2F328D84"/>
    <w:rsid w:val="2F8E344C"/>
    <w:rsid w:val="2FA2B883"/>
    <w:rsid w:val="2FAEC0FE"/>
    <w:rsid w:val="30AD3E65"/>
    <w:rsid w:val="31A93B91"/>
    <w:rsid w:val="3214C5CE"/>
    <w:rsid w:val="338C8252"/>
    <w:rsid w:val="346CAD3F"/>
    <w:rsid w:val="34CF46B2"/>
    <w:rsid w:val="360E33D3"/>
    <w:rsid w:val="372AFE27"/>
    <w:rsid w:val="3756DFF3"/>
    <w:rsid w:val="37D2EEFB"/>
    <w:rsid w:val="384FDC0C"/>
    <w:rsid w:val="390F56F1"/>
    <w:rsid w:val="397B88EB"/>
    <w:rsid w:val="39A5D257"/>
    <w:rsid w:val="39E47A0E"/>
    <w:rsid w:val="3A9AA4AE"/>
    <w:rsid w:val="3B4C5C81"/>
    <w:rsid w:val="3BAAEA69"/>
    <w:rsid w:val="3BFB5DA2"/>
    <w:rsid w:val="3CB32F51"/>
    <w:rsid w:val="3CD68C69"/>
    <w:rsid w:val="3D11E872"/>
    <w:rsid w:val="3EDB823A"/>
    <w:rsid w:val="3FBB073A"/>
    <w:rsid w:val="3FF6661E"/>
    <w:rsid w:val="410A2A1E"/>
    <w:rsid w:val="41322166"/>
    <w:rsid w:val="413EFD53"/>
    <w:rsid w:val="41706C6C"/>
    <w:rsid w:val="41752D28"/>
    <w:rsid w:val="41A3D332"/>
    <w:rsid w:val="422FD61F"/>
    <w:rsid w:val="425E3569"/>
    <w:rsid w:val="42773958"/>
    <w:rsid w:val="43357708"/>
    <w:rsid w:val="44315957"/>
    <w:rsid w:val="44937D0E"/>
    <w:rsid w:val="44CBB881"/>
    <w:rsid w:val="45020B85"/>
    <w:rsid w:val="453C4B6E"/>
    <w:rsid w:val="45B77387"/>
    <w:rsid w:val="460851AA"/>
    <w:rsid w:val="462C0A6F"/>
    <w:rsid w:val="46416165"/>
    <w:rsid w:val="4677488C"/>
    <w:rsid w:val="46E2ACEE"/>
    <w:rsid w:val="48F84A68"/>
    <w:rsid w:val="49A01BB1"/>
    <w:rsid w:val="4A6B8287"/>
    <w:rsid w:val="4ABFB262"/>
    <w:rsid w:val="4B050263"/>
    <w:rsid w:val="4B15F33B"/>
    <w:rsid w:val="4B203FEE"/>
    <w:rsid w:val="4B5E539D"/>
    <w:rsid w:val="4B65EFE9"/>
    <w:rsid w:val="4BE49B47"/>
    <w:rsid w:val="4C02FFE8"/>
    <w:rsid w:val="4CF0EF0A"/>
    <w:rsid w:val="4D3AA3D1"/>
    <w:rsid w:val="4DAC0E4A"/>
    <w:rsid w:val="4E085B80"/>
    <w:rsid w:val="4E2D3D96"/>
    <w:rsid w:val="4EEACDC5"/>
    <w:rsid w:val="4FD1C5A8"/>
    <w:rsid w:val="502A4B26"/>
    <w:rsid w:val="50A4F087"/>
    <w:rsid w:val="51033625"/>
    <w:rsid w:val="51561A6B"/>
    <w:rsid w:val="5300C68A"/>
    <w:rsid w:val="5331BC64"/>
    <w:rsid w:val="5352FAA8"/>
    <w:rsid w:val="53569B15"/>
    <w:rsid w:val="538C6569"/>
    <w:rsid w:val="53EA1C07"/>
    <w:rsid w:val="544CC43B"/>
    <w:rsid w:val="54A39A38"/>
    <w:rsid w:val="54C83C07"/>
    <w:rsid w:val="54D72C7B"/>
    <w:rsid w:val="56E5EBA5"/>
    <w:rsid w:val="56FC8613"/>
    <w:rsid w:val="575B6EAD"/>
    <w:rsid w:val="57C95E37"/>
    <w:rsid w:val="57F12A81"/>
    <w:rsid w:val="588E5F80"/>
    <w:rsid w:val="590BC599"/>
    <w:rsid w:val="59CB0165"/>
    <w:rsid w:val="5A178038"/>
    <w:rsid w:val="5A9E45ED"/>
    <w:rsid w:val="5ADB9CCB"/>
    <w:rsid w:val="5AE1F5BF"/>
    <w:rsid w:val="5AF49257"/>
    <w:rsid w:val="5B880D03"/>
    <w:rsid w:val="5B950FE1"/>
    <w:rsid w:val="5BC0E673"/>
    <w:rsid w:val="5BF17AFE"/>
    <w:rsid w:val="5C181576"/>
    <w:rsid w:val="5CB5C50F"/>
    <w:rsid w:val="5D64BC87"/>
    <w:rsid w:val="5D9B0855"/>
    <w:rsid w:val="5EC52692"/>
    <w:rsid w:val="5F4D6D30"/>
    <w:rsid w:val="5F7BFB90"/>
    <w:rsid w:val="5FA7860A"/>
    <w:rsid w:val="5FB6ADFF"/>
    <w:rsid w:val="602C7BBA"/>
    <w:rsid w:val="6047D8C3"/>
    <w:rsid w:val="605E9FDE"/>
    <w:rsid w:val="61669662"/>
    <w:rsid w:val="61A07ED4"/>
    <w:rsid w:val="62009ABF"/>
    <w:rsid w:val="62291DE2"/>
    <w:rsid w:val="627FD8DA"/>
    <w:rsid w:val="636B9761"/>
    <w:rsid w:val="63BB05C5"/>
    <w:rsid w:val="6411D1F2"/>
    <w:rsid w:val="6430AB66"/>
    <w:rsid w:val="64B78CA8"/>
    <w:rsid w:val="65860171"/>
    <w:rsid w:val="65E6D4B4"/>
    <w:rsid w:val="668F14F3"/>
    <w:rsid w:val="66F98180"/>
    <w:rsid w:val="670B21F9"/>
    <w:rsid w:val="67246887"/>
    <w:rsid w:val="67DE1719"/>
    <w:rsid w:val="68B8C62E"/>
    <w:rsid w:val="69ACEC43"/>
    <w:rsid w:val="69CDF769"/>
    <w:rsid w:val="69D0CE4A"/>
    <w:rsid w:val="69E5DD65"/>
    <w:rsid w:val="6A683859"/>
    <w:rsid w:val="6C2B43C5"/>
    <w:rsid w:val="6E383F49"/>
    <w:rsid w:val="6E815876"/>
    <w:rsid w:val="6EC21421"/>
    <w:rsid w:val="6F441D8C"/>
    <w:rsid w:val="6F4B8292"/>
    <w:rsid w:val="7009A14C"/>
    <w:rsid w:val="70213E22"/>
    <w:rsid w:val="70B2B3E4"/>
    <w:rsid w:val="713EC6E4"/>
    <w:rsid w:val="71B04BF2"/>
    <w:rsid w:val="71EE9E27"/>
    <w:rsid w:val="72362FE7"/>
    <w:rsid w:val="72792FF8"/>
    <w:rsid w:val="7281241F"/>
    <w:rsid w:val="72F3C107"/>
    <w:rsid w:val="73FCD948"/>
    <w:rsid w:val="745180DD"/>
    <w:rsid w:val="745F839F"/>
    <w:rsid w:val="751A24E3"/>
    <w:rsid w:val="75C06BE9"/>
    <w:rsid w:val="7645F247"/>
    <w:rsid w:val="76EC5C1E"/>
    <w:rsid w:val="76ED02CF"/>
    <w:rsid w:val="7715C7F4"/>
    <w:rsid w:val="773022BA"/>
    <w:rsid w:val="77B09076"/>
    <w:rsid w:val="78A9569F"/>
    <w:rsid w:val="78F90795"/>
    <w:rsid w:val="795DE43B"/>
    <w:rsid w:val="799D989D"/>
    <w:rsid w:val="7C21351D"/>
    <w:rsid w:val="7C3B1955"/>
    <w:rsid w:val="7C90D65F"/>
    <w:rsid w:val="7D287565"/>
    <w:rsid w:val="7D2928C7"/>
    <w:rsid w:val="7D69963F"/>
    <w:rsid w:val="7EFAB6D8"/>
    <w:rsid w:val="7F4EC72C"/>
    <w:rsid w:val="7F91F213"/>
    <w:rsid w:val="7F9882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309F"/>
  <w15:chartTrackingRefBased/>
  <w15:docId w15:val="{200A3311-4D1A-4E8C-9527-52DEC647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779"/>
    <w:pPr>
      <w:spacing w:line="276" w:lineRule="auto"/>
      <w:outlineLvl w:val="0"/>
    </w:pPr>
    <w:rPr>
      <w:b/>
      <w:bCs/>
      <w:sz w:val="28"/>
      <w:szCs w:val="28"/>
    </w:rPr>
  </w:style>
  <w:style w:type="paragraph" w:styleId="Heading2">
    <w:name w:val="heading 2"/>
    <w:basedOn w:val="ListParagraph"/>
    <w:next w:val="Normal"/>
    <w:link w:val="Heading2Char"/>
    <w:uiPriority w:val="9"/>
    <w:unhideWhenUsed/>
    <w:qFormat/>
    <w:rsid w:val="00114779"/>
    <w:pPr>
      <w:numPr>
        <w:numId w:val="3"/>
      </w:numPr>
      <w:spacing w:after="0" w:line="276" w:lineRule="auto"/>
      <w:ind w:left="426" w:hanging="426"/>
      <w:outlineLvl w:val="1"/>
    </w:pPr>
    <w:rPr>
      <w:b/>
      <w:bCs/>
      <w:sz w:val="28"/>
      <w:szCs w:val="28"/>
    </w:rPr>
  </w:style>
  <w:style w:type="paragraph" w:styleId="Heading3">
    <w:name w:val="heading 3"/>
    <w:basedOn w:val="Normal"/>
    <w:next w:val="Normal"/>
    <w:link w:val="Heading3Char"/>
    <w:uiPriority w:val="9"/>
    <w:semiHidden/>
    <w:unhideWhenUsed/>
    <w:qFormat/>
    <w:rsid w:val="00B94B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6D6"/>
    <w:rPr>
      <w:color w:val="0563C1" w:themeColor="hyperlink"/>
      <w:u w:val="single"/>
    </w:rPr>
  </w:style>
  <w:style w:type="paragraph" w:styleId="ListParagraph">
    <w:name w:val="List Paragraph"/>
    <w:aliases w:val="First level,Dot pt,List Paragraph1,Colorful List - Accent 11,No Spacing1,List Paragraph Char Char Char,Indicator Text,Numbered Para 1,F5 List Paragraph,Bullet Points,List Paragraph2,MAIN CONTENT,List Paragraph12,OBC Bullet"/>
    <w:basedOn w:val="Normal"/>
    <w:link w:val="ListParagraphChar"/>
    <w:uiPriority w:val="34"/>
    <w:qFormat/>
    <w:rsid w:val="00FF51F3"/>
    <w:pPr>
      <w:ind w:left="720"/>
      <w:contextualSpacing/>
    </w:pPr>
  </w:style>
  <w:style w:type="paragraph" w:styleId="FootnoteText">
    <w:name w:val="footnote text"/>
    <w:basedOn w:val="Normal"/>
    <w:link w:val="FootnoteTextChar"/>
    <w:uiPriority w:val="99"/>
    <w:semiHidden/>
    <w:unhideWhenUsed/>
    <w:rsid w:val="00FF51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1F3"/>
    <w:rPr>
      <w:sz w:val="20"/>
      <w:szCs w:val="20"/>
    </w:rPr>
  </w:style>
  <w:style w:type="character" w:styleId="FootnoteReference">
    <w:name w:val="footnote reference"/>
    <w:basedOn w:val="DefaultParagraphFont"/>
    <w:uiPriority w:val="99"/>
    <w:semiHidden/>
    <w:unhideWhenUsed/>
    <w:rsid w:val="00FF51F3"/>
    <w:rPr>
      <w:vertAlign w:val="superscript"/>
    </w:rPr>
  </w:style>
  <w:style w:type="character" w:customStyle="1" w:styleId="Heading2Char">
    <w:name w:val="Heading 2 Char"/>
    <w:basedOn w:val="DefaultParagraphFont"/>
    <w:link w:val="Heading2"/>
    <w:uiPriority w:val="9"/>
    <w:rsid w:val="00114779"/>
    <w:rPr>
      <w:b/>
      <w:bCs/>
      <w:sz w:val="28"/>
      <w:szCs w:val="28"/>
    </w:rPr>
  </w:style>
  <w:style w:type="paragraph" w:customStyle="1" w:styleId="Secondlevel">
    <w:name w:val="Second level"/>
    <w:basedOn w:val="ListParagraph"/>
    <w:qFormat/>
    <w:rsid w:val="00261D10"/>
    <w:pPr>
      <w:spacing w:after="240" w:line="240" w:lineRule="auto"/>
      <w:ind w:left="1224" w:hanging="504"/>
      <w:contextualSpacing w:val="0"/>
    </w:pPr>
    <w:rPr>
      <w:rFonts w:ascii="Arial" w:eastAsia="Calibri" w:hAnsi="Arial" w:cs="Arial"/>
      <w:sz w:val="24"/>
      <w:szCs w:val="24"/>
    </w:rPr>
  </w:style>
  <w:style w:type="character" w:customStyle="1" w:styleId="ListParagraphChar">
    <w:name w:val="List Paragraph Char"/>
    <w:aliases w:val="First level Char,Dot pt Char,List Paragraph1 Char,Colorful List - Accent 11 Char,No Spacing1 Char,List Paragraph Char Char Char Char,Indicator Text Char,Numbered Para 1 Char,F5 List Paragraph Char,Bullet Points Char,MAIN CONTENT Char"/>
    <w:basedOn w:val="DefaultParagraphFont"/>
    <w:link w:val="ListParagraph"/>
    <w:uiPriority w:val="34"/>
    <w:locked/>
    <w:rsid w:val="00261D10"/>
  </w:style>
  <w:style w:type="character" w:customStyle="1" w:styleId="normaltextrun">
    <w:name w:val="normaltextrun"/>
    <w:basedOn w:val="DefaultParagraphFont"/>
    <w:rsid w:val="001E36EF"/>
  </w:style>
  <w:style w:type="paragraph" w:styleId="BodyText">
    <w:name w:val="Body Text"/>
    <w:basedOn w:val="Normal"/>
    <w:link w:val="BodyTextChar"/>
    <w:uiPriority w:val="1"/>
    <w:qFormat/>
    <w:rsid w:val="001E36EF"/>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1E36EF"/>
    <w:rPr>
      <w:rFonts w:ascii="Calibri" w:eastAsia="Calibri" w:hAnsi="Calibri" w:cs="Calibri"/>
      <w:lang w:val="en-US"/>
    </w:rPr>
  </w:style>
  <w:style w:type="paragraph" w:customStyle="1" w:styleId="paragraph">
    <w:name w:val="paragraph"/>
    <w:basedOn w:val="Normal"/>
    <w:rsid w:val="001E36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bullet">
    <w:name w:val="x_msolistbullet"/>
    <w:basedOn w:val="Normal"/>
    <w:rsid w:val="001E36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E36EF"/>
  </w:style>
  <w:style w:type="character" w:customStyle="1" w:styleId="eop">
    <w:name w:val="eop"/>
    <w:basedOn w:val="DefaultParagraphFont"/>
    <w:rsid w:val="001E36EF"/>
  </w:style>
  <w:style w:type="paragraph" w:styleId="NormalWeb">
    <w:name w:val="Normal (Web)"/>
    <w:basedOn w:val="Normal"/>
    <w:uiPriority w:val="99"/>
    <w:unhideWhenUsed/>
    <w:rsid w:val="004D76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76C5"/>
    <w:rPr>
      <w:b/>
      <w:bCs/>
    </w:rPr>
  </w:style>
  <w:style w:type="character" w:customStyle="1" w:styleId="Heading3Char">
    <w:name w:val="Heading 3 Char"/>
    <w:basedOn w:val="DefaultParagraphFont"/>
    <w:link w:val="Heading3"/>
    <w:uiPriority w:val="9"/>
    <w:semiHidden/>
    <w:rsid w:val="00B94B51"/>
    <w:rPr>
      <w:rFonts w:asciiTheme="majorHAnsi" w:eastAsiaTheme="majorEastAsia" w:hAnsiTheme="majorHAnsi" w:cstheme="majorBidi"/>
      <w:color w:val="1F3763" w:themeColor="accent1" w:themeShade="7F"/>
      <w:sz w:val="24"/>
      <w:szCs w:val="24"/>
    </w:rPr>
  </w:style>
  <w:style w:type="paragraph" w:customStyle="1" w:styleId="xxmsonormal">
    <w:name w:val="x_xmsonormal"/>
    <w:basedOn w:val="Normal"/>
    <w:uiPriority w:val="99"/>
    <w:rsid w:val="002C651D"/>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BF11D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5EE3"/>
    <w:rPr>
      <w:color w:val="605E5C"/>
      <w:shd w:val="clear" w:color="auto" w:fill="E1DFDD"/>
    </w:rPr>
  </w:style>
  <w:style w:type="paragraph" w:customStyle="1" w:styleId="TableParagraph">
    <w:name w:val="Table Paragraph"/>
    <w:basedOn w:val="Normal"/>
    <w:uiPriority w:val="1"/>
    <w:qFormat/>
    <w:rsid w:val="00425EE3"/>
    <w:pPr>
      <w:widowControl w:val="0"/>
      <w:autoSpaceDE w:val="0"/>
      <w:autoSpaceDN w:val="0"/>
      <w:spacing w:before="2" w:after="0" w:line="240" w:lineRule="auto"/>
      <w:ind w:left="106"/>
    </w:pPr>
    <w:rPr>
      <w:rFonts w:ascii="Calibri" w:eastAsia="Calibri" w:hAnsi="Calibri" w:cs="Calibri"/>
      <w:lang w:val="en-US"/>
    </w:rPr>
  </w:style>
  <w:style w:type="character" w:styleId="FollowedHyperlink">
    <w:name w:val="FollowedHyperlink"/>
    <w:basedOn w:val="DefaultParagraphFont"/>
    <w:uiPriority w:val="99"/>
    <w:semiHidden/>
    <w:unhideWhenUsed/>
    <w:rsid w:val="000946F8"/>
    <w:rPr>
      <w:color w:val="954F72" w:themeColor="followedHyperlink"/>
      <w:u w:val="single"/>
    </w:rPr>
  </w:style>
  <w:style w:type="character" w:styleId="CommentReference">
    <w:name w:val="annotation reference"/>
    <w:basedOn w:val="DefaultParagraphFont"/>
    <w:uiPriority w:val="99"/>
    <w:semiHidden/>
    <w:unhideWhenUsed/>
    <w:rsid w:val="003904E8"/>
    <w:rPr>
      <w:sz w:val="16"/>
      <w:szCs w:val="16"/>
    </w:rPr>
  </w:style>
  <w:style w:type="paragraph" w:styleId="CommentText">
    <w:name w:val="annotation text"/>
    <w:basedOn w:val="Normal"/>
    <w:link w:val="CommentTextChar"/>
    <w:uiPriority w:val="99"/>
    <w:unhideWhenUsed/>
    <w:rsid w:val="003904E8"/>
    <w:pPr>
      <w:spacing w:line="240" w:lineRule="auto"/>
    </w:pPr>
    <w:rPr>
      <w:sz w:val="20"/>
      <w:szCs w:val="20"/>
    </w:rPr>
  </w:style>
  <w:style w:type="character" w:customStyle="1" w:styleId="CommentTextChar">
    <w:name w:val="Comment Text Char"/>
    <w:basedOn w:val="DefaultParagraphFont"/>
    <w:link w:val="CommentText"/>
    <w:uiPriority w:val="99"/>
    <w:rsid w:val="003904E8"/>
    <w:rPr>
      <w:sz w:val="20"/>
      <w:szCs w:val="20"/>
    </w:rPr>
  </w:style>
  <w:style w:type="paragraph" w:styleId="CommentSubject">
    <w:name w:val="annotation subject"/>
    <w:basedOn w:val="CommentText"/>
    <w:next w:val="CommentText"/>
    <w:link w:val="CommentSubjectChar"/>
    <w:uiPriority w:val="99"/>
    <w:semiHidden/>
    <w:unhideWhenUsed/>
    <w:rsid w:val="003904E8"/>
    <w:rPr>
      <w:b/>
      <w:bCs/>
    </w:rPr>
  </w:style>
  <w:style w:type="character" w:customStyle="1" w:styleId="CommentSubjectChar">
    <w:name w:val="Comment Subject Char"/>
    <w:basedOn w:val="CommentTextChar"/>
    <w:link w:val="CommentSubject"/>
    <w:uiPriority w:val="99"/>
    <w:semiHidden/>
    <w:rsid w:val="003904E8"/>
    <w:rPr>
      <w:b/>
      <w:bCs/>
      <w:sz w:val="20"/>
      <w:szCs w:val="20"/>
    </w:rPr>
  </w:style>
  <w:style w:type="paragraph" w:styleId="Header">
    <w:name w:val="header"/>
    <w:basedOn w:val="Normal"/>
    <w:link w:val="HeaderChar"/>
    <w:uiPriority w:val="99"/>
    <w:unhideWhenUsed/>
    <w:rsid w:val="0027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84F"/>
  </w:style>
  <w:style w:type="paragraph" w:styleId="Footer">
    <w:name w:val="footer"/>
    <w:basedOn w:val="Normal"/>
    <w:link w:val="FooterChar"/>
    <w:uiPriority w:val="99"/>
    <w:unhideWhenUsed/>
    <w:rsid w:val="0027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84F"/>
  </w:style>
  <w:style w:type="table" w:customStyle="1" w:styleId="TableGrid2">
    <w:name w:val="Table Grid2"/>
    <w:basedOn w:val="TableNormal"/>
    <w:next w:val="TableGrid"/>
    <w:uiPriority w:val="39"/>
    <w:rsid w:val="0073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20DB5"/>
    <w:rPr>
      <w:color w:val="2B579A"/>
      <w:shd w:val="clear" w:color="auto" w:fill="E1DFDD"/>
    </w:rPr>
  </w:style>
  <w:style w:type="paragraph" w:styleId="Revision">
    <w:name w:val="Revision"/>
    <w:hidden/>
    <w:uiPriority w:val="99"/>
    <w:semiHidden/>
    <w:rsid w:val="005F42B0"/>
    <w:pPr>
      <w:spacing w:after="0" w:line="240" w:lineRule="auto"/>
    </w:pPr>
  </w:style>
  <w:style w:type="table" w:styleId="PlainTable1">
    <w:name w:val="Plain Table 1"/>
    <w:basedOn w:val="TableNormal"/>
    <w:uiPriority w:val="41"/>
    <w:rsid w:val="00621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21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14779"/>
    <w:rPr>
      <w:b/>
      <w:bCs/>
      <w:sz w:val="28"/>
      <w:szCs w:val="28"/>
    </w:rPr>
  </w:style>
  <w:style w:type="paragraph" w:styleId="ListBullet">
    <w:name w:val="List Bullet"/>
    <w:basedOn w:val="Normal"/>
    <w:uiPriority w:val="99"/>
    <w:unhideWhenUsed/>
    <w:rsid w:val="0083464D"/>
    <w:pPr>
      <w:numPr>
        <w:numId w:val="16"/>
      </w:numPr>
      <w:spacing w:afterLines="60" w:after="60" w:line="360" w:lineRule="auto"/>
      <w:contextualSpacing/>
    </w:pPr>
    <w:rPr>
      <w:rFonts w:ascii="Soleil Lt" w:hAnsi="Soleil L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879">
      <w:bodyDiv w:val="1"/>
      <w:marLeft w:val="0"/>
      <w:marRight w:val="0"/>
      <w:marTop w:val="0"/>
      <w:marBottom w:val="0"/>
      <w:divBdr>
        <w:top w:val="none" w:sz="0" w:space="0" w:color="auto"/>
        <w:left w:val="none" w:sz="0" w:space="0" w:color="auto"/>
        <w:bottom w:val="none" w:sz="0" w:space="0" w:color="auto"/>
        <w:right w:val="none" w:sz="0" w:space="0" w:color="auto"/>
      </w:divBdr>
      <w:divsChild>
        <w:div w:id="1410231674">
          <w:marLeft w:val="0"/>
          <w:marRight w:val="0"/>
          <w:marTop w:val="0"/>
          <w:marBottom w:val="180"/>
          <w:divBdr>
            <w:top w:val="none" w:sz="0" w:space="0" w:color="auto"/>
            <w:left w:val="none" w:sz="0" w:space="0" w:color="auto"/>
            <w:bottom w:val="none" w:sz="0" w:space="0" w:color="auto"/>
            <w:right w:val="none" w:sz="0" w:space="0" w:color="auto"/>
          </w:divBdr>
          <w:divsChild>
            <w:div w:id="72899576">
              <w:marLeft w:val="0"/>
              <w:marRight w:val="0"/>
              <w:marTop w:val="0"/>
              <w:marBottom w:val="0"/>
              <w:divBdr>
                <w:top w:val="none" w:sz="0" w:space="0" w:color="auto"/>
                <w:left w:val="none" w:sz="0" w:space="0" w:color="auto"/>
                <w:bottom w:val="none" w:sz="0" w:space="0" w:color="auto"/>
                <w:right w:val="none" w:sz="0" w:space="0" w:color="auto"/>
              </w:divBdr>
              <w:divsChild>
                <w:div w:id="1859655975">
                  <w:marLeft w:val="0"/>
                  <w:marRight w:val="0"/>
                  <w:marTop w:val="0"/>
                  <w:marBottom w:val="0"/>
                  <w:divBdr>
                    <w:top w:val="none" w:sz="0" w:space="0" w:color="auto"/>
                    <w:left w:val="none" w:sz="0" w:space="0" w:color="auto"/>
                    <w:bottom w:val="none" w:sz="0" w:space="0" w:color="auto"/>
                    <w:right w:val="none" w:sz="0" w:space="0" w:color="auto"/>
                  </w:divBdr>
                  <w:divsChild>
                    <w:div w:id="1358385244">
                      <w:marLeft w:val="0"/>
                      <w:marRight w:val="0"/>
                      <w:marTop w:val="0"/>
                      <w:marBottom w:val="0"/>
                      <w:divBdr>
                        <w:top w:val="none" w:sz="0" w:space="0" w:color="auto"/>
                        <w:left w:val="none" w:sz="0" w:space="0" w:color="auto"/>
                        <w:bottom w:val="none" w:sz="0" w:space="0" w:color="auto"/>
                        <w:right w:val="none" w:sz="0" w:space="0" w:color="auto"/>
                      </w:divBdr>
                      <w:divsChild>
                        <w:div w:id="1685592830">
                          <w:marLeft w:val="0"/>
                          <w:marRight w:val="0"/>
                          <w:marTop w:val="0"/>
                          <w:marBottom w:val="0"/>
                          <w:divBdr>
                            <w:top w:val="none" w:sz="0" w:space="0" w:color="auto"/>
                            <w:left w:val="none" w:sz="0" w:space="0" w:color="auto"/>
                            <w:bottom w:val="none" w:sz="0" w:space="0" w:color="auto"/>
                            <w:right w:val="none" w:sz="0" w:space="0" w:color="auto"/>
                          </w:divBdr>
                          <w:divsChild>
                            <w:div w:id="2056201661">
                              <w:marLeft w:val="0"/>
                              <w:marRight w:val="0"/>
                              <w:marTop w:val="0"/>
                              <w:marBottom w:val="0"/>
                              <w:divBdr>
                                <w:top w:val="none" w:sz="0" w:space="0" w:color="auto"/>
                                <w:left w:val="none" w:sz="0" w:space="0" w:color="auto"/>
                                <w:bottom w:val="none" w:sz="0" w:space="0" w:color="auto"/>
                                <w:right w:val="none" w:sz="0" w:space="0" w:color="auto"/>
                              </w:divBdr>
                              <w:divsChild>
                                <w:div w:id="1031807442">
                                  <w:marLeft w:val="0"/>
                                  <w:marRight w:val="0"/>
                                  <w:marTop w:val="0"/>
                                  <w:marBottom w:val="0"/>
                                  <w:divBdr>
                                    <w:top w:val="none" w:sz="0" w:space="0" w:color="auto"/>
                                    <w:left w:val="none" w:sz="0" w:space="0" w:color="auto"/>
                                    <w:bottom w:val="none" w:sz="0" w:space="0" w:color="auto"/>
                                    <w:right w:val="none" w:sz="0" w:space="0" w:color="auto"/>
                                  </w:divBdr>
                                  <w:divsChild>
                                    <w:div w:id="20174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3613">
                          <w:marLeft w:val="0"/>
                          <w:marRight w:val="0"/>
                          <w:marTop w:val="0"/>
                          <w:marBottom w:val="0"/>
                          <w:divBdr>
                            <w:top w:val="none" w:sz="0" w:space="0" w:color="auto"/>
                            <w:left w:val="none" w:sz="0" w:space="0" w:color="auto"/>
                            <w:bottom w:val="none" w:sz="0" w:space="0" w:color="auto"/>
                            <w:right w:val="none" w:sz="0" w:space="0" w:color="auto"/>
                          </w:divBdr>
                          <w:divsChild>
                            <w:div w:id="1113599446">
                              <w:marLeft w:val="0"/>
                              <w:marRight w:val="0"/>
                              <w:marTop w:val="60"/>
                              <w:marBottom w:val="60"/>
                              <w:divBdr>
                                <w:top w:val="none" w:sz="0" w:space="0" w:color="auto"/>
                                <w:left w:val="none" w:sz="0" w:space="0" w:color="auto"/>
                                <w:bottom w:val="none" w:sz="0" w:space="0" w:color="auto"/>
                                <w:right w:val="none" w:sz="0" w:space="0" w:color="auto"/>
                              </w:divBdr>
                              <w:divsChild>
                                <w:div w:id="1451389668">
                                  <w:marLeft w:val="0"/>
                                  <w:marRight w:val="0"/>
                                  <w:marTop w:val="0"/>
                                  <w:marBottom w:val="0"/>
                                  <w:divBdr>
                                    <w:top w:val="none" w:sz="0" w:space="0" w:color="auto"/>
                                    <w:left w:val="none" w:sz="0" w:space="0" w:color="auto"/>
                                    <w:bottom w:val="none" w:sz="0" w:space="0" w:color="auto"/>
                                    <w:right w:val="none" w:sz="0" w:space="0" w:color="auto"/>
                                  </w:divBdr>
                                  <w:divsChild>
                                    <w:div w:id="237980998">
                                      <w:marLeft w:val="0"/>
                                      <w:marRight w:val="0"/>
                                      <w:marTop w:val="0"/>
                                      <w:marBottom w:val="0"/>
                                      <w:divBdr>
                                        <w:top w:val="none" w:sz="0" w:space="0" w:color="auto"/>
                                        <w:left w:val="none" w:sz="0" w:space="0" w:color="auto"/>
                                        <w:bottom w:val="none" w:sz="0" w:space="0" w:color="auto"/>
                                        <w:right w:val="none" w:sz="0" w:space="0" w:color="auto"/>
                                      </w:divBdr>
                                      <w:divsChild>
                                        <w:div w:id="7294141">
                                          <w:marLeft w:val="0"/>
                                          <w:marRight w:val="0"/>
                                          <w:marTop w:val="0"/>
                                          <w:marBottom w:val="0"/>
                                          <w:divBdr>
                                            <w:top w:val="none" w:sz="0" w:space="0" w:color="auto"/>
                                            <w:left w:val="none" w:sz="0" w:space="0" w:color="auto"/>
                                            <w:bottom w:val="none" w:sz="0" w:space="0" w:color="auto"/>
                                            <w:right w:val="none" w:sz="0" w:space="0" w:color="auto"/>
                                          </w:divBdr>
                                          <w:divsChild>
                                            <w:div w:id="839194198">
                                              <w:marLeft w:val="0"/>
                                              <w:marRight w:val="0"/>
                                              <w:marTop w:val="0"/>
                                              <w:marBottom w:val="0"/>
                                              <w:divBdr>
                                                <w:top w:val="none" w:sz="0" w:space="0" w:color="auto"/>
                                                <w:left w:val="none" w:sz="0" w:space="0" w:color="auto"/>
                                                <w:bottom w:val="none" w:sz="0" w:space="0" w:color="auto"/>
                                                <w:right w:val="none" w:sz="0" w:space="0" w:color="auto"/>
                                              </w:divBdr>
                                            </w:div>
                                          </w:divsChild>
                                        </w:div>
                                        <w:div w:id="376510357">
                                          <w:marLeft w:val="0"/>
                                          <w:marRight w:val="0"/>
                                          <w:marTop w:val="0"/>
                                          <w:marBottom w:val="0"/>
                                          <w:divBdr>
                                            <w:top w:val="none" w:sz="0" w:space="0" w:color="auto"/>
                                            <w:left w:val="none" w:sz="0" w:space="0" w:color="auto"/>
                                            <w:bottom w:val="none" w:sz="0" w:space="0" w:color="auto"/>
                                            <w:right w:val="none" w:sz="0" w:space="0" w:color="auto"/>
                                          </w:divBdr>
                                        </w:div>
                                      </w:divsChild>
                                    </w:div>
                                    <w:div w:id="1178235928">
                                      <w:marLeft w:val="0"/>
                                      <w:marRight w:val="0"/>
                                      <w:marTop w:val="0"/>
                                      <w:marBottom w:val="0"/>
                                      <w:divBdr>
                                        <w:top w:val="none" w:sz="0" w:space="0" w:color="auto"/>
                                        <w:left w:val="none" w:sz="0" w:space="0" w:color="auto"/>
                                        <w:bottom w:val="none" w:sz="0" w:space="0" w:color="auto"/>
                                        <w:right w:val="none" w:sz="0" w:space="0" w:color="auto"/>
                                      </w:divBdr>
                                      <w:divsChild>
                                        <w:div w:id="1803963839">
                                          <w:marLeft w:val="0"/>
                                          <w:marRight w:val="0"/>
                                          <w:marTop w:val="0"/>
                                          <w:marBottom w:val="0"/>
                                          <w:divBdr>
                                            <w:top w:val="none" w:sz="0" w:space="0" w:color="auto"/>
                                            <w:left w:val="none" w:sz="0" w:space="0" w:color="auto"/>
                                            <w:bottom w:val="none" w:sz="0" w:space="0" w:color="auto"/>
                                            <w:right w:val="none" w:sz="0" w:space="0" w:color="auto"/>
                                          </w:divBdr>
                                          <w:divsChild>
                                            <w:div w:id="3714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08811">
      <w:bodyDiv w:val="1"/>
      <w:marLeft w:val="0"/>
      <w:marRight w:val="0"/>
      <w:marTop w:val="0"/>
      <w:marBottom w:val="0"/>
      <w:divBdr>
        <w:top w:val="none" w:sz="0" w:space="0" w:color="auto"/>
        <w:left w:val="none" w:sz="0" w:space="0" w:color="auto"/>
        <w:bottom w:val="none" w:sz="0" w:space="0" w:color="auto"/>
        <w:right w:val="none" w:sz="0" w:space="0" w:color="auto"/>
      </w:divBdr>
    </w:div>
    <w:div w:id="67844147">
      <w:bodyDiv w:val="1"/>
      <w:marLeft w:val="0"/>
      <w:marRight w:val="0"/>
      <w:marTop w:val="0"/>
      <w:marBottom w:val="0"/>
      <w:divBdr>
        <w:top w:val="none" w:sz="0" w:space="0" w:color="auto"/>
        <w:left w:val="none" w:sz="0" w:space="0" w:color="auto"/>
        <w:bottom w:val="none" w:sz="0" w:space="0" w:color="auto"/>
        <w:right w:val="none" w:sz="0" w:space="0" w:color="auto"/>
      </w:divBdr>
    </w:div>
    <w:div w:id="104008121">
      <w:bodyDiv w:val="1"/>
      <w:marLeft w:val="0"/>
      <w:marRight w:val="0"/>
      <w:marTop w:val="0"/>
      <w:marBottom w:val="0"/>
      <w:divBdr>
        <w:top w:val="none" w:sz="0" w:space="0" w:color="auto"/>
        <w:left w:val="none" w:sz="0" w:space="0" w:color="auto"/>
        <w:bottom w:val="none" w:sz="0" w:space="0" w:color="auto"/>
        <w:right w:val="none" w:sz="0" w:space="0" w:color="auto"/>
      </w:divBdr>
    </w:div>
    <w:div w:id="111100068">
      <w:bodyDiv w:val="1"/>
      <w:marLeft w:val="0"/>
      <w:marRight w:val="0"/>
      <w:marTop w:val="0"/>
      <w:marBottom w:val="0"/>
      <w:divBdr>
        <w:top w:val="none" w:sz="0" w:space="0" w:color="auto"/>
        <w:left w:val="none" w:sz="0" w:space="0" w:color="auto"/>
        <w:bottom w:val="none" w:sz="0" w:space="0" w:color="auto"/>
        <w:right w:val="none" w:sz="0" w:space="0" w:color="auto"/>
      </w:divBdr>
      <w:divsChild>
        <w:div w:id="817959253">
          <w:marLeft w:val="0"/>
          <w:marRight w:val="0"/>
          <w:marTop w:val="0"/>
          <w:marBottom w:val="180"/>
          <w:divBdr>
            <w:top w:val="none" w:sz="0" w:space="0" w:color="auto"/>
            <w:left w:val="none" w:sz="0" w:space="0" w:color="auto"/>
            <w:bottom w:val="none" w:sz="0" w:space="0" w:color="auto"/>
            <w:right w:val="none" w:sz="0" w:space="0" w:color="auto"/>
          </w:divBdr>
          <w:divsChild>
            <w:div w:id="1039663929">
              <w:marLeft w:val="0"/>
              <w:marRight w:val="0"/>
              <w:marTop w:val="0"/>
              <w:marBottom w:val="0"/>
              <w:divBdr>
                <w:top w:val="none" w:sz="0" w:space="0" w:color="auto"/>
                <w:left w:val="none" w:sz="0" w:space="0" w:color="auto"/>
                <w:bottom w:val="none" w:sz="0" w:space="0" w:color="auto"/>
                <w:right w:val="none" w:sz="0" w:space="0" w:color="auto"/>
              </w:divBdr>
              <w:divsChild>
                <w:div w:id="1458987797">
                  <w:marLeft w:val="0"/>
                  <w:marRight w:val="0"/>
                  <w:marTop w:val="0"/>
                  <w:marBottom w:val="0"/>
                  <w:divBdr>
                    <w:top w:val="none" w:sz="0" w:space="0" w:color="auto"/>
                    <w:left w:val="none" w:sz="0" w:space="0" w:color="auto"/>
                    <w:bottom w:val="none" w:sz="0" w:space="0" w:color="auto"/>
                    <w:right w:val="none" w:sz="0" w:space="0" w:color="auto"/>
                  </w:divBdr>
                  <w:divsChild>
                    <w:div w:id="107896517">
                      <w:marLeft w:val="0"/>
                      <w:marRight w:val="0"/>
                      <w:marTop w:val="0"/>
                      <w:marBottom w:val="0"/>
                      <w:divBdr>
                        <w:top w:val="none" w:sz="0" w:space="0" w:color="auto"/>
                        <w:left w:val="none" w:sz="0" w:space="0" w:color="auto"/>
                        <w:bottom w:val="none" w:sz="0" w:space="0" w:color="auto"/>
                        <w:right w:val="none" w:sz="0" w:space="0" w:color="auto"/>
                      </w:divBdr>
                      <w:divsChild>
                        <w:div w:id="1143041752">
                          <w:marLeft w:val="0"/>
                          <w:marRight w:val="0"/>
                          <w:marTop w:val="0"/>
                          <w:marBottom w:val="0"/>
                          <w:divBdr>
                            <w:top w:val="none" w:sz="0" w:space="0" w:color="auto"/>
                            <w:left w:val="none" w:sz="0" w:space="0" w:color="auto"/>
                            <w:bottom w:val="none" w:sz="0" w:space="0" w:color="auto"/>
                            <w:right w:val="none" w:sz="0" w:space="0" w:color="auto"/>
                          </w:divBdr>
                          <w:divsChild>
                            <w:div w:id="683626760">
                              <w:marLeft w:val="0"/>
                              <w:marRight w:val="0"/>
                              <w:marTop w:val="0"/>
                              <w:marBottom w:val="0"/>
                              <w:divBdr>
                                <w:top w:val="none" w:sz="0" w:space="0" w:color="auto"/>
                                <w:left w:val="none" w:sz="0" w:space="0" w:color="auto"/>
                                <w:bottom w:val="none" w:sz="0" w:space="0" w:color="auto"/>
                                <w:right w:val="none" w:sz="0" w:space="0" w:color="auto"/>
                              </w:divBdr>
                              <w:divsChild>
                                <w:div w:id="20977793">
                                  <w:marLeft w:val="0"/>
                                  <w:marRight w:val="0"/>
                                  <w:marTop w:val="0"/>
                                  <w:marBottom w:val="0"/>
                                  <w:divBdr>
                                    <w:top w:val="none" w:sz="0" w:space="0" w:color="auto"/>
                                    <w:left w:val="none" w:sz="0" w:space="0" w:color="auto"/>
                                    <w:bottom w:val="none" w:sz="0" w:space="0" w:color="auto"/>
                                    <w:right w:val="none" w:sz="0" w:space="0" w:color="auto"/>
                                  </w:divBdr>
                                  <w:divsChild>
                                    <w:div w:id="10092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20800">
                          <w:marLeft w:val="0"/>
                          <w:marRight w:val="0"/>
                          <w:marTop w:val="0"/>
                          <w:marBottom w:val="0"/>
                          <w:divBdr>
                            <w:top w:val="none" w:sz="0" w:space="0" w:color="auto"/>
                            <w:left w:val="none" w:sz="0" w:space="0" w:color="auto"/>
                            <w:bottom w:val="none" w:sz="0" w:space="0" w:color="auto"/>
                            <w:right w:val="none" w:sz="0" w:space="0" w:color="auto"/>
                          </w:divBdr>
                          <w:divsChild>
                            <w:div w:id="57174449">
                              <w:marLeft w:val="0"/>
                              <w:marRight w:val="0"/>
                              <w:marTop w:val="60"/>
                              <w:marBottom w:val="60"/>
                              <w:divBdr>
                                <w:top w:val="none" w:sz="0" w:space="0" w:color="auto"/>
                                <w:left w:val="none" w:sz="0" w:space="0" w:color="auto"/>
                                <w:bottom w:val="none" w:sz="0" w:space="0" w:color="auto"/>
                                <w:right w:val="none" w:sz="0" w:space="0" w:color="auto"/>
                              </w:divBdr>
                              <w:divsChild>
                                <w:div w:id="1493108930">
                                  <w:marLeft w:val="0"/>
                                  <w:marRight w:val="0"/>
                                  <w:marTop w:val="0"/>
                                  <w:marBottom w:val="0"/>
                                  <w:divBdr>
                                    <w:top w:val="none" w:sz="0" w:space="0" w:color="auto"/>
                                    <w:left w:val="none" w:sz="0" w:space="0" w:color="auto"/>
                                    <w:bottom w:val="none" w:sz="0" w:space="0" w:color="auto"/>
                                    <w:right w:val="none" w:sz="0" w:space="0" w:color="auto"/>
                                  </w:divBdr>
                                  <w:divsChild>
                                    <w:div w:id="436292531">
                                      <w:marLeft w:val="0"/>
                                      <w:marRight w:val="0"/>
                                      <w:marTop w:val="0"/>
                                      <w:marBottom w:val="0"/>
                                      <w:divBdr>
                                        <w:top w:val="none" w:sz="0" w:space="0" w:color="auto"/>
                                        <w:left w:val="none" w:sz="0" w:space="0" w:color="auto"/>
                                        <w:bottom w:val="none" w:sz="0" w:space="0" w:color="auto"/>
                                        <w:right w:val="none" w:sz="0" w:space="0" w:color="auto"/>
                                      </w:divBdr>
                                      <w:divsChild>
                                        <w:div w:id="111172903">
                                          <w:marLeft w:val="0"/>
                                          <w:marRight w:val="0"/>
                                          <w:marTop w:val="0"/>
                                          <w:marBottom w:val="0"/>
                                          <w:divBdr>
                                            <w:top w:val="none" w:sz="0" w:space="0" w:color="auto"/>
                                            <w:left w:val="none" w:sz="0" w:space="0" w:color="auto"/>
                                            <w:bottom w:val="none" w:sz="0" w:space="0" w:color="auto"/>
                                            <w:right w:val="none" w:sz="0" w:space="0" w:color="auto"/>
                                          </w:divBdr>
                                        </w:div>
                                        <w:div w:id="939412503">
                                          <w:marLeft w:val="0"/>
                                          <w:marRight w:val="0"/>
                                          <w:marTop w:val="0"/>
                                          <w:marBottom w:val="0"/>
                                          <w:divBdr>
                                            <w:top w:val="none" w:sz="0" w:space="0" w:color="auto"/>
                                            <w:left w:val="none" w:sz="0" w:space="0" w:color="auto"/>
                                            <w:bottom w:val="none" w:sz="0" w:space="0" w:color="auto"/>
                                            <w:right w:val="none" w:sz="0" w:space="0" w:color="auto"/>
                                          </w:divBdr>
                                          <w:divsChild>
                                            <w:div w:id="12883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29469">
                                      <w:marLeft w:val="0"/>
                                      <w:marRight w:val="0"/>
                                      <w:marTop w:val="0"/>
                                      <w:marBottom w:val="0"/>
                                      <w:divBdr>
                                        <w:top w:val="none" w:sz="0" w:space="0" w:color="auto"/>
                                        <w:left w:val="none" w:sz="0" w:space="0" w:color="auto"/>
                                        <w:bottom w:val="none" w:sz="0" w:space="0" w:color="auto"/>
                                        <w:right w:val="none" w:sz="0" w:space="0" w:color="auto"/>
                                      </w:divBdr>
                                      <w:divsChild>
                                        <w:div w:id="302734095">
                                          <w:marLeft w:val="0"/>
                                          <w:marRight w:val="0"/>
                                          <w:marTop w:val="0"/>
                                          <w:marBottom w:val="0"/>
                                          <w:divBdr>
                                            <w:top w:val="none" w:sz="0" w:space="0" w:color="auto"/>
                                            <w:left w:val="none" w:sz="0" w:space="0" w:color="auto"/>
                                            <w:bottom w:val="none" w:sz="0" w:space="0" w:color="auto"/>
                                            <w:right w:val="none" w:sz="0" w:space="0" w:color="auto"/>
                                          </w:divBdr>
                                          <w:divsChild>
                                            <w:div w:id="7528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139314">
      <w:bodyDiv w:val="1"/>
      <w:marLeft w:val="0"/>
      <w:marRight w:val="0"/>
      <w:marTop w:val="0"/>
      <w:marBottom w:val="0"/>
      <w:divBdr>
        <w:top w:val="none" w:sz="0" w:space="0" w:color="auto"/>
        <w:left w:val="none" w:sz="0" w:space="0" w:color="auto"/>
        <w:bottom w:val="none" w:sz="0" w:space="0" w:color="auto"/>
        <w:right w:val="none" w:sz="0" w:space="0" w:color="auto"/>
      </w:divBdr>
    </w:div>
    <w:div w:id="120609194">
      <w:bodyDiv w:val="1"/>
      <w:marLeft w:val="0"/>
      <w:marRight w:val="0"/>
      <w:marTop w:val="0"/>
      <w:marBottom w:val="0"/>
      <w:divBdr>
        <w:top w:val="none" w:sz="0" w:space="0" w:color="auto"/>
        <w:left w:val="none" w:sz="0" w:space="0" w:color="auto"/>
        <w:bottom w:val="none" w:sz="0" w:space="0" w:color="auto"/>
        <w:right w:val="none" w:sz="0" w:space="0" w:color="auto"/>
      </w:divBdr>
    </w:div>
    <w:div w:id="142087733">
      <w:bodyDiv w:val="1"/>
      <w:marLeft w:val="0"/>
      <w:marRight w:val="0"/>
      <w:marTop w:val="0"/>
      <w:marBottom w:val="0"/>
      <w:divBdr>
        <w:top w:val="none" w:sz="0" w:space="0" w:color="auto"/>
        <w:left w:val="none" w:sz="0" w:space="0" w:color="auto"/>
        <w:bottom w:val="none" w:sz="0" w:space="0" w:color="auto"/>
        <w:right w:val="none" w:sz="0" w:space="0" w:color="auto"/>
      </w:divBdr>
    </w:div>
    <w:div w:id="184441419">
      <w:bodyDiv w:val="1"/>
      <w:marLeft w:val="0"/>
      <w:marRight w:val="0"/>
      <w:marTop w:val="0"/>
      <w:marBottom w:val="0"/>
      <w:divBdr>
        <w:top w:val="none" w:sz="0" w:space="0" w:color="auto"/>
        <w:left w:val="none" w:sz="0" w:space="0" w:color="auto"/>
        <w:bottom w:val="none" w:sz="0" w:space="0" w:color="auto"/>
        <w:right w:val="none" w:sz="0" w:space="0" w:color="auto"/>
      </w:divBdr>
    </w:div>
    <w:div w:id="186988216">
      <w:bodyDiv w:val="1"/>
      <w:marLeft w:val="0"/>
      <w:marRight w:val="0"/>
      <w:marTop w:val="0"/>
      <w:marBottom w:val="0"/>
      <w:divBdr>
        <w:top w:val="none" w:sz="0" w:space="0" w:color="auto"/>
        <w:left w:val="none" w:sz="0" w:space="0" w:color="auto"/>
        <w:bottom w:val="none" w:sz="0" w:space="0" w:color="auto"/>
        <w:right w:val="none" w:sz="0" w:space="0" w:color="auto"/>
      </w:divBdr>
    </w:div>
    <w:div w:id="194736945">
      <w:bodyDiv w:val="1"/>
      <w:marLeft w:val="0"/>
      <w:marRight w:val="0"/>
      <w:marTop w:val="0"/>
      <w:marBottom w:val="0"/>
      <w:divBdr>
        <w:top w:val="none" w:sz="0" w:space="0" w:color="auto"/>
        <w:left w:val="none" w:sz="0" w:space="0" w:color="auto"/>
        <w:bottom w:val="none" w:sz="0" w:space="0" w:color="auto"/>
        <w:right w:val="none" w:sz="0" w:space="0" w:color="auto"/>
      </w:divBdr>
      <w:divsChild>
        <w:div w:id="1824001155">
          <w:marLeft w:val="0"/>
          <w:marRight w:val="0"/>
          <w:marTop w:val="0"/>
          <w:marBottom w:val="0"/>
          <w:divBdr>
            <w:top w:val="none" w:sz="0" w:space="0" w:color="auto"/>
            <w:left w:val="none" w:sz="0" w:space="0" w:color="auto"/>
            <w:bottom w:val="none" w:sz="0" w:space="0" w:color="auto"/>
            <w:right w:val="none" w:sz="0" w:space="0" w:color="auto"/>
          </w:divBdr>
        </w:div>
      </w:divsChild>
    </w:div>
    <w:div w:id="209273219">
      <w:bodyDiv w:val="1"/>
      <w:marLeft w:val="0"/>
      <w:marRight w:val="0"/>
      <w:marTop w:val="0"/>
      <w:marBottom w:val="0"/>
      <w:divBdr>
        <w:top w:val="none" w:sz="0" w:space="0" w:color="auto"/>
        <w:left w:val="none" w:sz="0" w:space="0" w:color="auto"/>
        <w:bottom w:val="none" w:sz="0" w:space="0" w:color="auto"/>
        <w:right w:val="none" w:sz="0" w:space="0" w:color="auto"/>
      </w:divBdr>
    </w:div>
    <w:div w:id="224529185">
      <w:bodyDiv w:val="1"/>
      <w:marLeft w:val="0"/>
      <w:marRight w:val="0"/>
      <w:marTop w:val="0"/>
      <w:marBottom w:val="0"/>
      <w:divBdr>
        <w:top w:val="none" w:sz="0" w:space="0" w:color="auto"/>
        <w:left w:val="none" w:sz="0" w:space="0" w:color="auto"/>
        <w:bottom w:val="none" w:sz="0" w:space="0" w:color="auto"/>
        <w:right w:val="none" w:sz="0" w:space="0" w:color="auto"/>
      </w:divBdr>
      <w:divsChild>
        <w:div w:id="851070099">
          <w:marLeft w:val="0"/>
          <w:marRight w:val="0"/>
          <w:marTop w:val="0"/>
          <w:marBottom w:val="0"/>
          <w:divBdr>
            <w:top w:val="none" w:sz="0" w:space="0" w:color="auto"/>
            <w:left w:val="none" w:sz="0" w:space="0" w:color="auto"/>
            <w:bottom w:val="none" w:sz="0" w:space="0" w:color="auto"/>
            <w:right w:val="none" w:sz="0" w:space="0" w:color="auto"/>
          </w:divBdr>
          <w:divsChild>
            <w:div w:id="233392955">
              <w:marLeft w:val="0"/>
              <w:marRight w:val="0"/>
              <w:marTop w:val="0"/>
              <w:marBottom w:val="0"/>
              <w:divBdr>
                <w:top w:val="none" w:sz="0" w:space="0" w:color="auto"/>
                <w:left w:val="none" w:sz="0" w:space="0" w:color="auto"/>
                <w:bottom w:val="none" w:sz="0" w:space="0" w:color="auto"/>
                <w:right w:val="none" w:sz="0" w:space="0" w:color="auto"/>
              </w:divBdr>
            </w:div>
            <w:div w:id="1374695165">
              <w:marLeft w:val="0"/>
              <w:marRight w:val="0"/>
              <w:marTop w:val="0"/>
              <w:marBottom w:val="0"/>
              <w:divBdr>
                <w:top w:val="none" w:sz="0" w:space="0" w:color="auto"/>
                <w:left w:val="none" w:sz="0" w:space="0" w:color="auto"/>
                <w:bottom w:val="none" w:sz="0" w:space="0" w:color="auto"/>
                <w:right w:val="none" w:sz="0" w:space="0" w:color="auto"/>
              </w:divBdr>
            </w:div>
            <w:div w:id="1434353319">
              <w:marLeft w:val="0"/>
              <w:marRight w:val="0"/>
              <w:marTop w:val="0"/>
              <w:marBottom w:val="0"/>
              <w:divBdr>
                <w:top w:val="none" w:sz="0" w:space="0" w:color="auto"/>
                <w:left w:val="none" w:sz="0" w:space="0" w:color="auto"/>
                <w:bottom w:val="none" w:sz="0" w:space="0" w:color="auto"/>
                <w:right w:val="none" w:sz="0" w:space="0" w:color="auto"/>
              </w:divBdr>
            </w:div>
          </w:divsChild>
        </w:div>
        <w:div w:id="1485731598">
          <w:marLeft w:val="0"/>
          <w:marRight w:val="0"/>
          <w:marTop w:val="0"/>
          <w:marBottom w:val="0"/>
          <w:divBdr>
            <w:top w:val="none" w:sz="0" w:space="0" w:color="auto"/>
            <w:left w:val="none" w:sz="0" w:space="0" w:color="auto"/>
            <w:bottom w:val="none" w:sz="0" w:space="0" w:color="auto"/>
            <w:right w:val="none" w:sz="0" w:space="0" w:color="auto"/>
          </w:divBdr>
          <w:divsChild>
            <w:div w:id="82263468">
              <w:marLeft w:val="0"/>
              <w:marRight w:val="0"/>
              <w:marTop w:val="0"/>
              <w:marBottom w:val="0"/>
              <w:divBdr>
                <w:top w:val="none" w:sz="0" w:space="0" w:color="auto"/>
                <w:left w:val="none" w:sz="0" w:space="0" w:color="auto"/>
                <w:bottom w:val="none" w:sz="0" w:space="0" w:color="auto"/>
                <w:right w:val="none" w:sz="0" w:space="0" w:color="auto"/>
              </w:divBdr>
            </w:div>
            <w:div w:id="20497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8153">
      <w:bodyDiv w:val="1"/>
      <w:marLeft w:val="0"/>
      <w:marRight w:val="0"/>
      <w:marTop w:val="0"/>
      <w:marBottom w:val="0"/>
      <w:divBdr>
        <w:top w:val="none" w:sz="0" w:space="0" w:color="auto"/>
        <w:left w:val="none" w:sz="0" w:space="0" w:color="auto"/>
        <w:bottom w:val="none" w:sz="0" w:space="0" w:color="auto"/>
        <w:right w:val="none" w:sz="0" w:space="0" w:color="auto"/>
      </w:divBdr>
    </w:div>
    <w:div w:id="260532898">
      <w:bodyDiv w:val="1"/>
      <w:marLeft w:val="0"/>
      <w:marRight w:val="0"/>
      <w:marTop w:val="0"/>
      <w:marBottom w:val="0"/>
      <w:divBdr>
        <w:top w:val="none" w:sz="0" w:space="0" w:color="auto"/>
        <w:left w:val="none" w:sz="0" w:space="0" w:color="auto"/>
        <w:bottom w:val="none" w:sz="0" w:space="0" w:color="auto"/>
        <w:right w:val="none" w:sz="0" w:space="0" w:color="auto"/>
      </w:divBdr>
    </w:div>
    <w:div w:id="289480379">
      <w:bodyDiv w:val="1"/>
      <w:marLeft w:val="0"/>
      <w:marRight w:val="0"/>
      <w:marTop w:val="0"/>
      <w:marBottom w:val="0"/>
      <w:divBdr>
        <w:top w:val="none" w:sz="0" w:space="0" w:color="auto"/>
        <w:left w:val="none" w:sz="0" w:space="0" w:color="auto"/>
        <w:bottom w:val="none" w:sz="0" w:space="0" w:color="auto"/>
        <w:right w:val="none" w:sz="0" w:space="0" w:color="auto"/>
      </w:divBdr>
    </w:div>
    <w:div w:id="306202565">
      <w:bodyDiv w:val="1"/>
      <w:marLeft w:val="0"/>
      <w:marRight w:val="0"/>
      <w:marTop w:val="0"/>
      <w:marBottom w:val="0"/>
      <w:divBdr>
        <w:top w:val="none" w:sz="0" w:space="0" w:color="auto"/>
        <w:left w:val="none" w:sz="0" w:space="0" w:color="auto"/>
        <w:bottom w:val="none" w:sz="0" w:space="0" w:color="auto"/>
        <w:right w:val="none" w:sz="0" w:space="0" w:color="auto"/>
      </w:divBdr>
    </w:div>
    <w:div w:id="306671054">
      <w:bodyDiv w:val="1"/>
      <w:marLeft w:val="0"/>
      <w:marRight w:val="0"/>
      <w:marTop w:val="0"/>
      <w:marBottom w:val="0"/>
      <w:divBdr>
        <w:top w:val="none" w:sz="0" w:space="0" w:color="auto"/>
        <w:left w:val="none" w:sz="0" w:space="0" w:color="auto"/>
        <w:bottom w:val="none" w:sz="0" w:space="0" w:color="auto"/>
        <w:right w:val="none" w:sz="0" w:space="0" w:color="auto"/>
      </w:divBdr>
    </w:div>
    <w:div w:id="323122519">
      <w:bodyDiv w:val="1"/>
      <w:marLeft w:val="0"/>
      <w:marRight w:val="0"/>
      <w:marTop w:val="0"/>
      <w:marBottom w:val="0"/>
      <w:divBdr>
        <w:top w:val="none" w:sz="0" w:space="0" w:color="auto"/>
        <w:left w:val="none" w:sz="0" w:space="0" w:color="auto"/>
        <w:bottom w:val="none" w:sz="0" w:space="0" w:color="auto"/>
        <w:right w:val="none" w:sz="0" w:space="0" w:color="auto"/>
      </w:divBdr>
    </w:div>
    <w:div w:id="324357097">
      <w:bodyDiv w:val="1"/>
      <w:marLeft w:val="0"/>
      <w:marRight w:val="0"/>
      <w:marTop w:val="0"/>
      <w:marBottom w:val="0"/>
      <w:divBdr>
        <w:top w:val="none" w:sz="0" w:space="0" w:color="auto"/>
        <w:left w:val="none" w:sz="0" w:space="0" w:color="auto"/>
        <w:bottom w:val="none" w:sz="0" w:space="0" w:color="auto"/>
        <w:right w:val="none" w:sz="0" w:space="0" w:color="auto"/>
      </w:divBdr>
    </w:div>
    <w:div w:id="346643161">
      <w:bodyDiv w:val="1"/>
      <w:marLeft w:val="0"/>
      <w:marRight w:val="0"/>
      <w:marTop w:val="0"/>
      <w:marBottom w:val="0"/>
      <w:divBdr>
        <w:top w:val="none" w:sz="0" w:space="0" w:color="auto"/>
        <w:left w:val="none" w:sz="0" w:space="0" w:color="auto"/>
        <w:bottom w:val="none" w:sz="0" w:space="0" w:color="auto"/>
        <w:right w:val="none" w:sz="0" w:space="0" w:color="auto"/>
      </w:divBdr>
    </w:div>
    <w:div w:id="361366813">
      <w:bodyDiv w:val="1"/>
      <w:marLeft w:val="0"/>
      <w:marRight w:val="0"/>
      <w:marTop w:val="0"/>
      <w:marBottom w:val="0"/>
      <w:divBdr>
        <w:top w:val="none" w:sz="0" w:space="0" w:color="auto"/>
        <w:left w:val="none" w:sz="0" w:space="0" w:color="auto"/>
        <w:bottom w:val="none" w:sz="0" w:space="0" w:color="auto"/>
        <w:right w:val="none" w:sz="0" w:space="0" w:color="auto"/>
      </w:divBdr>
    </w:div>
    <w:div w:id="379213595">
      <w:bodyDiv w:val="1"/>
      <w:marLeft w:val="0"/>
      <w:marRight w:val="0"/>
      <w:marTop w:val="0"/>
      <w:marBottom w:val="0"/>
      <w:divBdr>
        <w:top w:val="none" w:sz="0" w:space="0" w:color="auto"/>
        <w:left w:val="none" w:sz="0" w:space="0" w:color="auto"/>
        <w:bottom w:val="none" w:sz="0" w:space="0" w:color="auto"/>
        <w:right w:val="none" w:sz="0" w:space="0" w:color="auto"/>
      </w:divBdr>
    </w:div>
    <w:div w:id="397048834">
      <w:bodyDiv w:val="1"/>
      <w:marLeft w:val="0"/>
      <w:marRight w:val="0"/>
      <w:marTop w:val="0"/>
      <w:marBottom w:val="0"/>
      <w:divBdr>
        <w:top w:val="none" w:sz="0" w:space="0" w:color="auto"/>
        <w:left w:val="none" w:sz="0" w:space="0" w:color="auto"/>
        <w:bottom w:val="none" w:sz="0" w:space="0" w:color="auto"/>
        <w:right w:val="none" w:sz="0" w:space="0" w:color="auto"/>
      </w:divBdr>
    </w:div>
    <w:div w:id="425200905">
      <w:bodyDiv w:val="1"/>
      <w:marLeft w:val="0"/>
      <w:marRight w:val="0"/>
      <w:marTop w:val="0"/>
      <w:marBottom w:val="0"/>
      <w:divBdr>
        <w:top w:val="none" w:sz="0" w:space="0" w:color="auto"/>
        <w:left w:val="none" w:sz="0" w:space="0" w:color="auto"/>
        <w:bottom w:val="none" w:sz="0" w:space="0" w:color="auto"/>
        <w:right w:val="none" w:sz="0" w:space="0" w:color="auto"/>
      </w:divBdr>
    </w:div>
    <w:div w:id="451680559">
      <w:bodyDiv w:val="1"/>
      <w:marLeft w:val="0"/>
      <w:marRight w:val="0"/>
      <w:marTop w:val="0"/>
      <w:marBottom w:val="0"/>
      <w:divBdr>
        <w:top w:val="none" w:sz="0" w:space="0" w:color="auto"/>
        <w:left w:val="none" w:sz="0" w:space="0" w:color="auto"/>
        <w:bottom w:val="none" w:sz="0" w:space="0" w:color="auto"/>
        <w:right w:val="none" w:sz="0" w:space="0" w:color="auto"/>
      </w:divBdr>
    </w:div>
    <w:div w:id="475145054">
      <w:bodyDiv w:val="1"/>
      <w:marLeft w:val="0"/>
      <w:marRight w:val="0"/>
      <w:marTop w:val="0"/>
      <w:marBottom w:val="0"/>
      <w:divBdr>
        <w:top w:val="none" w:sz="0" w:space="0" w:color="auto"/>
        <w:left w:val="none" w:sz="0" w:space="0" w:color="auto"/>
        <w:bottom w:val="none" w:sz="0" w:space="0" w:color="auto"/>
        <w:right w:val="none" w:sz="0" w:space="0" w:color="auto"/>
      </w:divBdr>
    </w:div>
    <w:div w:id="533808871">
      <w:bodyDiv w:val="1"/>
      <w:marLeft w:val="0"/>
      <w:marRight w:val="0"/>
      <w:marTop w:val="0"/>
      <w:marBottom w:val="0"/>
      <w:divBdr>
        <w:top w:val="none" w:sz="0" w:space="0" w:color="auto"/>
        <w:left w:val="none" w:sz="0" w:space="0" w:color="auto"/>
        <w:bottom w:val="none" w:sz="0" w:space="0" w:color="auto"/>
        <w:right w:val="none" w:sz="0" w:space="0" w:color="auto"/>
      </w:divBdr>
    </w:div>
    <w:div w:id="543371044">
      <w:bodyDiv w:val="1"/>
      <w:marLeft w:val="0"/>
      <w:marRight w:val="0"/>
      <w:marTop w:val="0"/>
      <w:marBottom w:val="0"/>
      <w:divBdr>
        <w:top w:val="none" w:sz="0" w:space="0" w:color="auto"/>
        <w:left w:val="none" w:sz="0" w:space="0" w:color="auto"/>
        <w:bottom w:val="none" w:sz="0" w:space="0" w:color="auto"/>
        <w:right w:val="none" w:sz="0" w:space="0" w:color="auto"/>
      </w:divBdr>
    </w:div>
    <w:div w:id="650064865">
      <w:bodyDiv w:val="1"/>
      <w:marLeft w:val="0"/>
      <w:marRight w:val="0"/>
      <w:marTop w:val="0"/>
      <w:marBottom w:val="0"/>
      <w:divBdr>
        <w:top w:val="none" w:sz="0" w:space="0" w:color="auto"/>
        <w:left w:val="none" w:sz="0" w:space="0" w:color="auto"/>
        <w:bottom w:val="none" w:sz="0" w:space="0" w:color="auto"/>
        <w:right w:val="none" w:sz="0" w:space="0" w:color="auto"/>
      </w:divBdr>
    </w:div>
    <w:div w:id="651368782">
      <w:bodyDiv w:val="1"/>
      <w:marLeft w:val="0"/>
      <w:marRight w:val="0"/>
      <w:marTop w:val="0"/>
      <w:marBottom w:val="0"/>
      <w:divBdr>
        <w:top w:val="none" w:sz="0" w:space="0" w:color="auto"/>
        <w:left w:val="none" w:sz="0" w:space="0" w:color="auto"/>
        <w:bottom w:val="none" w:sz="0" w:space="0" w:color="auto"/>
        <w:right w:val="none" w:sz="0" w:space="0" w:color="auto"/>
      </w:divBdr>
    </w:div>
    <w:div w:id="657467272">
      <w:bodyDiv w:val="1"/>
      <w:marLeft w:val="0"/>
      <w:marRight w:val="0"/>
      <w:marTop w:val="0"/>
      <w:marBottom w:val="0"/>
      <w:divBdr>
        <w:top w:val="none" w:sz="0" w:space="0" w:color="auto"/>
        <w:left w:val="none" w:sz="0" w:space="0" w:color="auto"/>
        <w:bottom w:val="none" w:sz="0" w:space="0" w:color="auto"/>
        <w:right w:val="none" w:sz="0" w:space="0" w:color="auto"/>
      </w:divBdr>
    </w:div>
    <w:div w:id="712196176">
      <w:bodyDiv w:val="1"/>
      <w:marLeft w:val="0"/>
      <w:marRight w:val="0"/>
      <w:marTop w:val="0"/>
      <w:marBottom w:val="0"/>
      <w:divBdr>
        <w:top w:val="none" w:sz="0" w:space="0" w:color="auto"/>
        <w:left w:val="none" w:sz="0" w:space="0" w:color="auto"/>
        <w:bottom w:val="none" w:sz="0" w:space="0" w:color="auto"/>
        <w:right w:val="none" w:sz="0" w:space="0" w:color="auto"/>
      </w:divBdr>
    </w:div>
    <w:div w:id="722027775">
      <w:bodyDiv w:val="1"/>
      <w:marLeft w:val="0"/>
      <w:marRight w:val="0"/>
      <w:marTop w:val="0"/>
      <w:marBottom w:val="0"/>
      <w:divBdr>
        <w:top w:val="none" w:sz="0" w:space="0" w:color="auto"/>
        <w:left w:val="none" w:sz="0" w:space="0" w:color="auto"/>
        <w:bottom w:val="none" w:sz="0" w:space="0" w:color="auto"/>
        <w:right w:val="none" w:sz="0" w:space="0" w:color="auto"/>
      </w:divBdr>
    </w:div>
    <w:div w:id="731662857">
      <w:bodyDiv w:val="1"/>
      <w:marLeft w:val="0"/>
      <w:marRight w:val="0"/>
      <w:marTop w:val="0"/>
      <w:marBottom w:val="0"/>
      <w:divBdr>
        <w:top w:val="none" w:sz="0" w:space="0" w:color="auto"/>
        <w:left w:val="none" w:sz="0" w:space="0" w:color="auto"/>
        <w:bottom w:val="none" w:sz="0" w:space="0" w:color="auto"/>
        <w:right w:val="none" w:sz="0" w:space="0" w:color="auto"/>
      </w:divBdr>
      <w:divsChild>
        <w:div w:id="1184779340">
          <w:marLeft w:val="0"/>
          <w:marRight w:val="0"/>
          <w:marTop w:val="0"/>
          <w:marBottom w:val="180"/>
          <w:divBdr>
            <w:top w:val="none" w:sz="0" w:space="0" w:color="auto"/>
            <w:left w:val="none" w:sz="0" w:space="0" w:color="auto"/>
            <w:bottom w:val="none" w:sz="0" w:space="0" w:color="auto"/>
            <w:right w:val="none" w:sz="0" w:space="0" w:color="auto"/>
          </w:divBdr>
          <w:divsChild>
            <w:div w:id="1710833737">
              <w:marLeft w:val="0"/>
              <w:marRight w:val="0"/>
              <w:marTop w:val="0"/>
              <w:marBottom w:val="0"/>
              <w:divBdr>
                <w:top w:val="none" w:sz="0" w:space="0" w:color="auto"/>
                <w:left w:val="none" w:sz="0" w:space="0" w:color="auto"/>
                <w:bottom w:val="none" w:sz="0" w:space="0" w:color="auto"/>
                <w:right w:val="none" w:sz="0" w:space="0" w:color="auto"/>
              </w:divBdr>
              <w:divsChild>
                <w:div w:id="2037195304">
                  <w:marLeft w:val="0"/>
                  <w:marRight w:val="0"/>
                  <w:marTop w:val="0"/>
                  <w:marBottom w:val="0"/>
                  <w:divBdr>
                    <w:top w:val="none" w:sz="0" w:space="0" w:color="auto"/>
                    <w:left w:val="none" w:sz="0" w:space="0" w:color="auto"/>
                    <w:bottom w:val="none" w:sz="0" w:space="0" w:color="auto"/>
                    <w:right w:val="none" w:sz="0" w:space="0" w:color="auto"/>
                  </w:divBdr>
                  <w:divsChild>
                    <w:div w:id="1967154303">
                      <w:marLeft w:val="0"/>
                      <w:marRight w:val="0"/>
                      <w:marTop w:val="0"/>
                      <w:marBottom w:val="0"/>
                      <w:divBdr>
                        <w:top w:val="none" w:sz="0" w:space="0" w:color="auto"/>
                        <w:left w:val="none" w:sz="0" w:space="0" w:color="auto"/>
                        <w:bottom w:val="none" w:sz="0" w:space="0" w:color="auto"/>
                        <w:right w:val="none" w:sz="0" w:space="0" w:color="auto"/>
                      </w:divBdr>
                      <w:divsChild>
                        <w:div w:id="1730108085">
                          <w:marLeft w:val="0"/>
                          <w:marRight w:val="0"/>
                          <w:marTop w:val="0"/>
                          <w:marBottom w:val="0"/>
                          <w:divBdr>
                            <w:top w:val="none" w:sz="0" w:space="0" w:color="auto"/>
                            <w:left w:val="none" w:sz="0" w:space="0" w:color="auto"/>
                            <w:bottom w:val="none" w:sz="0" w:space="0" w:color="auto"/>
                            <w:right w:val="none" w:sz="0" w:space="0" w:color="auto"/>
                          </w:divBdr>
                          <w:divsChild>
                            <w:div w:id="797455366">
                              <w:marLeft w:val="0"/>
                              <w:marRight w:val="0"/>
                              <w:marTop w:val="0"/>
                              <w:marBottom w:val="0"/>
                              <w:divBdr>
                                <w:top w:val="none" w:sz="0" w:space="0" w:color="auto"/>
                                <w:left w:val="none" w:sz="0" w:space="0" w:color="auto"/>
                                <w:bottom w:val="none" w:sz="0" w:space="0" w:color="auto"/>
                                <w:right w:val="none" w:sz="0" w:space="0" w:color="auto"/>
                              </w:divBdr>
                              <w:divsChild>
                                <w:div w:id="1745833347">
                                  <w:marLeft w:val="0"/>
                                  <w:marRight w:val="0"/>
                                  <w:marTop w:val="0"/>
                                  <w:marBottom w:val="0"/>
                                  <w:divBdr>
                                    <w:top w:val="none" w:sz="0" w:space="0" w:color="auto"/>
                                    <w:left w:val="none" w:sz="0" w:space="0" w:color="auto"/>
                                    <w:bottom w:val="none" w:sz="0" w:space="0" w:color="auto"/>
                                    <w:right w:val="none" w:sz="0" w:space="0" w:color="auto"/>
                                  </w:divBdr>
                                  <w:divsChild>
                                    <w:div w:id="1999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36618">
                          <w:marLeft w:val="0"/>
                          <w:marRight w:val="0"/>
                          <w:marTop w:val="0"/>
                          <w:marBottom w:val="0"/>
                          <w:divBdr>
                            <w:top w:val="none" w:sz="0" w:space="0" w:color="auto"/>
                            <w:left w:val="none" w:sz="0" w:space="0" w:color="auto"/>
                            <w:bottom w:val="none" w:sz="0" w:space="0" w:color="auto"/>
                            <w:right w:val="none" w:sz="0" w:space="0" w:color="auto"/>
                          </w:divBdr>
                          <w:divsChild>
                            <w:div w:id="263535976">
                              <w:marLeft w:val="0"/>
                              <w:marRight w:val="0"/>
                              <w:marTop w:val="60"/>
                              <w:marBottom w:val="60"/>
                              <w:divBdr>
                                <w:top w:val="none" w:sz="0" w:space="0" w:color="auto"/>
                                <w:left w:val="none" w:sz="0" w:space="0" w:color="auto"/>
                                <w:bottom w:val="none" w:sz="0" w:space="0" w:color="auto"/>
                                <w:right w:val="none" w:sz="0" w:space="0" w:color="auto"/>
                              </w:divBdr>
                              <w:divsChild>
                                <w:div w:id="79446651">
                                  <w:marLeft w:val="0"/>
                                  <w:marRight w:val="0"/>
                                  <w:marTop w:val="0"/>
                                  <w:marBottom w:val="0"/>
                                  <w:divBdr>
                                    <w:top w:val="none" w:sz="0" w:space="0" w:color="auto"/>
                                    <w:left w:val="none" w:sz="0" w:space="0" w:color="auto"/>
                                    <w:bottom w:val="none" w:sz="0" w:space="0" w:color="auto"/>
                                    <w:right w:val="none" w:sz="0" w:space="0" w:color="auto"/>
                                  </w:divBdr>
                                  <w:divsChild>
                                    <w:div w:id="73825621">
                                      <w:marLeft w:val="0"/>
                                      <w:marRight w:val="0"/>
                                      <w:marTop w:val="0"/>
                                      <w:marBottom w:val="0"/>
                                      <w:divBdr>
                                        <w:top w:val="none" w:sz="0" w:space="0" w:color="auto"/>
                                        <w:left w:val="none" w:sz="0" w:space="0" w:color="auto"/>
                                        <w:bottom w:val="none" w:sz="0" w:space="0" w:color="auto"/>
                                        <w:right w:val="none" w:sz="0" w:space="0" w:color="auto"/>
                                      </w:divBdr>
                                      <w:divsChild>
                                        <w:div w:id="1941333413">
                                          <w:marLeft w:val="0"/>
                                          <w:marRight w:val="0"/>
                                          <w:marTop w:val="0"/>
                                          <w:marBottom w:val="0"/>
                                          <w:divBdr>
                                            <w:top w:val="none" w:sz="0" w:space="0" w:color="auto"/>
                                            <w:left w:val="none" w:sz="0" w:space="0" w:color="auto"/>
                                            <w:bottom w:val="none" w:sz="0" w:space="0" w:color="auto"/>
                                            <w:right w:val="none" w:sz="0" w:space="0" w:color="auto"/>
                                          </w:divBdr>
                                          <w:divsChild>
                                            <w:div w:id="928730063">
                                              <w:marLeft w:val="0"/>
                                              <w:marRight w:val="0"/>
                                              <w:marTop w:val="0"/>
                                              <w:marBottom w:val="0"/>
                                              <w:divBdr>
                                                <w:top w:val="none" w:sz="0" w:space="0" w:color="auto"/>
                                                <w:left w:val="none" w:sz="0" w:space="0" w:color="auto"/>
                                                <w:bottom w:val="none" w:sz="0" w:space="0" w:color="auto"/>
                                                <w:right w:val="none" w:sz="0" w:space="0" w:color="auto"/>
                                              </w:divBdr>
                                            </w:div>
                                          </w:divsChild>
                                        </w:div>
                                        <w:div w:id="2130277973">
                                          <w:marLeft w:val="0"/>
                                          <w:marRight w:val="0"/>
                                          <w:marTop w:val="0"/>
                                          <w:marBottom w:val="0"/>
                                          <w:divBdr>
                                            <w:top w:val="none" w:sz="0" w:space="0" w:color="auto"/>
                                            <w:left w:val="none" w:sz="0" w:space="0" w:color="auto"/>
                                            <w:bottom w:val="none" w:sz="0" w:space="0" w:color="auto"/>
                                            <w:right w:val="none" w:sz="0" w:space="0" w:color="auto"/>
                                          </w:divBdr>
                                        </w:div>
                                      </w:divsChild>
                                    </w:div>
                                    <w:div w:id="827400471">
                                      <w:marLeft w:val="0"/>
                                      <w:marRight w:val="0"/>
                                      <w:marTop w:val="0"/>
                                      <w:marBottom w:val="0"/>
                                      <w:divBdr>
                                        <w:top w:val="none" w:sz="0" w:space="0" w:color="auto"/>
                                        <w:left w:val="none" w:sz="0" w:space="0" w:color="auto"/>
                                        <w:bottom w:val="none" w:sz="0" w:space="0" w:color="auto"/>
                                        <w:right w:val="none" w:sz="0" w:space="0" w:color="auto"/>
                                      </w:divBdr>
                                      <w:divsChild>
                                        <w:div w:id="448012401">
                                          <w:marLeft w:val="0"/>
                                          <w:marRight w:val="0"/>
                                          <w:marTop w:val="0"/>
                                          <w:marBottom w:val="0"/>
                                          <w:divBdr>
                                            <w:top w:val="none" w:sz="0" w:space="0" w:color="auto"/>
                                            <w:left w:val="none" w:sz="0" w:space="0" w:color="auto"/>
                                            <w:bottom w:val="none" w:sz="0" w:space="0" w:color="auto"/>
                                            <w:right w:val="none" w:sz="0" w:space="0" w:color="auto"/>
                                          </w:divBdr>
                                          <w:divsChild>
                                            <w:div w:id="15038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744759">
      <w:bodyDiv w:val="1"/>
      <w:marLeft w:val="0"/>
      <w:marRight w:val="0"/>
      <w:marTop w:val="0"/>
      <w:marBottom w:val="0"/>
      <w:divBdr>
        <w:top w:val="none" w:sz="0" w:space="0" w:color="auto"/>
        <w:left w:val="none" w:sz="0" w:space="0" w:color="auto"/>
        <w:bottom w:val="none" w:sz="0" w:space="0" w:color="auto"/>
        <w:right w:val="none" w:sz="0" w:space="0" w:color="auto"/>
      </w:divBdr>
      <w:divsChild>
        <w:div w:id="496847662">
          <w:marLeft w:val="0"/>
          <w:marRight w:val="0"/>
          <w:marTop w:val="0"/>
          <w:marBottom w:val="0"/>
          <w:divBdr>
            <w:top w:val="none" w:sz="0" w:space="0" w:color="auto"/>
            <w:left w:val="none" w:sz="0" w:space="0" w:color="auto"/>
            <w:bottom w:val="none" w:sz="0" w:space="0" w:color="auto"/>
            <w:right w:val="none" w:sz="0" w:space="0" w:color="auto"/>
          </w:divBdr>
          <w:divsChild>
            <w:div w:id="336538508">
              <w:marLeft w:val="0"/>
              <w:marRight w:val="0"/>
              <w:marTop w:val="0"/>
              <w:marBottom w:val="0"/>
              <w:divBdr>
                <w:top w:val="none" w:sz="0" w:space="0" w:color="auto"/>
                <w:left w:val="none" w:sz="0" w:space="0" w:color="auto"/>
                <w:bottom w:val="none" w:sz="0" w:space="0" w:color="auto"/>
                <w:right w:val="none" w:sz="0" w:space="0" w:color="auto"/>
              </w:divBdr>
            </w:div>
            <w:div w:id="1478954950">
              <w:marLeft w:val="0"/>
              <w:marRight w:val="0"/>
              <w:marTop w:val="0"/>
              <w:marBottom w:val="0"/>
              <w:divBdr>
                <w:top w:val="none" w:sz="0" w:space="0" w:color="auto"/>
                <w:left w:val="none" w:sz="0" w:space="0" w:color="auto"/>
                <w:bottom w:val="none" w:sz="0" w:space="0" w:color="auto"/>
                <w:right w:val="none" w:sz="0" w:space="0" w:color="auto"/>
              </w:divBdr>
            </w:div>
            <w:div w:id="2010985187">
              <w:marLeft w:val="0"/>
              <w:marRight w:val="0"/>
              <w:marTop w:val="0"/>
              <w:marBottom w:val="0"/>
              <w:divBdr>
                <w:top w:val="none" w:sz="0" w:space="0" w:color="auto"/>
                <w:left w:val="none" w:sz="0" w:space="0" w:color="auto"/>
                <w:bottom w:val="none" w:sz="0" w:space="0" w:color="auto"/>
                <w:right w:val="none" w:sz="0" w:space="0" w:color="auto"/>
              </w:divBdr>
            </w:div>
          </w:divsChild>
        </w:div>
        <w:div w:id="1722943992">
          <w:marLeft w:val="0"/>
          <w:marRight w:val="0"/>
          <w:marTop w:val="0"/>
          <w:marBottom w:val="0"/>
          <w:divBdr>
            <w:top w:val="none" w:sz="0" w:space="0" w:color="auto"/>
            <w:left w:val="none" w:sz="0" w:space="0" w:color="auto"/>
            <w:bottom w:val="none" w:sz="0" w:space="0" w:color="auto"/>
            <w:right w:val="none" w:sz="0" w:space="0" w:color="auto"/>
          </w:divBdr>
          <w:divsChild>
            <w:div w:id="1377659468">
              <w:marLeft w:val="0"/>
              <w:marRight w:val="0"/>
              <w:marTop w:val="0"/>
              <w:marBottom w:val="0"/>
              <w:divBdr>
                <w:top w:val="none" w:sz="0" w:space="0" w:color="auto"/>
                <w:left w:val="none" w:sz="0" w:space="0" w:color="auto"/>
                <w:bottom w:val="none" w:sz="0" w:space="0" w:color="auto"/>
                <w:right w:val="none" w:sz="0" w:space="0" w:color="auto"/>
              </w:divBdr>
            </w:div>
            <w:div w:id="18650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4443">
      <w:bodyDiv w:val="1"/>
      <w:marLeft w:val="0"/>
      <w:marRight w:val="0"/>
      <w:marTop w:val="0"/>
      <w:marBottom w:val="0"/>
      <w:divBdr>
        <w:top w:val="none" w:sz="0" w:space="0" w:color="auto"/>
        <w:left w:val="none" w:sz="0" w:space="0" w:color="auto"/>
        <w:bottom w:val="none" w:sz="0" w:space="0" w:color="auto"/>
        <w:right w:val="none" w:sz="0" w:space="0" w:color="auto"/>
      </w:divBdr>
    </w:div>
    <w:div w:id="788204923">
      <w:bodyDiv w:val="1"/>
      <w:marLeft w:val="0"/>
      <w:marRight w:val="0"/>
      <w:marTop w:val="0"/>
      <w:marBottom w:val="0"/>
      <w:divBdr>
        <w:top w:val="none" w:sz="0" w:space="0" w:color="auto"/>
        <w:left w:val="none" w:sz="0" w:space="0" w:color="auto"/>
        <w:bottom w:val="none" w:sz="0" w:space="0" w:color="auto"/>
        <w:right w:val="none" w:sz="0" w:space="0" w:color="auto"/>
      </w:divBdr>
    </w:div>
    <w:div w:id="797837033">
      <w:bodyDiv w:val="1"/>
      <w:marLeft w:val="0"/>
      <w:marRight w:val="0"/>
      <w:marTop w:val="0"/>
      <w:marBottom w:val="0"/>
      <w:divBdr>
        <w:top w:val="none" w:sz="0" w:space="0" w:color="auto"/>
        <w:left w:val="none" w:sz="0" w:space="0" w:color="auto"/>
        <w:bottom w:val="none" w:sz="0" w:space="0" w:color="auto"/>
        <w:right w:val="none" w:sz="0" w:space="0" w:color="auto"/>
      </w:divBdr>
    </w:div>
    <w:div w:id="877594454">
      <w:bodyDiv w:val="1"/>
      <w:marLeft w:val="0"/>
      <w:marRight w:val="0"/>
      <w:marTop w:val="0"/>
      <w:marBottom w:val="0"/>
      <w:divBdr>
        <w:top w:val="none" w:sz="0" w:space="0" w:color="auto"/>
        <w:left w:val="none" w:sz="0" w:space="0" w:color="auto"/>
        <w:bottom w:val="none" w:sz="0" w:space="0" w:color="auto"/>
        <w:right w:val="none" w:sz="0" w:space="0" w:color="auto"/>
      </w:divBdr>
    </w:div>
    <w:div w:id="894780556">
      <w:bodyDiv w:val="1"/>
      <w:marLeft w:val="0"/>
      <w:marRight w:val="0"/>
      <w:marTop w:val="0"/>
      <w:marBottom w:val="0"/>
      <w:divBdr>
        <w:top w:val="none" w:sz="0" w:space="0" w:color="auto"/>
        <w:left w:val="none" w:sz="0" w:space="0" w:color="auto"/>
        <w:bottom w:val="none" w:sz="0" w:space="0" w:color="auto"/>
        <w:right w:val="none" w:sz="0" w:space="0" w:color="auto"/>
      </w:divBdr>
    </w:div>
    <w:div w:id="903952560">
      <w:bodyDiv w:val="1"/>
      <w:marLeft w:val="0"/>
      <w:marRight w:val="0"/>
      <w:marTop w:val="0"/>
      <w:marBottom w:val="0"/>
      <w:divBdr>
        <w:top w:val="none" w:sz="0" w:space="0" w:color="auto"/>
        <w:left w:val="none" w:sz="0" w:space="0" w:color="auto"/>
        <w:bottom w:val="none" w:sz="0" w:space="0" w:color="auto"/>
        <w:right w:val="none" w:sz="0" w:space="0" w:color="auto"/>
      </w:divBdr>
    </w:div>
    <w:div w:id="964774882">
      <w:bodyDiv w:val="1"/>
      <w:marLeft w:val="0"/>
      <w:marRight w:val="0"/>
      <w:marTop w:val="0"/>
      <w:marBottom w:val="0"/>
      <w:divBdr>
        <w:top w:val="none" w:sz="0" w:space="0" w:color="auto"/>
        <w:left w:val="none" w:sz="0" w:space="0" w:color="auto"/>
        <w:bottom w:val="none" w:sz="0" w:space="0" w:color="auto"/>
        <w:right w:val="none" w:sz="0" w:space="0" w:color="auto"/>
      </w:divBdr>
    </w:div>
    <w:div w:id="989797129">
      <w:bodyDiv w:val="1"/>
      <w:marLeft w:val="0"/>
      <w:marRight w:val="0"/>
      <w:marTop w:val="0"/>
      <w:marBottom w:val="0"/>
      <w:divBdr>
        <w:top w:val="none" w:sz="0" w:space="0" w:color="auto"/>
        <w:left w:val="none" w:sz="0" w:space="0" w:color="auto"/>
        <w:bottom w:val="none" w:sz="0" w:space="0" w:color="auto"/>
        <w:right w:val="none" w:sz="0" w:space="0" w:color="auto"/>
      </w:divBdr>
    </w:div>
    <w:div w:id="1013265597">
      <w:bodyDiv w:val="1"/>
      <w:marLeft w:val="0"/>
      <w:marRight w:val="0"/>
      <w:marTop w:val="0"/>
      <w:marBottom w:val="0"/>
      <w:divBdr>
        <w:top w:val="none" w:sz="0" w:space="0" w:color="auto"/>
        <w:left w:val="none" w:sz="0" w:space="0" w:color="auto"/>
        <w:bottom w:val="none" w:sz="0" w:space="0" w:color="auto"/>
        <w:right w:val="none" w:sz="0" w:space="0" w:color="auto"/>
      </w:divBdr>
    </w:div>
    <w:div w:id="1038093337">
      <w:bodyDiv w:val="1"/>
      <w:marLeft w:val="0"/>
      <w:marRight w:val="0"/>
      <w:marTop w:val="0"/>
      <w:marBottom w:val="0"/>
      <w:divBdr>
        <w:top w:val="none" w:sz="0" w:space="0" w:color="auto"/>
        <w:left w:val="none" w:sz="0" w:space="0" w:color="auto"/>
        <w:bottom w:val="none" w:sz="0" w:space="0" w:color="auto"/>
        <w:right w:val="none" w:sz="0" w:space="0" w:color="auto"/>
      </w:divBdr>
    </w:div>
    <w:div w:id="1069839658">
      <w:bodyDiv w:val="1"/>
      <w:marLeft w:val="0"/>
      <w:marRight w:val="0"/>
      <w:marTop w:val="0"/>
      <w:marBottom w:val="0"/>
      <w:divBdr>
        <w:top w:val="none" w:sz="0" w:space="0" w:color="auto"/>
        <w:left w:val="none" w:sz="0" w:space="0" w:color="auto"/>
        <w:bottom w:val="none" w:sz="0" w:space="0" w:color="auto"/>
        <w:right w:val="none" w:sz="0" w:space="0" w:color="auto"/>
      </w:divBdr>
    </w:div>
    <w:div w:id="1109546037">
      <w:bodyDiv w:val="1"/>
      <w:marLeft w:val="0"/>
      <w:marRight w:val="0"/>
      <w:marTop w:val="0"/>
      <w:marBottom w:val="0"/>
      <w:divBdr>
        <w:top w:val="none" w:sz="0" w:space="0" w:color="auto"/>
        <w:left w:val="none" w:sz="0" w:space="0" w:color="auto"/>
        <w:bottom w:val="none" w:sz="0" w:space="0" w:color="auto"/>
        <w:right w:val="none" w:sz="0" w:space="0" w:color="auto"/>
      </w:divBdr>
    </w:div>
    <w:div w:id="1110079371">
      <w:bodyDiv w:val="1"/>
      <w:marLeft w:val="0"/>
      <w:marRight w:val="0"/>
      <w:marTop w:val="0"/>
      <w:marBottom w:val="0"/>
      <w:divBdr>
        <w:top w:val="none" w:sz="0" w:space="0" w:color="auto"/>
        <w:left w:val="none" w:sz="0" w:space="0" w:color="auto"/>
        <w:bottom w:val="none" w:sz="0" w:space="0" w:color="auto"/>
        <w:right w:val="none" w:sz="0" w:space="0" w:color="auto"/>
      </w:divBdr>
    </w:div>
    <w:div w:id="1111128188">
      <w:bodyDiv w:val="1"/>
      <w:marLeft w:val="0"/>
      <w:marRight w:val="0"/>
      <w:marTop w:val="0"/>
      <w:marBottom w:val="0"/>
      <w:divBdr>
        <w:top w:val="none" w:sz="0" w:space="0" w:color="auto"/>
        <w:left w:val="none" w:sz="0" w:space="0" w:color="auto"/>
        <w:bottom w:val="none" w:sz="0" w:space="0" w:color="auto"/>
        <w:right w:val="none" w:sz="0" w:space="0" w:color="auto"/>
      </w:divBdr>
    </w:div>
    <w:div w:id="1154839798">
      <w:bodyDiv w:val="1"/>
      <w:marLeft w:val="0"/>
      <w:marRight w:val="0"/>
      <w:marTop w:val="0"/>
      <w:marBottom w:val="0"/>
      <w:divBdr>
        <w:top w:val="none" w:sz="0" w:space="0" w:color="auto"/>
        <w:left w:val="none" w:sz="0" w:space="0" w:color="auto"/>
        <w:bottom w:val="none" w:sz="0" w:space="0" w:color="auto"/>
        <w:right w:val="none" w:sz="0" w:space="0" w:color="auto"/>
      </w:divBdr>
    </w:div>
    <w:div w:id="1170023222">
      <w:bodyDiv w:val="1"/>
      <w:marLeft w:val="0"/>
      <w:marRight w:val="0"/>
      <w:marTop w:val="0"/>
      <w:marBottom w:val="0"/>
      <w:divBdr>
        <w:top w:val="none" w:sz="0" w:space="0" w:color="auto"/>
        <w:left w:val="none" w:sz="0" w:space="0" w:color="auto"/>
        <w:bottom w:val="none" w:sz="0" w:space="0" w:color="auto"/>
        <w:right w:val="none" w:sz="0" w:space="0" w:color="auto"/>
      </w:divBdr>
    </w:div>
    <w:div w:id="1172377122">
      <w:bodyDiv w:val="1"/>
      <w:marLeft w:val="0"/>
      <w:marRight w:val="0"/>
      <w:marTop w:val="0"/>
      <w:marBottom w:val="0"/>
      <w:divBdr>
        <w:top w:val="none" w:sz="0" w:space="0" w:color="auto"/>
        <w:left w:val="none" w:sz="0" w:space="0" w:color="auto"/>
        <w:bottom w:val="none" w:sz="0" w:space="0" w:color="auto"/>
        <w:right w:val="none" w:sz="0" w:space="0" w:color="auto"/>
      </w:divBdr>
    </w:div>
    <w:div w:id="1192105529">
      <w:bodyDiv w:val="1"/>
      <w:marLeft w:val="0"/>
      <w:marRight w:val="0"/>
      <w:marTop w:val="0"/>
      <w:marBottom w:val="0"/>
      <w:divBdr>
        <w:top w:val="none" w:sz="0" w:space="0" w:color="auto"/>
        <w:left w:val="none" w:sz="0" w:space="0" w:color="auto"/>
        <w:bottom w:val="none" w:sz="0" w:space="0" w:color="auto"/>
        <w:right w:val="none" w:sz="0" w:space="0" w:color="auto"/>
      </w:divBdr>
    </w:div>
    <w:div w:id="1194154535">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204564952">
      <w:bodyDiv w:val="1"/>
      <w:marLeft w:val="0"/>
      <w:marRight w:val="0"/>
      <w:marTop w:val="0"/>
      <w:marBottom w:val="0"/>
      <w:divBdr>
        <w:top w:val="none" w:sz="0" w:space="0" w:color="auto"/>
        <w:left w:val="none" w:sz="0" w:space="0" w:color="auto"/>
        <w:bottom w:val="none" w:sz="0" w:space="0" w:color="auto"/>
        <w:right w:val="none" w:sz="0" w:space="0" w:color="auto"/>
      </w:divBdr>
    </w:div>
    <w:div w:id="1212813300">
      <w:bodyDiv w:val="1"/>
      <w:marLeft w:val="0"/>
      <w:marRight w:val="0"/>
      <w:marTop w:val="0"/>
      <w:marBottom w:val="0"/>
      <w:divBdr>
        <w:top w:val="none" w:sz="0" w:space="0" w:color="auto"/>
        <w:left w:val="none" w:sz="0" w:space="0" w:color="auto"/>
        <w:bottom w:val="none" w:sz="0" w:space="0" w:color="auto"/>
        <w:right w:val="none" w:sz="0" w:space="0" w:color="auto"/>
      </w:divBdr>
    </w:div>
    <w:div w:id="1222671599">
      <w:bodyDiv w:val="1"/>
      <w:marLeft w:val="0"/>
      <w:marRight w:val="0"/>
      <w:marTop w:val="0"/>
      <w:marBottom w:val="0"/>
      <w:divBdr>
        <w:top w:val="none" w:sz="0" w:space="0" w:color="auto"/>
        <w:left w:val="none" w:sz="0" w:space="0" w:color="auto"/>
        <w:bottom w:val="none" w:sz="0" w:space="0" w:color="auto"/>
        <w:right w:val="none" w:sz="0" w:space="0" w:color="auto"/>
      </w:divBdr>
    </w:div>
    <w:div w:id="1255893161">
      <w:bodyDiv w:val="1"/>
      <w:marLeft w:val="0"/>
      <w:marRight w:val="0"/>
      <w:marTop w:val="0"/>
      <w:marBottom w:val="0"/>
      <w:divBdr>
        <w:top w:val="none" w:sz="0" w:space="0" w:color="auto"/>
        <w:left w:val="none" w:sz="0" w:space="0" w:color="auto"/>
        <w:bottom w:val="none" w:sz="0" w:space="0" w:color="auto"/>
        <w:right w:val="none" w:sz="0" w:space="0" w:color="auto"/>
      </w:divBdr>
    </w:div>
    <w:div w:id="1274508876">
      <w:bodyDiv w:val="1"/>
      <w:marLeft w:val="0"/>
      <w:marRight w:val="0"/>
      <w:marTop w:val="0"/>
      <w:marBottom w:val="0"/>
      <w:divBdr>
        <w:top w:val="none" w:sz="0" w:space="0" w:color="auto"/>
        <w:left w:val="none" w:sz="0" w:space="0" w:color="auto"/>
        <w:bottom w:val="none" w:sz="0" w:space="0" w:color="auto"/>
        <w:right w:val="none" w:sz="0" w:space="0" w:color="auto"/>
      </w:divBdr>
    </w:div>
    <w:div w:id="1308824627">
      <w:bodyDiv w:val="1"/>
      <w:marLeft w:val="0"/>
      <w:marRight w:val="0"/>
      <w:marTop w:val="0"/>
      <w:marBottom w:val="0"/>
      <w:divBdr>
        <w:top w:val="none" w:sz="0" w:space="0" w:color="auto"/>
        <w:left w:val="none" w:sz="0" w:space="0" w:color="auto"/>
        <w:bottom w:val="none" w:sz="0" w:space="0" w:color="auto"/>
        <w:right w:val="none" w:sz="0" w:space="0" w:color="auto"/>
      </w:divBdr>
    </w:div>
    <w:div w:id="1329141312">
      <w:bodyDiv w:val="1"/>
      <w:marLeft w:val="0"/>
      <w:marRight w:val="0"/>
      <w:marTop w:val="0"/>
      <w:marBottom w:val="0"/>
      <w:divBdr>
        <w:top w:val="none" w:sz="0" w:space="0" w:color="auto"/>
        <w:left w:val="none" w:sz="0" w:space="0" w:color="auto"/>
        <w:bottom w:val="none" w:sz="0" w:space="0" w:color="auto"/>
        <w:right w:val="none" w:sz="0" w:space="0" w:color="auto"/>
      </w:divBdr>
    </w:div>
    <w:div w:id="1388337351">
      <w:bodyDiv w:val="1"/>
      <w:marLeft w:val="0"/>
      <w:marRight w:val="0"/>
      <w:marTop w:val="0"/>
      <w:marBottom w:val="0"/>
      <w:divBdr>
        <w:top w:val="none" w:sz="0" w:space="0" w:color="auto"/>
        <w:left w:val="none" w:sz="0" w:space="0" w:color="auto"/>
        <w:bottom w:val="none" w:sz="0" w:space="0" w:color="auto"/>
        <w:right w:val="none" w:sz="0" w:space="0" w:color="auto"/>
      </w:divBdr>
    </w:div>
    <w:div w:id="1394966064">
      <w:bodyDiv w:val="1"/>
      <w:marLeft w:val="0"/>
      <w:marRight w:val="0"/>
      <w:marTop w:val="0"/>
      <w:marBottom w:val="0"/>
      <w:divBdr>
        <w:top w:val="none" w:sz="0" w:space="0" w:color="auto"/>
        <w:left w:val="none" w:sz="0" w:space="0" w:color="auto"/>
        <w:bottom w:val="none" w:sz="0" w:space="0" w:color="auto"/>
        <w:right w:val="none" w:sz="0" w:space="0" w:color="auto"/>
      </w:divBdr>
      <w:divsChild>
        <w:div w:id="1628899471">
          <w:marLeft w:val="0"/>
          <w:marRight w:val="0"/>
          <w:marTop w:val="0"/>
          <w:marBottom w:val="0"/>
          <w:divBdr>
            <w:top w:val="none" w:sz="0" w:space="0" w:color="auto"/>
            <w:left w:val="none" w:sz="0" w:space="0" w:color="auto"/>
            <w:bottom w:val="none" w:sz="0" w:space="0" w:color="auto"/>
            <w:right w:val="none" w:sz="0" w:space="0" w:color="auto"/>
          </w:divBdr>
        </w:div>
        <w:div w:id="1776246820">
          <w:marLeft w:val="0"/>
          <w:marRight w:val="0"/>
          <w:marTop w:val="0"/>
          <w:marBottom w:val="0"/>
          <w:divBdr>
            <w:top w:val="none" w:sz="0" w:space="0" w:color="auto"/>
            <w:left w:val="none" w:sz="0" w:space="0" w:color="auto"/>
            <w:bottom w:val="none" w:sz="0" w:space="0" w:color="auto"/>
            <w:right w:val="none" w:sz="0" w:space="0" w:color="auto"/>
          </w:divBdr>
        </w:div>
      </w:divsChild>
    </w:div>
    <w:div w:id="1406534289">
      <w:bodyDiv w:val="1"/>
      <w:marLeft w:val="0"/>
      <w:marRight w:val="0"/>
      <w:marTop w:val="0"/>
      <w:marBottom w:val="0"/>
      <w:divBdr>
        <w:top w:val="none" w:sz="0" w:space="0" w:color="auto"/>
        <w:left w:val="none" w:sz="0" w:space="0" w:color="auto"/>
        <w:bottom w:val="none" w:sz="0" w:space="0" w:color="auto"/>
        <w:right w:val="none" w:sz="0" w:space="0" w:color="auto"/>
      </w:divBdr>
      <w:divsChild>
        <w:div w:id="77559511">
          <w:marLeft w:val="0"/>
          <w:marRight w:val="0"/>
          <w:marTop w:val="0"/>
          <w:marBottom w:val="0"/>
          <w:divBdr>
            <w:top w:val="none" w:sz="0" w:space="0" w:color="auto"/>
            <w:left w:val="none" w:sz="0" w:space="0" w:color="auto"/>
            <w:bottom w:val="none" w:sz="0" w:space="0" w:color="auto"/>
            <w:right w:val="none" w:sz="0" w:space="0" w:color="auto"/>
          </w:divBdr>
          <w:divsChild>
            <w:div w:id="519856432">
              <w:marLeft w:val="0"/>
              <w:marRight w:val="0"/>
              <w:marTop w:val="0"/>
              <w:marBottom w:val="0"/>
              <w:divBdr>
                <w:top w:val="none" w:sz="0" w:space="0" w:color="auto"/>
                <w:left w:val="none" w:sz="0" w:space="0" w:color="auto"/>
                <w:bottom w:val="none" w:sz="0" w:space="0" w:color="auto"/>
                <w:right w:val="none" w:sz="0" w:space="0" w:color="auto"/>
              </w:divBdr>
            </w:div>
          </w:divsChild>
        </w:div>
        <w:div w:id="118304878">
          <w:marLeft w:val="0"/>
          <w:marRight w:val="0"/>
          <w:marTop w:val="0"/>
          <w:marBottom w:val="0"/>
          <w:divBdr>
            <w:top w:val="none" w:sz="0" w:space="0" w:color="auto"/>
            <w:left w:val="none" w:sz="0" w:space="0" w:color="auto"/>
            <w:bottom w:val="none" w:sz="0" w:space="0" w:color="auto"/>
            <w:right w:val="none" w:sz="0" w:space="0" w:color="auto"/>
          </w:divBdr>
          <w:divsChild>
            <w:div w:id="1983001747">
              <w:marLeft w:val="0"/>
              <w:marRight w:val="0"/>
              <w:marTop w:val="0"/>
              <w:marBottom w:val="0"/>
              <w:divBdr>
                <w:top w:val="none" w:sz="0" w:space="0" w:color="auto"/>
                <w:left w:val="none" w:sz="0" w:space="0" w:color="auto"/>
                <w:bottom w:val="none" w:sz="0" w:space="0" w:color="auto"/>
                <w:right w:val="none" w:sz="0" w:space="0" w:color="auto"/>
              </w:divBdr>
            </w:div>
          </w:divsChild>
        </w:div>
        <w:div w:id="137261189">
          <w:marLeft w:val="0"/>
          <w:marRight w:val="0"/>
          <w:marTop w:val="0"/>
          <w:marBottom w:val="0"/>
          <w:divBdr>
            <w:top w:val="none" w:sz="0" w:space="0" w:color="auto"/>
            <w:left w:val="none" w:sz="0" w:space="0" w:color="auto"/>
            <w:bottom w:val="none" w:sz="0" w:space="0" w:color="auto"/>
            <w:right w:val="none" w:sz="0" w:space="0" w:color="auto"/>
          </w:divBdr>
          <w:divsChild>
            <w:div w:id="286937224">
              <w:marLeft w:val="0"/>
              <w:marRight w:val="0"/>
              <w:marTop w:val="0"/>
              <w:marBottom w:val="0"/>
              <w:divBdr>
                <w:top w:val="none" w:sz="0" w:space="0" w:color="auto"/>
                <w:left w:val="none" w:sz="0" w:space="0" w:color="auto"/>
                <w:bottom w:val="none" w:sz="0" w:space="0" w:color="auto"/>
                <w:right w:val="none" w:sz="0" w:space="0" w:color="auto"/>
              </w:divBdr>
            </w:div>
          </w:divsChild>
        </w:div>
        <w:div w:id="138227001">
          <w:marLeft w:val="0"/>
          <w:marRight w:val="0"/>
          <w:marTop w:val="0"/>
          <w:marBottom w:val="0"/>
          <w:divBdr>
            <w:top w:val="none" w:sz="0" w:space="0" w:color="auto"/>
            <w:left w:val="none" w:sz="0" w:space="0" w:color="auto"/>
            <w:bottom w:val="none" w:sz="0" w:space="0" w:color="auto"/>
            <w:right w:val="none" w:sz="0" w:space="0" w:color="auto"/>
          </w:divBdr>
          <w:divsChild>
            <w:div w:id="1376928266">
              <w:marLeft w:val="0"/>
              <w:marRight w:val="0"/>
              <w:marTop w:val="0"/>
              <w:marBottom w:val="0"/>
              <w:divBdr>
                <w:top w:val="none" w:sz="0" w:space="0" w:color="auto"/>
                <w:left w:val="none" w:sz="0" w:space="0" w:color="auto"/>
                <w:bottom w:val="none" w:sz="0" w:space="0" w:color="auto"/>
                <w:right w:val="none" w:sz="0" w:space="0" w:color="auto"/>
              </w:divBdr>
            </w:div>
          </w:divsChild>
        </w:div>
        <w:div w:id="339089005">
          <w:marLeft w:val="0"/>
          <w:marRight w:val="0"/>
          <w:marTop w:val="0"/>
          <w:marBottom w:val="0"/>
          <w:divBdr>
            <w:top w:val="none" w:sz="0" w:space="0" w:color="auto"/>
            <w:left w:val="none" w:sz="0" w:space="0" w:color="auto"/>
            <w:bottom w:val="none" w:sz="0" w:space="0" w:color="auto"/>
            <w:right w:val="none" w:sz="0" w:space="0" w:color="auto"/>
          </w:divBdr>
          <w:divsChild>
            <w:div w:id="1317152611">
              <w:marLeft w:val="0"/>
              <w:marRight w:val="0"/>
              <w:marTop w:val="0"/>
              <w:marBottom w:val="0"/>
              <w:divBdr>
                <w:top w:val="none" w:sz="0" w:space="0" w:color="auto"/>
                <w:left w:val="none" w:sz="0" w:space="0" w:color="auto"/>
                <w:bottom w:val="none" w:sz="0" w:space="0" w:color="auto"/>
                <w:right w:val="none" w:sz="0" w:space="0" w:color="auto"/>
              </w:divBdr>
            </w:div>
          </w:divsChild>
        </w:div>
        <w:div w:id="341393352">
          <w:marLeft w:val="0"/>
          <w:marRight w:val="0"/>
          <w:marTop w:val="0"/>
          <w:marBottom w:val="0"/>
          <w:divBdr>
            <w:top w:val="none" w:sz="0" w:space="0" w:color="auto"/>
            <w:left w:val="none" w:sz="0" w:space="0" w:color="auto"/>
            <w:bottom w:val="none" w:sz="0" w:space="0" w:color="auto"/>
            <w:right w:val="none" w:sz="0" w:space="0" w:color="auto"/>
          </w:divBdr>
          <w:divsChild>
            <w:div w:id="1437213799">
              <w:marLeft w:val="0"/>
              <w:marRight w:val="0"/>
              <w:marTop w:val="0"/>
              <w:marBottom w:val="0"/>
              <w:divBdr>
                <w:top w:val="none" w:sz="0" w:space="0" w:color="auto"/>
                <w:left w:val="none" w:sz="0" w:space="0" w:color="auto"/>
                <w:bottom w:val="none" w:sz="0" w:space="0" w:color="auto"/>
                <w:right w:val="none" w:sz="0" w:space="0" w:color="auto"/>
              </w:divBdr>
            </w:div>
          </w:divsChild>
        </w:div>
        <w:div w:id="411851301">
          <w:marLeft w:val="0"/>
          <w:marRight w:val="0"/>
          <w:marTop w:val="0"/>
          <w:marBottom w:val="0"/>
          <w:divBdr>
            <w:top w:val="none" w:sz="0" w:space="0" w:color="auto"/>
            <w:left w:val="none" w:sz="0" w:space="0" w:color="auto"/>
            <w:bottom w:val="none" w:sz="0" w:space="0" w:color="auto"/>
            <w:right w:val="none" w:sz="0" w:space="0" w:color="auto"/>
          </w:divBdr>
          <w:divsChild>
            <w:div w:id="1609921985">
              <w:marLeft w:val="0"/>
              <w:marRight w:val="0"/>
              <w:marTop w:val="0"/>
              <w:marBottom w:val="0"/>
              <w:divBdr>
                <w:top w:val="none" w:sz="0" w:space="0" w:color="auto"/>
                <w:left w:val="none" w:sz="0" w:space="0" w:color="auto"/>
                <w:bottom w:val="none" w:sz="0" w:space="0" w:color="auto"/>
                <w:right w:val="none" w:sz="0" w:space="0" w:color="auto"/>
              </w:divBdr>
            </w:div>
          </w:divsChild>
        </w:div>
        <w:div w:id="503863174">
          <w:marLeft w:val="0"/>
          <w:marRight w:val="0"/>
          <w:marTop w:val="0"/>
          <w:marBottom w:val="0"/>
          <w:divBdr>
            <w:top w:val="none" w:sz="0" w:space="0" w:color="auto"/>
            <w:left w:val="none" w:sz="0" w:space="0" w:color="auto"/>
            <w:bottom w:val="none" w:sz="0" w:space="0" w:color="auto"/>
            <w:right w:val="none" w:sz="0" w:space="0" w:color="auto"/>
          </w:divBdr>
          <w:divsChild>
            <w:div w:id="2038700018">
              <w:marLeft w:val="0"/>
              <w:marRight w:val="0"/>
              <w:marTop w:val="0"/>
              <w:marBottom w:val="0"/>
              <w:divBdr>
                <w:top w:val="none" w:sz="0" w:space="0" w:color="auto"/>
                <w:left w:val="none" w:sz="0" w:space="0" w:color="auto"/>
                <w:bottom w:val="none" w:sz="0" w:space="0" w:color="auto"/>
                <w:right w:val="none" w:sz="0" w:space="0" w:color="auto"/>
              </w:divBdr>
            </w:div>
          </w:divsChild>
        </w:div>
        <w:div w:id="534345197">
          <w:marLeft w:val="0"/>
          <w:marRight w:val="0"/>
          <w:marTop w:val="0"/>
          <w:marBottom w:val="0"/>
          <w:divBdr>
            <w:top w:val="none" w:sz="0" w:space="0" w:color="auto"/>
            <w:left w:val="none" w:sz="0" w:space="0" w:color="auto"/>
            <w:bottom w:val="none" w:sz="0" w:space="0" w:color="auto"/>
            <w:right w:val="none" w:sz="0" w:space="0" w:color="auto"/>
          </w:divBdr>
          <w:divsChild>
            <w:div w:id="144517721">
              <w:marLeft w:val="0"/>
              <w:marRight w:val="0"/>
              <w:marTop w:val="0"/>
              <w:marBottom w:val="0"/>
              <w:divBdr>
                <w:top w:val="none" w:sz="0" w:space="0" w:color="auto"/>
                <w:left w:val="none" w:sz="0" w:space="0" w:color="auto"/>
                <w:bottom w:val="none" w:sz="0" w:space="0" w:color="auto"/>
                <w:right w:val="none" w:sz="0" w:space="0" w:color="auto"/>
              </w:divBdr>
            </w:div>
          </w:divsChild>
        </w:div>
        <w:div w:id="593437143">
          <w:marLeft w:val="0"/>
          <w:marRight w:val="0"/>
          <w:marTop w:val="0"/>
          <w:marBottom w:val="0"/>
          <w:divBdr>
            <w:top w:val="none" w:sz="0" w:space="0" w:color="auto"/>
            <w:left w:val="none" w:sz="0" w:space="0" w:color="auto"/>
            <w:bottom w:val="none" w:sz="0" w:space="0" w:color="auto"/>
            <w:right w:val="none" w:sz="0" w:space="0" w:color="auto"/>
          </w:divBdr>
          <w:divsChild>
            <w:div w:id="1598176314">
              <w:marLeft w:val="0"/>
              <w:marRight w:val="0"/>
              <w:marTop w:val="0"/>
              <w:marBottom w:val="0"/>
              <w:divBdr>
                <w:top w:val="none" w:sz="0" w:space="0" w:color="auto"/>
                <w:left w:val="none" w:sz="0" w:space="0" w:color="auto"/>
                <w:bottom w:val="none" w:sz="0" w:space="0" w:color="auto"/>
                <w:right w:val="none" w:sz="0" w:space="0" w:color="auto"/>
              </w:divBdr>
            </w:div>
          </w:divsChild>
        </w:div>
        <w:div w:id="610938207">
          <w:marLeft w:val="0"/>
          <w:marRight w:val="0"/>
          <w:marTop w:val="0"/>
          <w:marBottom w:val="0"/>
          <w:divBdr>
            <w:top w:val="none" w:sz="0" w:space="0" w:color="auto"/>
            <w:left w:val="none" w:sz="0" w:space="0" w:color="auto"/>
            <w:bottom w:val="none" w:sz="0" w:space="0" w:color="auto"/>
            <w:right w:val="none" w:sz="0" w:space="0" w:color="auto"/>
          </w:divBdr>
          <w:divsChild>
            <w:div w:id="1942489143">
              <w:marLeft w:val="0"/>
              <w:marRight w:val="0"/>
              <w:marTop w:val="0"/>
              <w:marBottom w:val="0"/>
              <w:divBdr>
                <w:top w:val="none" w:sz="0" w:space="0" w:color="auto"/>
                <w:left w:val="none" w:sz="0" w:space="0" w:color="auto"/>
                <w:bottom w:val="none" w:sz="0" w:space="0" w:color="auto"/>
                <w:right w:val="none" w:sz="0" w:space="0" w:color="auto"/>
              </w:divBdr>
            </w:div>
          </w:divsChild>
        </w:div>
        <w:div w:id="636646191">
          <w:marLeft w:val="0"/>
          <w:marRight w:val="0"/>
          <w:marTop w:val="0"/>
          <w:marBottom w:val="0"/>
          <w:divBdr>
            <w:top w:val="none" w:sz="0" w:space="0" w:color="auto"/>
            <w:left w:val="none" w:sz="0" w:space="0" w:color="auto"/>
            <w:bottom w:val="none" w:sz="0" w:space="0" w:color="auto"/>
            <w:right w:val="none" w:sz="0" w:space="0" w:color="auto"/>
          </w:divBdr>
          <w:divsChild>
            <w:div w:id="699206217">
              <w:marLeft w:val="0"/>
              <w:marRight w:val="0"/>
              <w:marTop w:val="0"/>
              <w:marBottom w:val="0"/>
              <w:divBdr>
                <w:top w:val="none" w:sz="0" w:space="0" w:color="auto"/>
                <w:left w:val="none" w:sz="0" w:space="0" w:color="auto"/>
                <w:bottom w:val="none" w:sz="0" w:space="0" w:color="auto"/>
                <w:right w:val="none" w:sz="0" w:space="0" w:color="auto"/>
              </w:divBdr>
            </w:div>
          </w:divsChild>
        </w:div>
        <w:div w:id="678654502">
          <w:marLeft w:val="0"/>
          <w:marRight w:val="0"/>
          <w:marTop w:val="0"/>
          <w:marBottom w:val="0"/>
          <w:divBdr>
            <w:top w:val="none" w:sz="0" w:space="0" w:color="auto"/>
            <w:left w:val="none" w:sz="0" w:space="0" w:color="auto"/>
            <w:bottom w:val="none" w:sz="0" w:space="0" w:color="auto"/>
            <w:right w:val="none" w:sz="0" w:space="0" w:color="auto"/>
          </w:divBdr>
          <w:divsChild>
            <w:div w:id="484395571">
              <w:marLeft w:val="0"/>
              <w:marRight w:val="0"/>
              <w:marTop w:val="0"/>
              <w:marBottom w:val="0"/>
              <w:divBdr>
                <w:top w:val="none" w:sz="0" w:space="0" w:color="auto"/>
                <w:left w:val="none" w:sz="0" w:space="0" w:color="auto"/>
                <w:bottom w:val="none" w:sz="0" w:space="0" w:color="auto"/>
                <w:right w:val="none" w:sz="0" w:space="0" w:color="auto"/>
              </w:divBdr>
            </w:div>
          </w:divsChild>
        </w:div>
        <w:div w:id="679695996">
          <w:marLeft w:val="0"/>
          <w:marRight w:val="0"/>
          <w:marTop w:val="0"/>
          <w:marBottom w:val="0"/>
          <w:divBdr>
            <w:top w:val="none" w:sz="0" w:space="0" w:color="auto"/>
            <w:left w:val="none" w:sz="0" w:space="0" w:color="auto"/>
            <w:bottom w:val="none" w:sz="0" w:space="0" w:color="auto"/>
            <w:right w:val="none" w:sz="0" w:space="0" w:color="auto"/>
          </w:divBdr>
          <w:divsChild>
            <w:div w:id="1132793941">
              <w:marLeft w:val="0"/>
              <w:marRight w:val="0"/>
              <w:marTop w:val="0"/>
              <w:marBottom w:val="0"/>
              <w:divBdr>
                <w:top w:val="none" w:sz="0" w:space="0" w:color="auto"/>
                <w:left w:val="none" w:sz="0" w:space="0" w:color="auto"/>
                <w:bottom w:val="none" w:sz="0" w:space="0" w:color="auto"/>
                <w:right w:val="none" w:sz="0" w:space="0" w:color="auto"/>
              </w:divBdr>
            </w:div>
          </w:divsChild>
        </w:div>
        <w:div w:id="695737309">
          <w:marLeft w:val="0"/>
          <w:marRight w:val="0"/>
          <w:marTop w:val="0"/>
          <w:marBottom w:val="0"/>
          <w:divBdr>
            <w:top w:val="none" w:sz="0" w:space="0" w:color="auto"/>
            <w:left w:val="none" w:sz="0" w:space="0" w:color="auto"/>
            <w:bottom w:val="none" w:sz="0" w:space="0" w:color="auto"/>
            <w:right w:val="none" w:sz="0" w:space="0" w:color="auto"/>
          </w:divBdr>
          <w:divsChild>
            <w:div w:id="1009529420">
              <w:marLeft w:val="0"/>
              <w:marRight w:val="0"/>
              <w:marTop w:val="0"/>
              <w:marBottom w:val="0"/>
              <w:divBdr>
                <w:top w:val="none" w:sz="0" w:space="0" w:color="auto"/>
                <w:left w:val="none" w:sz="0" w:space="0" w:color="auto"/>
                <w:bottom w:val="none" w:sz="0" w:space="0" w:color="auto"/>
                <w:right w:val="none" w:sz="0" w:space="0" w:color="auto"/>
              </w:divBdr>
            </w:div>
          </w:divsChild>
        </w:div>
        <w:div w:id="736241062">
          <w:marLeft w:val="0"/>
          <w:marRight w:val="0"/>
          <w:marTop w:val="0"/>
          <w:marBottom w:val="0"/>
          <w:divBdr>
            <w:top w:val="none" w:sz="0" w:space="0" w:color="auto"/>
            <w:left w:val="none" w:sz="0" w:space="0" w:color="auto"/>
            <w:bottom w:val="none" w:sz="0" w:space="0" w:color="auto"/>
            <w:right w:val="none" w:sz="0" w:space="0" w:color="auto"/>
          </w:divBdr>
          <w:divsChild>
            <w:div w:id="1912038118">
              <w:marLeft w:val="0"/>
              <w:marRight w:val="0"/>
              <w:marTop w:val="0"/>
              <w:marBottom w:val="0"/>
              <w:divBdr>
                <w:top w:val="none" w:sz="0" w:space="0" w:color="auto"/>
                <w:left w:val="none" w:sz="0" w:space="0" w:color="auto"/>
                <w:bottom w:val="none" w:sz="0" w:space="0" w:color="auto"/>
                <w:right w:val="none" w:sz="0" w:space="0" w:color="auto"/>
              </w:divBdr>
            </w:div>
          </w:divsChild>
        </w:div>
        <w:div w:id="738359075">
          <w:marLeft w:val="0"/>
          <w:marRight w:val="0"/>
          <w:marTop w:val="0"/>
          <w:marBottom w:val="0"/>
          <w:divBdr>
            <w:top w:val="none" w:sz="0" w:space="0" w:color="auto"/>
            <w:left w:val="none" w:sz="0" w:space="0" w:color="auto"/>
            <w:bottom w:val="none" w:sz="0" w:space="0" w:color="auto"/>
            <w:right w:val="none" w:sz="0" w:space="0" w:color="auto"/>
          </w:divBdr>
          <w:divsChild>
            <w:div w:id="52237408">
              <w:marLeft w:val="0"/>
              <w:marRight w:val="0"/>
              <w:marTop w:val="0"/>
              <w:marBottom w:val="0"/>
              <w:divBdr>
                <w:top w:val="none" w:sz="0" w:space="0" w:color="auto"/>
                <w:left w:val="none" w:sz="0" w:space="0" w:color="auto"/>
                <w:bottom w:val="none" w:sz="0" w:space="0" w:color="auto"/>
                <w:right w:val="none" w:sz="0" w:space="0" w:color="auto"/>
              </w:divBdr>
            </w:div>
          </w:divsChild>
        </w:div>
        <w:div w:id="745766866">
          <w:marLeft w:val="0"/>
          <w:marRight w:val="0"/>
          <w:marTop w:val="0"/>
          <w:marBottom w:val="0"/>
          <w:divBdr>
            <w:top w:val="none" w:sz="0" w:space="0" w:color="auto"/>
            <w:left w:val="none" w:sz="0" w:space="0" w:color="auto"/>
            <w:bottom w:val="none" w:sz="0" w:space="0" w:color="auto"/>
            <w:right w:val="none" w:sz="0" w:space="0" w:color="auto"/>
          </w:divBdr>
          <w:divsChild>
            <w:div w:id="1335915646">
              <w:marLeft w:val="0"/>
              <w:marRight w:val="0"/>
              <w:marTop w:val="0"/>
              <w:marBottom w:val="0"/>
              <w:divBdr>
                <w:top w:val="none" w:sz="0" w:space="0" w:color="auto"/>
                <w:left w:val="none" w:sz="0" w:space="0" w:color="auto"/>
                <w:bottom w:val="none" w:sz="0" w:space="0" w:color="auto"/>
                <w:right w:val="none" w:sz="0" w:space="0" w:color="auto"/>
              </w:divBdr>
            </w:div>
          </w:divsChild>
        </w:div>
        <w:div w:id="756252577">
          <w:marLeft w:val="0"/>
          <w:marRight w:val="0"/>
          <w:marTop w:val="0"/>
          <w:marBottom w:val="0"/>
          <w:divBdr>
            <w:top w:val="none" w:sz="0" w:space="0" w:color="auto"/>
            <w:left w:val="none" w:sz="0" w:space="0" w:color="auto"/>
            <w:bottom w:val="none" w:sz="0" w:space="0" w:color="auto"/>
            <w:right w:val="none" w:sz="0" w:space="0" w:color="auto"/>
          </w:divBdr>
          <w:divsChild>
            <w:div w:id="759448181">
              <w:marLeft w:val="0"/>
              <w:marRight w:val="0"/>
              <w:marTop w:val="0"/>
              <w:marBottom w:val="0"/>
              <w:divBdr>
                <w:top w:val="none" w:sz="0" w:space="0" w:color="auto"/>
                <w:left w:val="none" w:sz="0" w:space="0" w:color="auto"/>
                <w:bottom w:val="none" w:sz="0" w:space="0" w:color="auto"/>
                <w:right w:val="none" w:sz="0" w:space="0" w:color="auto"/>
              </w:divBdr>
            </w:div>
          </w:divsChild>
        </w:div>
        <w:div w:id="835000698">
          <w:marLeft w:val="0"/>
          <w:marRight w:val="0"/>
          <w:marTop w:val="0"/>
          <w:marBottom w:val="0"/>
          <w:divBdr>
            <w:top w:val="none" w:sz="0" w:space="0" w:color="auto"/>
            <w:left w:val="none" w:sz="0" w:space="0" w:color="auto"/>
            <w:bottom w:val="none" w:sz="0" w:space="0" w:color="auto"/>
            <w:right w:val="none" w:sz="0" w:space="0" w:color="auto"/>
          </w:divBdr>
          <w:divsChild>
            <w:div w:id="593173284">
              <w:marLeft w:val="0"/>
              <w:marRight w:val="0"/>
              <w:marTop w:val="0"/>
              <w:marBottom w:val="0"/>
              <w:divBdr>
                <w:top w:val="none" w:sz="0" w:space="0" w:color="auto"/>
                <w:left w:val="none" w:sz="0" w:space="0" w:color="auto"/>
                <w:bottom w:val="none" w:sz="0" w:space="0" w:color="auto"/>
                <w:right w:val="none" w:sz="0" w:space="0" w:color="auto"/>
              </w:divBdr>
            </w:div>
          </w:divsChild>
        </w:div>
        <w:div w:id="837039000">
          <w:marLeft w:val="0"/>
          <w:marRight w:val="0"/>
          <w:marTop w:val="0"/>
          <w:marBottom w:val="0"/>
          <w:divBdr>
            <w:top w:val="none" w:sz="0" w:space="0" w:color="auto"/>
            <w:left w:val="none" w:sz="0" w:space="0" w:color="auto"/>
            <w:bottom w:val="none" w:sz="0" w:space="0" w:color="auto"/>
            <w:right w:val="none" w:sz="0" w:space="0" w:color="auto"/>
          </w:divBdr>
          <w:divsChild>
            <w:div w:id="99179731">
              <w:marLeft w:val="0"/>
              <w:marRight w:val="0"/>
              <w:marTop w:val="0"/>
              <w:marBottom w:val="0"/>
              <w:divBdr>
                <w:top w:val="none" w:sz="0" w:space="0" w:color="auto"/>
                <w:left w:val="none" w:sz="0" w:space="0" w:color="auto"/>
                <w:bottom w:val="none" w:sz="0" w:space="0" w:color="auto"/>
                <w:right w:val="none" w:sz="0" w:space="0" w:color="auto"/>
              </w:divBdr>
            </w:div>
          </w:divsChild>
        </w:div>
        <w:div w:id="907881722">
          <w:marLeft w:val="0"/>
          <w:marRight w:val="0"/>
          <w:marTop w:val="0"/>
          <w:marBottom w:val="0"/>
          <w:divBdr>
            <w:top w:val="none" w:sz="0" w:space="0" w:color="auto"/>
            <w:left w:val="none" w:sz="0" w:space="0" w:color="auto"/>
            <w:bottom w:val="none" w:sz="0" w:space="0" w:color="auto"/>
            <w:right w:val="none" w:sz="0" w:space="0" w:color="auto"/>
          </w:divBdr>
          <w:divsChild>
            <w:div w:id="2072657829">
              <w:marLeft w:val="0"/>
              <w:marRight w:val="0"/>
              <w:marTop w:val="0"/>
              <w:marBottom w:val="0"/>
              <w:divBdr>
                <w:top w:val="none" w:sz="0" w:space="0" w:color="auto"/>
                <w:left w:val="none" w:sz="0" w:space="0" w:color="auto"/>
                <w:bottom w:val="none" w:sz="0" w:space="0" w:color="auto"/>
                <w:right w:val="none" w:sz="0" w:space="0" w:color="auto"/>
              </w:divBdr>
            </w:div>
          </w:divsChild>
        </w:div>
        <w:div w:id="913050448">
          <w:marLeft w:val="0"/>
          <w:marRight w:val="0"/>
          <w:marTop w:val="0"/>
          <w:marBottom w:val="0"/>
          <w:divBdr>
            <w:top w:val="none" w:sz="0" w:space="0" w:color="auto"/>
            <w:left w:val="none" w:sz="0" w:space="0" w:color="auto"/>
            <w:bottom w:val="none" w:sz="0" w:space="0" w:color="auto"/>
            <w:right w:val="none" w:sz="0" w:space="0" w:color="auto"/>
          </w:divBdr>
          <w:divsChild>
            <w:div w:id="1516966301">
              <w:marLeft w:val="0"/>
              <w:marRight w:val="0"/>
              <w:marTop w:val="0"/>
              <w:marBottom w:val="0"/>
              <w:divBdr>
                <w:top w:val="none" w:sz="0" w:space="0" w:color="auto"/>
                <w:left w:val="none" w:sz="0" w:space="0" w:color="auto"/>
                <w:bottom w:val="none" w:sz="0" w:space="0" w:color="auto"/>
                <w:right w:val="none" w:sz="0" w:space="0" w:color="auto"/>
              </w:divBdr>
            </w:div>
          </w:divsChild>
        </w:div>
        <w:div w:id="1026830089">
          <w:marLeft w:val="0"/>
          <w:marRight w:val="0"/>
          <w:marTop w:val="0"/>
          <w:marBottom w:val="0"/>
          <w:divBdr>
            <w:top w:val="none" w:sz="0" w:space="0" w:color="auto"/>
            <w:left w:val="none" w:sz="0" w:space="0" w:color="auto"/>
            <w:bottom w:val="none" w:sz="0" w:space="0" w:color="auto"/>
            <w:right w:val="none" w:sz="0" w:space="0" w:color="auto"/>
          </w:divBdr>
          <w:divsChild>
            <w:div w:id="1760055957">
              <w:marLeft w:val="0"/>
              <w:marRight w:val="0"/>
              <w:marTop w:val="0"/>
              <w:marBottom w:val="0"/>
              <w:divBdr>
                <w:top w:val="none" w:sz="0" w:space="0" w:color="auto"/>
                <w:left w:val="none" w:sz="0" w:space="0" w:color="auto"/>
                <w:bottom w:val="none" w:sz="0" w:space="0" w:color="auto"/>
                <w:right w:val="none" w:sz="0" w:space="0" w:color="auto"/>
              </w:divBdr>
            </w:div>
          </w:divsChild>
        </w:div>
        <w:div w:id="1057895380">
          <w:marLeft w:val="0"/>
          <w:marRight w:val="0"/>
          <w:marTop w:val="0"/>
          <w:marBottom w:val="0"/>
          <w:divBdr>
            <w:top w:val="none" w:sz="0" w:space="0" w:color="auto"/>
            <w:left w:val="none" w:sz="0" w:space="0" w:color="auto"/>
            <w:bottom w:val="none" w:sz="0" w:space="0" w:color="auto"/>
            <w:right w:val="none" w:sz="0" w:space="0" w:color="auto"/>
          </w:divBdr>
          <w:divsChild>
            <w:div w:id="933366049">
              <w:marLeft w:val="0"/>
              <w:marRight w:val="0"/>
              <w:marTop w:val="0"/>
              <w:marBottom w:val="0"/>
              <w:divBdr>
                <w:top w:val="none" w:sz="0" w:space="0" w:color="auto"/>
                <w:left w:val="none" w:sz="0" w:space="0" w:color="auto"/>
                <w:bottom w:val="none" w:sz="0" w:space="0" w:color="auto"/>
                <w:right w:val="none" w:sz="0" w:space="0" w:color="auto"/>
              </w:divBdr>
            </w:div>
          </w:divsChild>
        </w:div>
        <w:div w:id="1148281688">
          <w:marLeft w:val="0"/>
          <w:marRight w:val="0"/>
          <w:marTop w:val="0"/>
          <w:marBottom w:val="0"/>
          <w:divBdr>
            <w:top w:val="none" w:sz="0" w:space="0" w:color="auto"/>
            <w:left w:val="none" w:sz="0" w:space="0" w:color="auto"/>
            <w:bottom w:val="none" w:sz="0" w:space="0" w:color="auto"/>
            <w:right w:val="none" w:sz="0" w:space="0" w:color="auto"/>
          </w:divBdr>
          <w:divsChild>
            <w:div w:id="326829155">
              <w:marLeft w:val="0"/>
              <w:marRight w:val="0"/>
              <w:marTop w:val="0"/>
              <w:marBottom w:val="0"/>
              <w:divBdr>
                <w:top w:val="none" w:sz="0" w:space="0" w:color="auto"/>
                <w:left w:val="none" w:sz="0" w:space="0" w:color="auto"/>
                <w:bottom w:val="none" w:sz="0" w:space="0" w:color="auto"/>
                <w:right w:val="none" w:sz="0" w:space="0" w:color="auto"/>
              </w:divBdr>
            </w:div>
          </w:divsChild>
        </w:div>
        <w:div w:id="1157111955">
          <w:marLeft w:val="0"/>
          <w:marRight w:val="0"/>
          <w:marTop w:val="0"/>
          <w:marBottom w:val="0"/>
          <w:divBdr>
            <w:top w:val="none" w:sz="0" w:space="0" w:color="auto"/>
            <w:left w:val="none" w:sz="0" w:space="0" w:color="auto"/>
            <w:bottom w:val="none" w:sz="0" w:space="0" w:color="auto"/>
            <w:right w:val="none" w:sz="0" w:space="0" w:color="auto"/>
          </w:divBdr>
          <w:divsChild>
            <w:div w:id="899632479">
              <w:marLeft w:val="0"/>
              <w:marRight w:val="0"/>
              <w:marTop w:val="0"/>
              <w:marBottom w:val="0"/>
              <w:divBdr>
                <w:top w:val="none" w:sz="0" w:space="0" w:color="auto"/>
                <w:left w:val="none" w:sz="0" w:space="0" w:color="auto"/>
                <w:bottom w:val="none" w:sz="0" w:space="0" w:color="auto"/>
                <w:right w:val="none" w:sz="0" w:space="0" w:color="auto"/>
              </w:divBdr>
            </w:div>
          </w:divsChild>
        </w:div>
        <w:div w:id="1185481104">
          <w:marLeft w:val="0"/>
          <w:marRight w:val="0"/>
          <w:marTop w:val="0"/>
          <w:marBottom w:val="0"/>
          <w:divBdr>
            <w:top w:val="none" w:sz="0" w:space="0" w:color="auto"/>
            <w:left w:val="none" w:sz="0" w:space="0" w:color="auto"/>
            <w:bottom w:val="none" w:sz="0" w:space="0" w:color="auto"/>
            <w:right w:val="none" w:sz="0" w:space="0" w:color="auto"/>
          </w:divBdr>
          <w:divsChild>
            <w:div w:id="533814440">
              <w:marLeft w:val="0"/>
              <w:marRight w:val="0"/>
              <w:marTop w:val="0"/>
              <w:marBottom w:val="0"/>
              <w:divBdr>
                <w:top w:val="none" w:sz="0" w:space="0" w:color="auto"/>
                <w:left w:val="none" w:sz="0" w:space="0" w:color="auto"/>
                <w:bottom w:val="none" w:sz="0" w:space="0" w:color="auto"/>
                <w:right w:val="none" w:sz="0" w:space="0" w:color="auto"/>
              </w:divBdr>
            </w:div>
          </w:divsChild>
        </w:div>
        <w:div w:id="1286542309">
          <w:marLeft w:val="0"/>
          <w:marRight w:val="0"/>
          <w:marTop w:val="0"/>
          <w:marBottom w:val="0"/>
          <w:divBdr>
            <w:top w:val="none" w:sz="0" w:space="0" w:color="auto"/>
            <w:left w:val="none" w:sz="0" w:space="0" w:color="auto"/>
            <w:bottom w:val="none" w:sz="0" w:space="0" w:color="auto"/>
            <w:right w:val="none" w:sz="0" w:space="0" w:color="auto"/>
          </w:divBdr>
          <w:divsChild>
            <w:div w:id="495071944">
              <w:marLeft w:val="0"/>
              <w:marRight w:val="0"/>
              <w:marTop w:val="0"/>
              <w:marBottom w:val="0"/>
              <w:divBdr>
                <w:top w:val="none" w:sz="0" w:space="0" w:color="auto"/>
                <w:left w:val="none" w:sz="0" w:space="0" w:color="auto"/>
                <w:bottom w:val="none" w:sz="0" w:space="0" w:color="auto"/>
                <w:right w:val="none" w:sz="0" w:space="0" w:color="auto"/>
              </w:divBdr>
            </w:div>
          </w:divsChild>
        </w:div>
        <w:div w:id="1377050299">
          <w:marLeft w:val="0"/>
          <w:marRight w:val="0"/>
          <w:marTop w:val="0"/>
          <w:marBottom w:val="0"/>
          <w:divBdr>
            <w:top w:val="none" w:sz="0" w:space="0" w:color="auto"/>
            <w:left w:val="none" w:sz="0" w:space="0" w:color="auto"/>
            <w:bottom w:val="none" w:sz="0" w:space="0" w:color="auto"/>
            <w:right w:val="none" w:sz="0" w:space="0" w:color="auto"/>
          </w:divBdr>
          <w:divsChild>
            <w:div w:id="2034114774">
              <w:marLeft w:val="0"/>
              <w:marRight w:val="0"/>
              <w:marTop w:val="0"/>
              <w:marBottom w:val="0"/>
              <w:divBdr>
                <w:top w:val="none" w:sz="0" w:space="0" w:color="auto"/>
                <w:left w:val="none" w:sz="0" w:space="0" w:color="auto"/>
                <w:bottom w:val="none" w:sz="0" w:space="0" w:color="auto"/>
                <w:right w:val="none" w:sz="0" w:space="0" w:color="auto"/>
              </w:divBdr>
            </w:div>
          </w:divsChild>
        </w:div>
        <w:div w:id="1417629853">
          <w:marLeft w:val="0"/>
          <w:marRight w:val="0"/>
          <w:marTop w:val="0"/>
          <w:marBottom w:val="0"/>
          <w:divBdr>
            <w:top w:val="none" w:sz="0" w:space="0" w:color="auto"/>
            <w:left w:val="none" w:sz="0" w:space="0" w:color="auto"/>
            <w:bottom w:val="none" w:sz="0" w:space="0" w:color="auto"/>
            <w:right w:val="none" w:sz="0" w:space="0" w:color="auto"/>
          </w:divBdr>
          <w:divsChild>
            <w:div w:id="2119520157">
              <w:marLeft w:val="0"/>
              <w:marRight w:val="0"/>
              <w:marTop w:val="0"/>
              <w:marBottom w:val="0"/>
              <w:divBdr>
                <w:top w:val="none" w:sz="0" w:space="0" w:color="auto"/>
                <w:left w:val="none" w:sz="0" w:space="0" w:color="auto"/>
                <w:bottom w:val="none" w:sz="0" w:space="0" w:color="auto"/>
                <w:right w:val="none" w:sz="0" w:space="0" w:color="auto"/>
              </w:divBdr>
            </w:div>
          </w:divsChild>
        </w:div>
        <w:div w:id="1462455277">
          <w:marLeft w:val="0"/>
          <w:marRight w:val="0"/>
          <w:marTop w:val="0"/>
          <w:marBottom w:val="0"/>
          <w:divBdr>
            <w:top w:val="none" w:sz="0" w:space="0" w:color="auto"/>
            <w:left w:val="none" w:sz="0" w:space="0" w:color="auto"/>
            <w:bottom w:val="none" w:sz="0" w:space="0" w:color="auto"/>
            <w:right w:val="none" w:sz="0" w:space="0" w:color="auto"/>
          </w:divBdr>
          <w:divsChild>
            <w:div w:id="1237327466">
              <w:marLeft w:val="0"/>
              <w:marRight w:val="0"/>
              <w:marTop w:val="0"/>
              <w:marBottom w:val="0"/>
              <w:divBdr>
                <w:top w:val="none" w:sz="0" w:space="0" w:color="auto"/>
                <w:left w:val="none" w:sz="0" w:space="0" w:color="auto"/>
                <w:bottom w:val="none" w:sz="0" w:space="0" w:color="auto"/>
                <w:right w:val="none" w:sz="0" w:space="0" w:color="auto"/>
              </w:divBdr>
            </w:div>
          </w:divsChild>
        </w:div>
        <w:div w:id="1471357942">
          <w:marLeft w:val="0"/>
          <w:marRight w:val="0"/>
          <w:marTop w:val="0"/>
          <w:marBottom w:val="0"/>
          <w:divBdr>
            <w:top w:val="none" w:sz="0" w:space="0" w:color="auto"/>
            <w:left w:val="none" w:sz="0" w:space="0" w:color="auto"/>
            <w:bottom w:val="none" w:sz="0" w:space="0" w:color="auto"/>
            <w:right w:val="none" w:sz="0" w:space="0" w:color="auto"/>
          </w:divBdr>
          <w:divsChild>
            <w:div w:id="1958482447">
              <w:marLeft w:val="0"/>
              <w:marRight w:val="0"/>
              <w:marTop w:val="0"/>
              <w:marBottom w:val="0"/>
              <w:divBdr>
                <w:top w:val="none" w:sz="0" w:space="0" w:color="auto"/>
                <w:left w:val="none" w:sz="0" w:space="0" w:color="auto"/>
                <w:bottom w:val="none" w:sz="0" w:space="0" w:color="auto"/>
                <w:right w:val="none" w:sz="0" w:space="0" w:color="auto"/>
              </w:divBdr>
            </w:div>
          </w:divsChild>
        </w:div>
        <w:div w:id="1489901207">
          <w:marLeft w:val="0"/>
          <w:marRight w:val="0"/>
          <w:marTop w:val="0"/>
          <w:marBottom w:val="0"/>
          <w:divBdr>
            <w:top w:val="none" w:sz="0" w:space="0" w:color="auto"/>
            <w:left w:val="none" w:sz="0" w:space="0" w:color="auto"/>
            <w:bottom w:val="none" w:sz="0" w:space="0" w:color="auto"/>
            <w:right w:val="none" w:sz="0" w:space="0" w:color="auto"/>
          </w:divBdr>
          <w:divsChild>
            <w:div w:id="215287641">
              <w:marLeft w:val="0"/>
              <w:marRight w:val="0"/>
              <w:marTop w:val="0"/>
              <w:marBottom w:val="0"/>
              <w:divBdr>
                <w:top w:val="none" w:sz="0" w:space="0" w:color="auto"/>
                <w:left w:val="none" w:sz="0" w:space="0" w:color="auto"/>
                <w:bottom w:val="none" w:sz="0" w:space="0" w:color="auto"/>
                <w:right w:val="none" w:sz="0" w:space="0" w:color="auto"/>
              </w:divBdr>
            </w:div>
          </w:divsChild>
        </w:div>
        <w:div w:id="1552498276">
          <w:marLeft w:val="0"/>
          <w:marRight w:val="0"/>
          <w:marTop w:val="0"/>
          <w:marBottom w:val="0"/>
          <w:divBdr>
            <w:top w:val="none" w:sz="0" w:space="0" w:color="auto"/>
            <w:left w:val="none" w:sz="0" w:space="0" w:color="auto"/>
            <w:bottom w:val="none" w:sz="0" w:space="0" w:color="auto"/>
            <w:right w:val="none" w:sz="0" w:space="0" w:color="auto"/>
          </w:divBdr>
          <w:divsChild>
            <w:div w:id="254291113">
              <w:marLeft w:val="0"/>
              <w:marRight w:val="0"/>
              <w:marTop w:val="0"/>
              <w:marBottom w:val="0"/>
              <w:divBdr>
                <w:top w:val="none" w:sz="0" w:space="0" w:color="auto"/>
                <w:left w:val="none" w:sz="0" w:space="0" w:color="auto"/>
                <w:bottom w:val="none" w:sz="0" w:space="0" w:color="auto"/>
                <w:right w:val="none" w:sz="0" w:space="0" w:color="auto"/>
              </w:divBdr>
            </w:div>
          </w:divsChild>
        </w:div>
        <w:div w:id="1558275999">
          <w:marLeft w:val="0"/>
          <w:marRight w:val="0"/>
          <w:marTop w:val="0"/>
          <w:marBottom w:val="0"/>
          <w:divBdr>
            <w:top w:val="none" w:sz="0" w:space="0" w:color="auto"/>
            <w:left w:val="none" w:sz="0" w:space="0" w:color="auto"/>
            <w:bottom w:val="none" w:sz="0" w:space="0" w:color="auto"/>
            <w:right w:val="none" w:sz="0" w:space="0" w:color="auto"/>
          </w:divBdr>
          <w:divsChild>
            <w:div w:id="1935087610">
              <w:marLeft w:val="0"/>
              <w:marRight w:val="0"/>
              <w:marTop w:val="0"/>
              <w:marBottom w:val="0"/>
              <w:divBdr>
                <w:top w:val="none" w:sz="0" w:space="0" w:color="auto"/>
                <w:left w:val="none" w:sz="0" w:space="0" w:color="auto"/>
                <w:bottom w:val="none" w:sz="0" w:space="0" w:color="auto"/>
                <w:right w:val="none" w:sz="0" w:space="0" w:color="auto"/>
              </w:divBdr>
            </w:div>
          </w:divsChild>
        </w:div>
        <w:div w:id="1594052815">
          <w:marLeft w:val="0"/>
          <w:marRight w:val="0"/>
          <w:marTop w:val="0"/>
          <w:marBottom w:val="0"/>
          <w:divBdr>
            <w:top w:val="none" w:sz="0" w:space="0" w:color="auto"/>
            <w:left w:val="none" w:sz="0" w:space="0" w:color="auto"/>
            <w:bottom w:val="none" w:sz="0" w:space="0" w:color="auto"/>
            <w:right w:val="none" w:sz="0" w:space="0" w:color="auto"/>
          </w:divBdr>
          <w:divsChild>
            <w:div w:id="1128083658">
              <w:marLeft w:val="0"/>
              <w:marRight w:val="0"/>
              <w:marTop w:val="0"/>
              <w:marBottom w:val="0"/>
              <w:divBdr>
                <w:top w:val="none" w:sz="0" w:space="0" w:color="auto"/>
                <w:left w:val="none" w:sz="0" w:space="0" w:color="auto"/>
                <w:bottom w:val="none" w:sz="0" w:space="0" w:color="auto"/>
                <w:right w:val="none" w:sz="0" w:space="0" w:color="auto"/>
              </w:divBdr>
            </w:div>
          </w:divsChild>
        </w:div>
        <w:div w:id="1603685942">
          <w:marLeft w:val="0"/>
          <w:marRight w:val="0"/>
          <w:marTop w:val="0"/>
          <w:marBottom w:val="0"/>
          <w:divBdr>
            <w:top w:val="none" w:sz="0" w:space="0" w:color="auto"/>
            <w:left w:val="none" w:sz="0" w:space="0" w:color="auto"/>
            <w:bottom w:val="none" w:sz="0" w:space="0" w:color="auto"/>
            <w:right w:val="none" w:sz="0" w:space="0" w:color="auto"/>
          </w:divBdr>
          <w:divsChild>
            <w:div w:id="1879122148">
              <w:marLeft w:val="0"/>
              <w:marRight w:val="0"/>
              <w:marTop w:val="0"/>
              <w:marBottom w:val="0"/>
              <w:divBdr>
                <w:top w:val="none" w:sz="0" w:space="0" w:color="auto"/>
                <w:left w:val="none" w:sz="0" w:space="0" w:color="auto"/>
                <w:bottom w:val="none" w:sz="0" w:space="0" w:color="auto"/>
                <w:right w:val="none" w:sz="0" w:space="0" w:color="auto"/>
              </w:divBdr>
            </w:div>
          </w:divsChild>
        </w:div>
        <w:div w:id="1651783517">
          <w:marLeft w:val="0"/>
          <w:marRight w:val="0"/>
          <w:marTop w:val="0"/>
          <w:marBottom w:val="0"/>
          <w:divBdr>
            <w:top w:val="none" w:sz="0" w:space="0" w:color="auto"/>
            <w:left w:val="none" w:sz="0" w:space="0" w:color="auto"/>
            <w:bottom w:val="none" w:sz="0" w:space="0" w:color="auto"/>
            <w:right w:val="none" w:sz="0" w:space="0" w:color="auto"/>
          </w:divBdr>
          <w:divsChild>
            <w:div w:id="1643191347">
              <w:marLeft w:val="0"/>
              <w:marRight w:val="0"/>
              <w:marTop w:val="0"/>
              <w:marBottom w:val="0"/>
              <w:divBdr>
                <w:top w:val="none" w:sz="0" w:space="0" w:color="auto"/>
                <w:left w:val="none" w:sz="0" w:space="0" w:color="auto"/>
                <w:bottom w:val="none" w:sz="0" w:space="0" w:color="auto"/>
                <w:right w:val="none" w:sz="0" w:space="0" w:color="auto"/>
              </w:divBdr>
            </w:div>
          </w:divsChild>
        </w:div>
        <w:div w:id="1688601323">
          <w:marLeft w:val="0"/>
          <w:marRight w:val="0"/>
          <w:marTop w:val="0"/>
          <w:marBottom w:val="0"/>
          <w:divBdr>
            <w:top w:val="none" w:sz="0" w:space="0" w:color="auto"/>
            <w:left w:val="none" w:sz="0" w:space="0" w:color="auto"/>
            <w:bottom w:val="none" w:sz="0" w:space="0" w:color="auto"/>
            <w:right w:val="none" w:sz="0" w:space="0" w:color="auto"/>
          </w:divBdr>
          <w:divsChild>
            <w:div w:id="1113402020">
              <w:marLeft w:val="0"/>
              <w:marRight w:val="0"/>
              <w:marTop w:val="0"/>
              <w:marBottom w:val="0"/>
              <w:divBdr>
                <w:top w:val="none" w:sz="0" w:space="0" w:color="auto"/>
                <w:left w:val="none" w:sz="0" w:space="0" w:color="auto"/>
                <w:bottom w:val="none" w:sz="0" w:space="0" w:color="auto"/>
                <w:right w:val="none" w:sz="0" w:space="0" w:color="auto"/>
              </w:divBdr>
            </w:div>
          </w:divsChild>
        </w:div>
        <w:div w:id="1702437172">
          <w:marLeft w:val="0"/>
          <w:marRight w:val="0"/>
          <w:marTop w:val="0"/>
          <w:marBottom w:val="0"/>
          <w:divBdr>
            <w:top w:val="none" w:sz="0" w:space="0" w:color="auto"/>
            <w:left w:val="none" w:sz="0" w:space="0" w:color="auto"/>
            <w:bottom w:val="none" w:sz="0" w:space="0" w:color="auto"/>
            <w:right w:val="none" w:sz="0" w:space="0" w:color="auto"/>
          </w:divBdr>
          <w:divsChild>
            <w:div w:id="1080641213">
              <w:marLeft w:val="0"/>
              <w:marRight w:val="0"/>
              <w:marTop w:val="0"/>
              <w:marBottom w:val="0"/>
              <w:divBdr>
                <w:top w:val="none" w:sz="0" w:space="0" w:color="auto"/>
                <w:left w:val="none" w:sz="0" w:space="0" w:color="auto"/>
                <w:bottom w:val="none" w:sz="0" w:space="0" w:color="auto"/>
                <w:right w:val="none" w:sz="0" w:space="0" w:color="auto"/>
              </w:divBdr>
            </w:div>
          </w:divsChild>
        </w:div>
        <w:div w:id="1725643152">
          <w:marLeft w:val="0"/>
          <w:marRight w:val="0"/>
          <w:marTop w:val="0"/>
          <w:marBottom w:val="0"/>
          <w:divBdr>
            <w:top w:val="none" w:sz="0" w:space="0" w:color="auto"/>
            <w:left w:val="none" w:sz="0" w:space="0" w:color="auto"/>
            <w:bottom w:val="none" w:sz="0" w:space="0" w:color="auto"/>
            <w:right w:val="none" w:sz="0" w:space="0" w:color="auto"/>
          </w:divBdr>
          <w:divsChild>
            <w:div w:id="1780029337">
              <w:marLeft w:val="0"/>
              <w:marRight w:val="0"/>
              <w:marTop w:val="0"/>
              <w:marBottom w:val="0"/>
              <w:divBdr>
                <w:top w:val="none" w:sz="0" w:space="0" w:color="auto"/>
                <w:left w:val="none" w:sz="0" w:space="0" w:color="auto"/>
                <w:bottom w:val="none" w:sz="0" w:space="0" w:color="auto"/>
                <w:right w:val="none" w:sz="0" w:space="0" w:color="auto"/>
              </w:divBdr>
            </w:div>
          </w:divsChild>
        </w:div>
        <w:div w:id="1746025186">
          <w:marLeft w:val="0"/>
          <w:marRight w:val="0"/>
          <w:marTop w:val="0"/>
          <w:marBottom w:val="0"/>
          <w:divBdr>
            <w:top w:val="none" w:sz="0" w:space="0" w:color="auto"/>
            <w:left w:val="none" w:sz="0" w:space="0" w:color="auto"/>
            <w:bottom w:val="none" w:sz="0" w:space="0" w:color="auto"/>
            <w:right w:val="none" w:sz="0" w:space="0" w:color="auto"/>
          </w:divBdr>
          <w:divsChild>
            <w:div w:id="702560466">
              <w:marLeft w:val="0"/>
              <w:marRight w:val="0"/>
              <w:marTop w:val="0"/>
              <w:marBottom w:val="0"/>
              <w:divBdr>
                <w:top w:val="none" w:sz="0" w:space="0" w:color="auto"/>
                <w:left w:val="none" w:sz="0" w:space="0" w:color="auto"/>
                <w:bottom w:val="none" w:sz="0" w:space="0" w:color="auto"/>
                <w:right w:val="none" w:sz="0" w:space="0" w:color="auto"/>
              </w:divBdr>
            </w:div>
          </w:divsChild>
        </w:div>
        <w:div w:id="1955087757">
          <w:marLeft w:val="0"/>
          <w:marRight w:val="0"/>
          <w:marTop w:val="0"/>
          <w:marBottom w:val="0"/>
          <w:divBdr>
            <w:top w:val="none" w:sz="0" w:space="0" w:color="auto"/>
            <w:left w:val="none" w:sz="0" w:space="0" w:color="auto"/>
            <w:bottom w:val="none" w:sz="0" w:space="0" w:color="auto"/>
            <w:right w:val="none" w:sz="0" w:space="0" w:color="auto"/>
          </w:divBdr>
          <w:divsChild>
            <w:div w:id="938565358">
              <w:marLeft w:val="0"/>
              <w:marRight w:val="0"/>
              <w:marTop w:val="0"/>
              <w:marBottom w:val="0"/>
              <w:divBdr>
                <w:top w:val="none" w:sz="0" w:space="0" w:color="auto"/>
                <w:left w:val="none" w:sz="0" w:space="0" w:color="auto"/>
                <w:bottom w:val="none" w:sz="0" w:space="0" w:color="auto"/>
                <w:right w:val="none" w:sz="0" w:space="0" w:color="auto"/>
              </w:divBdr>
            </w:div>
          </w:divsChild>
        </w:div>
        <w:div w:id="1979725220">
          <w:marLeft w:val="0"/>
          <w:marRight w:val="0"/>
          <w:marTop w:val="0"/>
          <w:marBottom w:val="0"/>
          <w:divBdr>
            <w:top w:val="none" w:sz="0" w:space="0" w:color="auto"/>
            <w:left w:val="none" w:sz="0" w:space="0" w:color="auto"/>
            <w:bottom w:val="none" w:sz="0" w:space="0" w:color="auto"/>
            <w:right w:val="none" w:sz="0" w:space="0" w:color="auto"/>
          </w:divBdr>
          <w:divsChild>
            <w:div w:id="1507135856">
              <w:marLeft w:val="0"/>
              <w:marRight w:val="0"/>
              <w:marTop w:val="0"/>
              <w:marBottom w:val="0"/>
              <w:divBdr>
                <w:top w:val="none" w:sz="0" w:space="0" w:color="auto"/>
                <w:left w:val="none" w:sz="0" w:space="0" w:color="auto"/>
                <w:bottom w:val="none" w:sz="0" w:space="0" w:color="auto"/>
                <w:right w:val="none" w:sz="0" w:space="0" w:color="auto"/>
              </w:divBdr>
            </w:div>
          </w:divsChild>
        </w:div>
        <w:div w:id="2038962840">
          <w:marLeft w:val="0"/>
          <w:marRight w:val="0"/>
          <w:marTop w:val="0"/>
          <w:marBottom w:val="0"/>
          <w:divBdr>
            <w:top w:val="none" w:sz="0" w:space="0" w:color="auto"/>
            <w:left w:val="none" w:sz="0" w:space="0" w:color="auto"/>
            <w:bottom w:val="none" w:sz="0" w:space="0" w:color="auto"/>
            <w:right w:val="none" w:sz="0" w:space="0" w:color="auto"/>
          </w:divBdr>
          <w:divsChild>
            <w:div w:id="467360511">
              <w:marLeft w:val="0"/>
              <w:marRight w:val="0"/>
              <w:marTop w:val="0"/>
              <w:marBottom w:val="0"/>
              <w:divBdr>
                <w:top w:val="none" w:sz="0" w:space="0" w:color="auto"/>
                <w:left w:val="none" w:sz="0" w:space="0" w:color="auto"/>
                <w:bottom w:val="none" w:sz="0" w:space="0" w:color="auto"/>
                <w:right w:val="none" w:sz="0" w:space="0" w:color="auto"/>
              </w:divBdr>
            </w:div>
          </w:divsChild>
        </w:div>
        <w:div w:id="2063479986">
          <w:marLeft w:val="0"/>
          <w:marRight w:val="0"/>
          <w:marTop w:val="0"/>
          <w:marBottom w:val="0"/>
          <w:divBdr>
            <w:top w:val="none" w:sz="0" w:space="0" w:color="auto"/>
            <w:left w:val="none" w:sz="0" w:space="0" w:color="auto"/>
            <w:bottom w:val="none" w:sz="0" w:space="0" w:color="auto"/>
            <w:right w:val="none" w:sz="0" w:space="0" w:color="auto"/>
          </w:divBdr>
          <w:divsChild>
            <w:div w:id="1025600759">
              <w:marLeft w:val="0"/>
              <w:marRight w:val="0"/>
              <w:marTop w:val="0"/>
              <w:marBottom w:val="0"/>
              <w:divBdr>
                <w:top w:val="none" w:sz="0" w:space="0" w:color="auto"/>
                <w:left w:val="none" w:sz="0" w:space="0" w:color="auto"/>
                <w:bottom w:val="none" w:sz="0" w:space="0" w:color="auto"/>
                <w:right w:val="none" w:sz="0" w:space="0" w:color="auto"/>
              </w:divBdr>
            </w:div>
          </w:divsChild>
        </w:div>
        <w:div w:id="2119524207">
          <w:marLeft w:val="0"/>
          <w:marRight w:val="0"/>
          <w:marTop w:val="0"/>
          <w:marBottom w:val="0"/>
          <w:divBdr>
            <w:top w:val="none" w:sz="0" w:space="0" w:color="auto"/>
            <w:left w:val="none" w:sz="0" w:space="0" w:color="auto"/>
            <w:bottom w:val="none" w:sz="0" w:space="0" w:color="auto"/>
            <w:right w:val="none" w:sz="0" w:space="0" w:color="auto"/>
          </w:divBdr>
          <w:divsChild>
            <w:div w:id="19818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7050">
      <w:bodyDiv w:val="1"/>
      <w:marLeft w:val="0"/>
      <w:marRight w:val="0"/>
      <w:marTop w:val="0"/>
      <w:marBottom w:val="0"/>
      <w:divBdr>
        <w:top w:val="none" w:sz="0" w:space="0" w:color="auto"/>
        <w:left w:val="none" w:sz="0" w:space="0" w:color="auto"/>
        <w:bottom w:val="none" w:sz="0" w:space="0" w:color="auto"/>
        <w:right w:val="none" w:sz="0" w:space="0" w:color="auto"/>
      </w:divBdr>
    </w:div>
    <w:div w:id="1424257899">
      <w:bodyDiv w:val="1"/>
      <w:marLeft w:val="0"/>
      <w:marRight w:val="0"/>
      <w:marTop w:val="0"/>
      <w:marBottom w:val="0"/>
      <w:divBdr>
        <w:top w:val="none" w:sz="0" w:space="0" w:color="auto"/>
        <w:left w:val="none" w:sz="0" w:space="0" w:color="auto"/>
        <w:bottom w:val="none" w:sz="0" w:space="0" w:color="auto"/>
        <w:right w:val="none" w:sz="0" w:space="0" w:color="auto"/>
      </w:divBdr>
    </w:div>
    <w:div w:id="1444349299">
      <w:bodyDiv w:val="1"/>
      <w:marLeft w:val="0"/>
      <w:marRight w:val="0"/>
      <w:marTop w:val="0"/>
      <w:marBottom w:val="0"/>
      <w:divBdr>
        <w:top w:val="none" w:sz="0" w:space="0" w:color="auto"/>
        <w:left w:val="none" w:sz="0" w:space="0" w:color="auto"/>
        <w:bottom w:val="none" w:sz="0" w:space="0" w:color="auto"/>
        <w:right w:val="none" w:sz="0" w:space="0" w:color="auto"/>
      </w:divBdr>
    </w:div>
    <w:div w:id="1453019345">
      <w:bodyDiv w:val="1"/>
      <w:marLeft w:val="0"/>
      <w:marRight w:val="0"/>
      <w:marTop w:val="0"/>
      <w:marBottom w:val="0"/>
      <w:divBdr>
        <w:top w:val="none" w:sz="0" w:space="0" w:color="auto"/>
        <w:left w:val="none" w:sz="0" w:space="0" w:color="auto"/>
        <w:bottom w:val="none" w:sz="0" w:space="0" w:color="auto"/>
        <w:right w:val="none" w:sz="0" w:space="0" w:color="auto"/>
      </w:divBdr>
    </w:div>
    <w:div w:id="1474522324">
      <w:bodyDiv w:val="1"/>
      <w:marLeft w:val="0"/>
      <w:marRight w:val="0"/>
      <w:marTop w:val="0"/>
      <w:marBottom w:val="0"/>
      <w:divBdr>
        <w:top w:val="none" w:sz="0" w:space="0" w:color="auto"/>
        <w:left w:val="none" w:sz="0" w:space="0" w:color="auto"/>
        <w:bottom w:val="none" w:sz="0" w:space="0" w:color="auto"/>
        <w:right w:val="none" w:sz="0" w:space="0" w:color="auto"/>
      </w:divBdr>
    </w:div>
    <w:div w:id="1479228614">
      <w:bodyDiv w:val="1"/>
      <w:marLeft w:val="0"/>
      <w:marRight w:val="0"/>
      <w:marTop w:val="0"/>
      <w:marBottom w:val="0"/>
      <w:divBdr>
        <w:top w:val="none" w:sz="0" w:space="0" w:color="auto"/>
        <w:left w:val="none" w:sz="0" w:space="0" w:color="auto"/>
        <w:bottom w:val="none" w:sz="0" w:space="0" w:color="auto"/>
        <w:right w:val="none" w:sz="0" w:space="0" w:color="auto"/>
      </w:divBdr>
    </w:div>
    <w:div w:id="1495682780">
      <w:bodyDiv w:val="1"/>
      <w:marLeft w:val="0"/>
      <w:marRight w:val="0"/>
      <w:marTop w:val="0"/>
      <w:marBottom w:val="0"/>
      <w:divBdr>
        <w:top w:val="none" w:sz="0" w:space="0" w:color="auto"/>
        <w:left w:val="none" w:sz="0" w:space="0" w:color="auto"/>
        <w:bottom w:val="none" w:sz="0" w:space="0" w:color="auto"/>
        <w:right w:val="none" w:sz="0" w:space="0" w:color="auto"/>
      </w:divBdr>
    </w:div>
    <w:div w:id="1501655095">
      <w:bodyDiv w:val="1"/>
      <w:marLeft w:val="0"/>
      <w:marRight w:val="0"/>
      <w:marTop w:val="0"/>
      <w:marBottom w:val="0"/>
      <w:divBdr>
        <w:top w:val="none" w:sz="0" w:space="0" w:color="auto"/>
        <w:left w:val="none" w:sz="0" w:space="0" w:color="auto"/>
        <w:bottom w:val="none" w:sz="0" w:space="0" w:color="auto"/>
        <w:right w:val="none" w:sz="0" w:space="0" w:color="auto"/>
      </w:divBdr>
    </w:div>
    <w:div w:id="1512184332">
      <w:bodyDiv w:val="1"/>
      <w:marLeft w:val="0"/>
      <w:marRight w:val="0"/>
      <w:marTop w:val="0"/>
      <w:marBottom w:val="0"/>
      <w:divBdr>
        <w:top w:val="none" w:sz="0" w:space="0" w:color="auto"/>
        <w:left w:val="none" w:sz="0" w:space="0" w:color="auto"/>
        <w:bottom w:val="none" w:sz="0" w:space="0" w:color="auto"/>
        <w:right w:val="none" w:sz="0" w:space="0" w:color="auto"/>
      </w:divBdr>
    </w:div>
    <w:div w:id="1525679484">
      <w:bodyDiv w:val="1"/>
      <w:marLeft w:val="0"/>
      <w:marRight w:val="0"/>
      <w:marTop w:val="0"/>
      <w:marBottom w:val="0"/>
      <w:divBdr>
        <w:top w:val="none" w:sz="0" w:space="0" w:color="auto"/>
        <w:left w:val="none" w:sz="0" w:space="0" w:color="auto"/>
        <w:bottom w:val="none" w:sz="0" w:space="0" w:color="auto"/>
        <w:right w:val="none" w:sz="0" w:space="0" w:color="auto"/>
      </w:divBdr>
    </w:div>
    <w:div w:id="1581283586">
      <w:bodyDiv w:val="1"/>
      <w:marLeft w:val="0"/>
      <w:marRight w:val="0"/>
      <w:marTop w:val="0"/>
      <w:marBottom w:val="0"/>
      <w:divBdr>
        <w:top w:val="none" w:sz="0" w:space="0" w:color="auto"/>
        <w:left w:val="none" w:sz="0" w:space="0" w:color="auto"/>
        <w:bottom w:val="none" w:sz="0" w:space="0" w:color="auto"/>
        <w:right w:val="none" w:sz="0" w:space="0" w:color="auto"/>
      </w:divBdr>
    </w:div>
    <w:div w:id="1594971253">
      <w:bodyDiv w:val="1"/>
      <w:marLeft w:val="0"/>
      <w:marRight w:val="0"/>
      <w:marTop w:val="0"/>
      <w:marBottom w:val="0"/>
      <w:divBdr>
        <w:top w:val="none" w:sz="0" w:space="0" w:color="auto"/>
        <w:left w:val="none" w:sz="0" w:space="0" w:color="auto"/>
        <w:bottom w:val="none" w:sz="0" w:space="0" w:color="auto"/>
        <w:right w:val="none" w:sz="0" w:space="0" w:color="auto"/>
      </w:divBdr>
    </w:div>
    <w:div w:id="1608082441">
      <w:bodyDiv w:val="1"/>
      <w:marLeft w:val="0"/>
      <w:marRight w:val="0"/>
      <w:marTop w:val="0"/>
      <w:marBottom w:val="0"/>
      <w:divBdr>
        <w:top w:val="none" w:sz="0" w:space="0" w:color="auto"/>
        <w:left w:val="none" w:sz="0" w:space="0" w:color="auto"/>
        <w:bottom w:val="none" w:sz="0" w:space="0" w:color="auto"/>
        <w:right w:val="none" w:sz="0" w:space="0" w:color="auto"/>
      </w:divBdr>
    </w:div>
    <w:div w:id="1629972360">
      <w:bodyDiv w:val="1"/>
      <w:marLeft w:val="0"/>
      <w:marRight w:val="0"/>
      <w:marTop w:val="0"/>
      <w:marBottom w:val="0"/>
      <w:divBdr>
        <w:top w:val="none" w:sz="0" w:space="0" w:color="auto"/>
        <w:left w:val="none" w:sz="0" w:space="0" w:color="auto"/>
        <w:bottom w:val="none" w:sz="0" w:space="0" w:color="auto"/>
        <w:right w:val="none" w:sz="0" w:space="0" w:color="auto"/>
      </w:divBdr>
    </w:div>
    <w:div w:id="1635066688">
      <w:bodyDiv w:val="1"/>
      <w:marLeft w:val="0"/>
      <w:marRight w:val="0"/>
      <w:marTop w:val="0"/>
      <w:marBottom w:val="0"/>
      <w:divBdr>
        <w:top w:val="none" w:sz="0" w:space="0" w:color="auto"/>
        <w:left w:val="none" w:sz="0" w:space="0" w:color="auto"/>
        <w:bottom w:val="none" w:sz="0" w:space="0" w:color="auto"/>
        <w:right w:val="none" w:sz="0" w:space="0" w:color="auto"/>
      </w:divBdr>
    </w:div>
    <w:div w:id="1647473041">
      <w:bodyDiv w:val="1"/>
      <w:marLeft w:val="0"/>
      <w:marRight w:val="0"/>
      <w:marTop w:val="0"/>
      <w:marBottom w:val="0"/>
      <w:divBdr>
        <w:top w:val="none" w:sz="0" w:space="0" w:color="auto"/>
        <w:left w:val="none" w:sz="0" w:space="0" w:color="auto"/>
        <w:bottom w:val="none" w:sz="0" w:space="0" w:color="auto"/>
        <w:right w:val="none" w:sz="0" w:space="0" w:color="auto"/>
      </w:divBdr>
    </w:div>
    <w:div w:id="1662729975">
      <w:bodyDiv w:val="1"/>
      <w:marLeft w:val="0"/>
      <w:marRight w:val="0"/>
      <w:marTop w:val="0"/>
      <w:marBottom w:val="0"/>
      <w:divBdr>
        <w:top w:val="none" w:sz="0" w:space="0" w:color="auto"/>
        <w:left w:val="none" w:sz="0" w:space="0" w:color="auto"/>
        <w:bottom w:val="none" w:sz="0" w:space="0" w:color="auto"/>
        <w:right w:val="none" w:sz="0" w:space="0" w:color="auto"/>
      </w:divBdr>
    </w:div>
    <w:div w:id="1681279501">
      <w:bodyDiv w:val="1"/>
      <w:marLeft w:val="0"/>
      <w:marRight w:val="0"/>
      <w:marTop w:val="0"/>
      <w:marBottom w:val="0"/>
      <w:divBdr>
        <w:top w:val="none" w:sz="0" w:space="0" w:color="auto"/>
        <w:left w:val="none" w:sz="0" w:space="0" w:color="auto"/>
        <w:bottom w:val="none" w:sz="0" w:space="0" w:color="auto"/>
        <w:right w:val="none" w:sz="0" w:space="0" w:color="auto"/>
      </w:divBdr>
    </w:div>
    <w:div w:id="1695425699">
      <w:bodyDiv w:val="1"/>
      <w:marLeft w:val="0"/>
      <w:marRight w:val="0"/>
      <w:marTop w:val="0"/>
      <w:marBottom w:val="0"/>
      <w:divBdr>
        <w:top w:val="none" w:sz="0" w:space="0" w:color="auto"/>
        <w:left w:val="none" w:sz="0" w:space="0" w:color="auto"/>
        <w:bottom w:val="none" w:sz="0" w:space="0" w:color="auto"/>
        <w:right w:val="none" w:sz="0" w:space="0" w:color="auto"/>
      </w:divBdr>
      <w:divsChild>
        <w:div w:id="1680960932">
          <w:marLeft w:val="0"/>
          <w:marRight w:val="0"/>
          <w:marTop w:val="0"/>
          <w:marBottom w:val="180"/>
          <w:divBdr>
            <w:top w:val="none" w:sz="0" w:space="0" w:color="auto"/>
            <w:left w:val="none" w:sz="0" w:space="0" w:color="auto"/>
            <w:bottom w:val="none" w:sz="0" w:space="0" w:color="auto"/>
            <w:right w:val="none" w:sz="0" w:space="0" w:color="auto"/>
          </w:divBdr>
          <w:divsChild>
            <w:div w:id="74018539">
              <w:marLeft w:val="0"/>
              <w:marRight w:val="0"/>
              <w:marTop w:val="0"/>
              <w:marBottom w:val="0"/>
              <w:divBdr>
                <w:top w:val="none" w:sz="0" w:space="0" w:color="auto"/>
                <w:left w:val="none" w:sz="0" w:space="0" w:color="auto"/>
                <w:bottom w:val="none" w:sz="0" w:space="0" w:color="auto"/>
                <w:right w:val="none" w:sz="0" w:space="0" w:color="auto"/>
              </w:divBdr>
              <w:divsChild>
                <w:div w:id="1355158096">
                  <w:marLeft w:val="0"/>
                  <w:marRight w:val="0"/>
                  <w:marTop w:val="0"/>
                  <w:marBottom w:val="0"/>
                  <w:divBdr>
                    <w:top w:val="none" w:sz="0" w:space="0" w:color="auto"/>
                    <w:left w:val="none" w:sz="0" w:space="0" w:color="auto"/>
                    <w:bottom w:val="none" w:sz="0" w:space="0" w:color="auto"/>
                    <w:right w:val="none" w:sz="0" w:space="0" w:color="auto"/>
                  </w:divBdr>
                  <w:divsChild>
                    <w:div w:id="2147233777">
                      <w:marLeft w:val="0"/>
                      <w:marRight w:val="0"/>
                      <w:marTop w:val="0"/>
                      <w:marBottom w:val="0"/>
                      <w:divBdr>
                        <w:top w:val="none" w:sz="0" w:space="0" w:color="auto"/>
                        <w:left w:val="none" w:sz="0" w:space="0" w:color="auto"/>
                        <w:bottom w:val="none" w:sz="0" w:space="0" w:color="auto"/>
                        <w:right w:val="none" w:sz="0" w:space="0" w:color="auto"/>
                      </w:divBdr>
                      <w:divsChild>
                        <w:div w:id="1482189810">
                          <w:marLeft w:val="0"/>
                          <w:marRight w:val="0"/>
                          <w:marTop w:val="0"/>
                          <w:marBottom w:val="0"/>
                          <w:divBdr>
                            <w:top w:val="none" w:sz="0" w:space="0" w:color="auto"/>
                            <w:left w:val="none" w:sz="0" w:space="0" w:color="auto"/>
                            <w:bottom w:val="none" w:sz="0" w:space="0" w:color="auto"/>
                            <w:right w:val="none" w:sz="0" w:space="0" w:color="auto"/>
                          </w:divBdr>
                          <w:divsChild>
                            <w:div w:id="1684042552">
                              <w:marLeft w:val="0"/>
                              <w:marRight w:val="0"/>
                              <w:marTop w:val="0"/>
                              <w:marBottom w:val="0"/>
                              <w:divBdr>
                                <w:top w:val="none" w:sz="0" w:space="0" w:color="auto"/>
                                <w:left w:val="none" w:sz="0" w:space="0" w:color="auto"/>
                                <w:bottom w:val="none" w:sz="0" w:space="0" w:color="auto"/>
                                <w:right w:val="none" w:sz="0" w:space="0" w:color="auto"/>
                              </w:divBdr>
                              <w:divsChild>
                                <w:div w:id="1600716949">
                                  <w:marLeft w:val="0"/>
                                  <w:marRight w:val="0"/>
                                  <w:marTop w:val="0"/>
                                  <w:marBottom w:val="0"/>
                                  <w:divBdr>
                                    <w:top w:val="none" w:sz="0" w:space="0" w:color="auto"/>
                                    <w:left w:val="none" w:sz="0" w:space="0" w:color="auto"/>
                                    <w:bottom w:val="none" w:sz="0" w:space="0" w:color="auto"/>
                                    <w:right w:val="none" w:sz="0" w:space="0" w:color="auto"/>
                                  </w:divBdr>
                                  <w:divsChild>
                                    <w:div w:id="21326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36992">
                          <w:marLeft w:val="0"/>
                          <w:marRight w:val="0"/>
                          <w:marTop w:val="0"/>
                          <w:marBottom w:val="0"/>
                          <w:divBdr>
                            <w:top w:val="none" w:sz="0" w:space="0" w:color="auto"/>
                            <w:left w:val="none" w:sz="0" w:space="0" w:color="auto"/>
                            <w:bottom w:val="none" w:sz="0" w:space="0" w:color="auto"/>
                            <w:right w:val="none" w:sz="0" w:space="0" w:color="auto"/>
                          </w:divBdr>
                          <w:divsChild>
                            <w:div w:id="390273515">
                              <w:marLeft w:val="0"/>
                              <w:marRight w:val="0"/>
                              <w:marTop w:val="60"/>
                              <w:marBottom w:val="60"/>
                              <w:divBdr>
                                <w:top w:val="none" w:sz="0" w:space="0" w:color="auto"/>
                                <w:left w:val="none" w:sz="0" w:space="0" w:color="auto"/>
                                <w:bottom w:val="none" w:sz="0" w:space="0" w:color="auto"/>
                                <w:right w:val="none" w:sz="0" w:space="0" w:color="auto"/>
                              </w:divBdr>
                              <w:divsChild>
                                <w:div w:id="581180041">
                                  <w:marLeft w:val="0"/>
                                  <w:marRight w:val="0"/>
                                  <w:marTop w:val="0"/>
                                  <w:marBottom w:val="0"/>
                                  <w:divBdr>
                                    <w:top w:val="none" w:sz="0" w:space="0" w:color="auto"/>
                                    <w:left w:val="none" w:sz="0" w:space="0" w:color="auto"/>
                                    <w:bottom w:val="none" w:sz="0" w:space="0" w:color="auto"/>
                                    <w:right w:val="none" w:sz="0" w:space="0" w:color="auto"/>
                                  </w:divBdr>
                                  <w:divsChild>
                                    <w:div w:id="757294081">
                                      <w:marLeft w:val="0"/>
                                      <w:marRight w:val="0"/>
                                      <w:marTop w:val="0"/>
                                      <w:marBottom w:val="0"/>
                                      <w:divBdr>
                                        <w:top w:val="none" w:sz="0" w:space="0" w:color="auto"/>
                                        <w:left w:val="none" w:sz="0" w:space="0" w:color="auto"/>
                                        <w:bottom w:val="none" w:sz="0" w:space="0" w:color="auto"/>
                                        <w:right w:val="none" w:sz="0" w:space="0" w:color="auto"/>
                                      </w:divBdr>
                                      <w:divsChild>
                                        <w:div w:id="13852736">
                                          <w:marLeft w:val="0"/>
                                          <w:marRight w:val="0"/>
                                          <w:marTop w:val="0"/>
                                          <w:marBottom w:val="0"/>
                                          <w:divBdr>
                                            <w:top w:val="none" w:sz="0" w:space="0" w:color="auto"/>
                                            <w:left w:val="none" w:sz="0" w:space="0" w:color="auto"/>
                                            <w:bottom w:val="none" w:sz="0" w:space="0" w:color="auto"/>
                                            <w:right w:val="none" w:sz="0" w:space="0" w:color="auto"/>
                                          </w:divBdr>
                                          <w:divsChild>
                                            <w:div w:id="1007487177">
                                              <w:marLeft w:val="0"/>
                                              <w:marRight w:val="0"/>
                                              <w:marTop w:val="0"/>
                                              <w:marBottom w:val="0"/>
                                              <w:divBdr>
                                                <w:top w:val="none" w:sz="0" w:space="0" w:color="auto"/>
                                                <w:left w:val="none" w:sz="0" w:space="0" w:color="auto"/>
                                                <w:bottom w:val="none" w:sz="0" w:space="0" w:color="auto"/>
                                                <w:right w:val="none" w:sz="0" w:space="0" w:color="auto"/>
                                              </w:divBdr>
                                            </w:div>
                                          </w:divsChild>
                                        </w:div>
                                        <w:div w:id="1488785928">
                                          <w:marLeft w:val="0"/>
                                          <w:marRight w:val="0"/>
                                          <w:marTop w:val="0"/>
                                          <w:marBottom w:val="0"/>
                                          <w:divBdr>
                                            <w:top w:val="none" w:sz="0" w:space="0" w:color="auto"/>
                                            <w:left w:val="none" w:sz="0" w:space="0" w:color="auto"/>
                                            <w:bottom w:val="none" w:sz="0" w:space="0" w:color="auto"/>
                                            <w:right w:val="none" w:sz="0" w:space="0" w:color="auto"/>
                                          </w:divBdr>
                                        </w:div>
                                      </w:divsChild>
                                    </w:div>
                                    <w:div w:id="812408946">
                                      <w:marLeft w:val="0"/>
                                      <w:marRight w:val="0"/>
                                      <w:marTop w:val="0"/>
                                      <w:marBottom w:val="0"/>
                                      <w:divBdr>
                                        <w:top w:val="none" w:sz="0" w:space="0" w:color="auto"/>
                                        <w:left w:val="none" w:sz="0" w:space="0" w:color="auto"/>
                                        <w:bottom w:val="none" w:sz="0" w:space="0" w:color="auto"/>
                                        <w:right w:val="none" w:sz="0" w:space="0" w:color="auto"/>
                                      </w:divBdr>
                                      <w:divsChild>
                                        <w:div w:id="606273664">
                                          <w:marLeft w:val="0"/>
                                          <w:marRight w:val="0"/>
                                          <w:marTop w:val="0"/>
                                          <w:marBottom w:val="0"/>
                                          <w:divBdr>
                                            <w:top w:val="none" w:sz="0" w:space="0" w:color="auto"/>
                                            <w:left w:val="none" w:sz="0" w:space="0" w:color="auto"/>
                                            <w:bottom w:val="none" w:sz="0" w:space="0" w:color="auto"/>
                                            <w:right w:val="none" w:sz="0" w:space="0" w:color="auto"/>
                                          </w:divBdr>
                                          <w:divsChild>
                                            <w:div w:id="6678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6706428">
      <w:bodyDiv w:val="1"/>
      <w:marLeft w:val="0"/>
      <w:marRight w:val="0"/>
      <w:marTop w:val="0"/>
      <w:marBottom w:val="0"/>
      <w:divBdr>
        <w:top w:val="none" w:sz="0" w:space="0" w:color="auto"/>
        <w:left w:val="none" w:sz="0" w:space="0" w:color="auto"/>
        <w:bottom w:val="none" w:sz="0" w:space="0" w:color="auto"/>
        <w:right w:val="none" w:sz="0" w:space="0" w:color="auto"/>
      </w:divBdr>
      <w:divsChild>
        <w:div w:id="1412661033">
          <w:marLeft w:val="0"/>
          <w:marRight w:val="0"/>
          <w:marTop w:val="0"/>
          <w:marBottom w:val="0"/>
          <w:divBdr>
            <w:top w:val="none" w:sz="0" w:space="0" w:color="auto"/>
            <w:left w:val="none" w:sz="0" w:space="0" w:color="auto"/>
            <w:bottom w:val="none" w:sz="0" w:space="0" w:color="auto"/>
            <w:right w:val="none" w:sz="0" w:space="0" w:color="auto"/>
          </w:divBdr>
        </w:div>
      </w:divsChild>
    </w:div>
    <w:div w:id="1750732050">
      <w:bodyDiv w:val="1"/>
      <w:marLeft w:val="0"/>
      <w:marRight w:val="0"/>
      <w:marTop w:val="0"/>
      <w:marBottom w:val="0"/>
      <w:divBdr>
        <w:top w:val="none" w:sz="0" w:space="0" w:color="auto"/>
        <w:left w:val="none" w:sz="0" w:space="0" w:color="auto"/>
        <w:bottom w:val="none" w:sz="0" w:space="0" w:color="auto"/>
        <w:right w:val="none" w:sz="0" w:space="0" w:color="auto"/>
      </w:divBdr>
    </w:div>
    <w:div w:id="1798646276">
      <w:bodyDiv w:val="1"/>
      <w:marLeft w:val="0"/>
      <w:marRight w:val="0"/>
      <w:marTop w:val="0"/>
      <w:marBottom w:val="0"/>
      <w:divBdr>
        <w:top w:val="none" w:sz="0" w:space="0" w:color="auto"/>
        <w:left w:val="none" w:sz="0" w:space="0" w:color="auto"/>
        <w:bottom w:val="none" w:sz="0" w:space="0" w:color="auto"/>
        <w:right w:val="none" w:sz="0" w:space="0" w:color="auto"/>
      </w:divBdr>
      <w:divsChild>
        <w:div w:id="207448790">
          <w:marLeft w:val="0"/>
          <w:marRight w:val="0"/>
          <w:marTop w:val="0"/>
          <w:marBottom w:val="0"/>
          <w:divBdr>
            <w:top w:val="none" w:sz="0" w:space="0" w:color="auto"/>
            <w:left w:val="none" w:sz="0" w:space="0" w:color="auto"/>
            <w:bottom w:val="none" w:sz="0" w:space="0" w:color="auto"/>
            <w:right w:val="none" w:sz="0" w:space="0" w:color="auto"/>
          </w:divBdr>
        </w:div>
        <w:div w:id="351886011">
          <w:marLeft w:val="0"/>
          <w:marRight w:val="0"/>
          <w:marTop w:val="0"/>
          <w:marBottom w:val="0"/>
          <w:divBdr>
            <w:top w:val="none" w:sz="0" w:space="0" w:color="auto"/>
            <w:left w:val="none" w:sz="0" w:space="0" w:color="auto"/>
            <w:bottom w:val="none" w:sz="0" w:space="0" w:color="auto"/>
            <w:right w:val="none" w:sz="0" w:space="0" w:color="auto"/>
          </w:divBdr>
        </w:div>
        <w:div w:id="1094863747">
          <w:marLeft w:val="0"/>
          <w:marRight w:val="0"/>
          <w:marTop w:val="0"/>
          <w:marBottom w:val="0"/>
          <w:divBdr>
            <w:top w:val="none" w:sz="0" w:space="0" w:color="auto"/>
            <w:left w:val="none" w:sz="0" w:space="0" w:color="auto"/>
            <w:bottom w:val="none" w:sz="0" w:space="0" w:color="auto"/>
            <w:right w:val="none" w:sz="0" w:space="0" w:color="auto"/>
          </w:divBdr>
        </w:div>
        <w:div w:id="1366910213">
          <w:marLeft w:val="0"/>
          <w:marRight w:val="0"/>
          <w:marTop w:val="0"/>
          <w:marBottom w:val="0"/>
          <w:divBdr>
            <w:top w:val="none" w:sz="0" w:space="0" w:color="auto"/>
            <w:left w:val="none" w:sz="0" w:space="0" w:color="auto"/>
            <w:bottom w:val="none" w:sz="0" w:space="0" w:color="auto"/>
            <w:right w:val="none" w:sz="0" w:space="0" w:color="auto"/>
          </w:divBdr>
        </w:div>
        <w:div w:id="1510485834">
          <w:marLeft w:val="0"/>
          <w:marRight w:val="0"/>
          <w:marTop w:val="0"/>
          <w:marBottom w:val="0"/>
          <w:divBdr>
            <w:top w:val="none" w:sz="0" w:space="0" w:color="auto"/>
            <w:left w:val="none" w:sz="0" w:space="0" w:color="auto"/>
            <w:bottom w:val="none" w:sz="0" w:space="0" w:color="auto"/>
            <w:right w:val="none" w:sz="0" w:space="0" w:color="auto"/>
          </w:divBdr>
        </w:div>
        <w:div w:id="1879274818">
          <w:marLeft w:val="0"/>
          <w:marRight w:val="0"/>
          <w:marTop w:val="0"/>
          <w:marBottom w:val="0"/>
          <w:divBdr>
            <w:top w:val="none" w:sz="0" w:space="0" w:color="auto"/>
            <w:left w:val="none" w:sz="0" w:space="0" w:color="auto"/>
            <w:bottom w:val="none" w:sz="0" w:space="0" w:color="auto"/>
            <w:right w:val="none" w:sz="0" w:space="0" w:color="auto"/>
          </w:divBdr>
        </w:div>
      </w:divsChild>
    </w:div>
    <w:div w:id="1806895138">
      <w:bodyDiv w:val="1"/>
      <w:marLeft w:val="0"/>
      <w:marRight w:val="0"/>
      <w:marTop w:val="0"/>
      <w:marBottom w:val="0"/>
      <w:divBdr>
        <w:top w:val="none" w:sz="0" w:space="0" w:color="auto"/>
        <w:left w:val="none" w:sz="0" w:space="0" w:color="auto"/>
        <w:bottom w:val="none" w:sz="0" w:space="0" w:color="auto"/>
        <w:right w:val="none" w:sz="0" w:space="0" w:color="auto"/>
      </w:divBdr>
    </w:div>
    <w:div w:id="1813450792">
      <w:bodyDiv w:val="1"/>
      <w:marLeft w:val="0"/>
      <w:marRight w:val="0"/>
      <w:marTop w:val="0"/>
      <w:marBottom w:val="0"/>
      <w:divBdr>
        <w:top w:val="none" w:sz="0" w:space="0" w:color="auto"/>
        <w:left w:val="none" w:sz="0" w:space="0" w:color="auto"/>
        <w:bottom w:val="none" w:sz="0" w:space="0" w:color="auto"/>
        <w:right w:val="none" w:sz="0" w:space="0" w:color="auto"/>
      </w:divBdr>
    </w:div>
    <w:div w:id="1819224833">
      <w:bodyDiv w:val="1"/>
      <w:marLeft w:val="0"/>
      <w:marRight w:val="0"/>
      <w:marTop w:val="0"/>
      <w:marBottom w:val="0"/>
      <w:divBdr>
        <w:top w:val="none" w:sz="0" w:space="0" w:color="auto"/>
        <w:left w:val="none" w:sz="0" w:space="0" w:color="auto"/>
        <w:bottom w:val="none" w:sz="0" w:space="0" w:color="auto"/>
        <w:right w:val="none" w:sz="0" w:space="0" w:color="auto"/>
      </w:divBdr>
    </w:div>
    <w:div w:id="1822886574">
      <w:bodyDiv w:val="1"/>
      <w:marLeft w:val="0"/>
      <w:marRight w:val="0"/>
      <w:marTop w:val="0"/>
      <w:marBottom w:val="0"/>
      <w:divBdr>
        <w:top w:val="none" w:sz="0" w:space="0" w:color="auto"/>
        <w:left w:val="none" w:sz="0" w:space="0" w:color="auto"/>
        <w:bottom w:val="none" w:sz="0" w:space="0" w:color="auto"/>
        <w:right w:val="none" w:sz="0" w:space="0" w:color="auto"/>
      </w:divBdr>
    </w:div>
    <w:div w:id="1824353950">
      <w:bodyDiv w:val="1"/>
      <w:marLeft w:val="0"/>
      <w:marRight w:val="0"/>
      <w:marTop w:val="0"/>
      <w:marBottom w:val="0"/>
      <w:divBdr>
        <w:top w:val="none" w:sz="0" w:space="0" w:color="auto"/>
        <w:left w:val="none" w:sz="0" w:space="0" w:color="auto"/>
        <w:bottom w:val="none" w:sz="0" w:space="0" w:color="auto"/>
        <w:right w:val="none" w:sz="0" w:space="0" w:color="auto"/>
      </w:divBdr>
    </w:div>
    <w:div w:id="1867524143">
      <w:bodyDiv w:val="1"/>
      <w:marLeft w:val="0"/>
      <w:marRight w:val="0"/>
      <w:marTop w:val="0"/>
      <w:marBottom w:val="0"/>
      <w:divBdr>
        <w:top w:val="none" w:sz="0" w:space="0" w:color="auto"/>
        <w:left w:val="none" w:sz="0" w:space="0" w:color="auto"/>
        <w:bottom w:val="none" w:sz="0" w:space="0" w:color="auto"/>
        <w:right w:val="none" w:sz="0" w:space="0" w:color="auto"/>
      </w:divBdr>
    </w:div>
    <w:div w:id="1891258383">
      <w:bodyDiv w:val="1"/>
      <w:marLeft w:val="0"/>
      <w:marRight w:val="0"/>
      <w:marTop w:val="0"/>
      <w:marBottom w:val="0"/>
      <w:divBdr>
        <w:top w:val="none" w:sz="0" w:space="0" w:color="auto"/>
        <w:left w:val="none" w:sz="0" w:space="0" w:color="auto"/>
        <w:bottom w:val="none" w:sz="0" w:space="0" w:color="auto"/>
        <w:right w:val="none" w:sz="0" w:space="0" w:color="auto"/>
      </w:divBdr>
    </w:div>
    <w:div w:id="1925843065">
      <w:bodyDiv w:val="1"/>
      <w:marLeft w:val="0"/>
      <w:marRight w:val="0"/>
      <w:marTop w:val="0"/>
      <w:marBottom w:val="0"/>
      <w:divBdr>
        <w:top w:val="none" w:sz="0" w:space="0" w:color="auto"/>
        <w:left w:val="none" w:sz="0" w:space="0" w:color="auto"/>
        <w:bottom w:val="none" w:sz="0" w:space="0" w:color="auto"/>
        <w:right w:val="none" w:sz="0" w:space="0" w:color="auto"/>
      </w:divBdr>
    </w:div>
    <w:div w:id="1936740312">
      <w:bodyDiv w:val="1"/>
      <w:marLeft w:val="0"/>
      <w:marRight w:val="0"/>
      <w:marTop w:val="0"/>
      <w:marBottom w:val="0"/>
      <w:divBdr>
        <w:top w:val="none" w:sz="0" w:space="0" w:color="auto"/>
        <w:left w:val="none" w:sz="0" w:space="0" w:color="auto"/>
        <w:bottom w:val="none" w:sz="0" w:space="0" w:color="auto"/>
        <w:right w:val="none" w:sz="0" w:space="0" w:color="auto"/>
      </w:divBdr>
    </w:div>
    <w:div w:id="1943679645">
      <w:bodyDiv w:val="1"/>
      <w:marLeft w:val="0"/>
      <w:marRight w:val="0"/>
      <w:marTop w:val="0"/>
      <w:marBottom w:val="0"/>
      <w:divBdr>
        <w:top w:val="none" w:sz="0" w:space="0" w:color="auto"/>
        <w:left w:val="none" w:sz="0" w:space="0" w:color="auto"/>
        <w:bottom w:val="none" w:sz="0" w:space="0" w:color="auto"/>
        <w:right w:val="none" w:sz="0" w:space="0" w:color="auto"/>
      </w:divBdr>
    </w:div>
    <w:div w:id="1974825729">
      <w:bodyDiv w:val="1"/>
      <w:marLeft w:val="0"/>
      <w:marRight w:val="0"/>
      <w:marTop w:val="0"/>
      <w:marBottom w:val="0"/>
      <w:divBdr>
        <w:top w:val="none" w:sz="0" w:space="0" w:color="auto"/>
        <w:left w:val="none" w:sz="0" w:space="0" w:color="auto"/>
        <w:bottom w:val="none" w:sz="0" w:space="0" w:color="auto"/>
        <w:right w:val="none" w:sz="0" w:space="0" w:color="auto"/>
      </w:divBdr>
    </w:div>
    <w:div w:id="1986424399">
      <w:bodyDiv w:val="1"/>
      <w:marLeft w:val="0"/>
      <w:marRight w:val="0"/>
      <w:marTop w:val="0"/>
      <w:marBottom w:val="0"/>
      <w:divBdr>
        <w:top w:val="none" w:sz="0" w:space="0" w:color="auto"/>
        <w:left w:val="none" w:sz="0" w:space="0" w:color="auto"/>
        <w:bottom w:val="none" w:sz="0" w:space="0" w:color="auto"/>
        <w:right w:val="none" w:sz="0" w:space="0" w:color="auto"/>
      </w:divBdr>
    </w:div>
    <w:div w:id="2006321786">
      <w:bodyDiv w:val="1"/>
      <w:marLeft w:val="0"/>
      <w:marRight w:val="0"/>
      <w:marTop w:val="0"/>
      <w:marBottom w:val="0"/>
      <w:divBdr>
        <w:top w:val="none" w:sz="0" w:space="0" w:color="auto"/>
        <w:left w:val="none" w:sz="0" w:space="0" w:color="auto"/>
        <w:bottom w:val="none" w:sz="0" w:space="0" w:color="auto"/>
        <w:right w:val="none" w:sz="0" w:space="0" w:color="auto"/>
      </w:divBdr>
    </w:div>
    <w:div w:id="2027245354">
      <w:bodyDiv w:val="1"/>
      <w:marLeft w:val="0"/>
      <w:marRight w:val="0"/>
      <w:marTop w:val="0"/>
      <w:marBottom w:val="0"/>
      <w:divBdr>
        <w:top w:val="none" w:sz="0" w:space="0" w:color="auto"/>
        <w:left w:val="none" w:sz="0" w:space="0" w:color="auto"/>
        <w:bottom w:val="none" w:sz="0" w:space="0" w:color="auto"/>
        <w:right w:val="none" w:sz="0" w:space="0" w:color="auto"/>
      </w:divBdr>
    </w:div>
    <w:div w:id="2029019163">
      <w:bodyDiv w:val="1"/>
      <w:marLeft w:val="0"/>
      <w:marRight w:val="0"/>
      <w:marTop w:val="0"/>
      <w:marBottom w:val="0"/>
      <w:divBdr>
        <w:top w:val="none" w:sz="0" w:space="0" w:color="auto"/>
        <w:left w:val="none" w:sz="0" w:space="0" w:color="auto"/>
        <w:bottom w:val="none" w:sz="0" w:space="0" w:color="auto"/>
        <w:right w:val="none" w:sz="0" w:space="0" w:color="auto"/>
      </w:divBdr>
    </w:div>
    <w:div w:id="2032343042">
      <w:bodyDiv w:val="1"/>
      <w:marLeft w:val="0"/>
      <w:marRight w:val="0"/>
      <w:marTop w:val="0"/>
      <w:marBottom w:val="0"/>
      <w:divBdr>
        <w:top w:val="none" w:sz="0" w:space="0" w:color="auto"/>
        <w:left w:val="none" w:sz="0" w:space="0" w:color="auto"/>
        <w:bottom w:val="none" w:sz="0" w:space="0" w:color="auto"/>
        <w:right w:val="none" w:sz="0" w:space="0" w:color="auto"/>
      </w:divBdr>
      <w:divsChild>
        <w:div w:id="357781806">
          <w:marLeft w:val="0"/>
          <w:marRight w:val="0"/>
          <w:marTop w:val="0"/>
          <w:marBottom w:val="0"/>
          <w:divBdr>
            <w:top w:val="none" w:sz="0" w:space="0" w:color="auto"/>
            <w:left w:val="none" w:sz="0" w:space="0" w:color="auto"/>
            <w:bottom w:val="none" w:sz="0" w:space="0" w:color="auto"/>
            <w:right w:val="none" w:sz="0" w:space="0" w:color="auto"/>
          </w:divBdr>
        </w:div>
        <w:div w:id="1060715932">
          <w:marLeft w:val="0"/>
          <w:marRight w:val="0"/>
          <w:marTop w:val="0"/>
          <w:marBottom w:val="0"/>
          <w:divBdr>
            <w:top w:val="none" w:sz="0" w:space="0" w:color="auto"/>
            <w:left w:val="none" w:sz="0" w:space="0" w:color="auto"/>
            <w:bottom w:val="none" w:sz="0" w:space="0" w:color="auto"/>
            <w:right w:val="none" w:sz="0" w:space="0" w:color="auto"/>
          </w:divBdr>
        </w:div>
        <w:div w:id="1703282207">
          <w:marLeft w:val="0"/>
          <w:marRight w:val="0"/>
          <w:marTop w:val="0"/>
          <w:marBottom w:val="0"/>
          <w:divBdr>
            <w:top w:val="none" w:sz="0" w:space="0" w:color="auto"/>
            <w:left w:val="none" w:sz="0" w:space="0" w:color="auto"/>
            <w:bottom w:val="none" w:sz="0" w:space="0" w:color="auto"/>
            <w:right w:val="none" w:sz="0" w:space="0" w:color="auto"/>
          </w:divBdr>
        </w:div>
        <w:div w:id="1848247126">
          <w:marLeft w:val="0"/>
          <w:marRight w:val="0"/>
          <w:marTop w:val="0"/>
          <w:marBottom w:val="0"/>
          <w:divBdr>
            <w:top w:val="none" w:sz="0" w:space="0" w:color="auto"/>
            <w:left w:val="none" w:sz="0" w:space="0" w:color="auto"/>
            <w:bottom w:val="none" w:sz="0" w:space="0" w:color="auto"/>
            <w:right w:val="none" w:sz="0" w:space="0" w:color="auto"/>
          </w:divBdr>
        </w:div>
        <w:div w:id="1986540439">
          <w:marLeft w:val="0"/>
          <w:marRight w:val="0"/>
          <w:marTop w:val="0"/>
          <w:marBottom w:val="0"/>
          <w:divBdr>
            <w:top w:val="none" w:sz="0" w:space="0" w:color="auto"/>
            <w:left w:val="none" w:sz="0" w:space="0" w:color="auto"/>
            <w:bottom w:val="none" w:sz="0" w:space="0" w:color="auto"/>
            <w:right w:val="none" w:sz="0" w:space="0" w:color="auto"/>
          </w:divBdr>
        </w:div>
        <w:div w:id="2099515442">
          <w:marLeft w:val="0"/>
          <w:marRight w:val="0"/>
          <w:marTop w:val="0"/>
          <w:marBottom w:val="0"/>
          <w:divBdr>
            <w:top w:val="none" w:sz="0" w:space="0" w:color="auto"/>
            <w:left w:val="none" w:sz="0" w:space="0" w:color="auto"/>
            <w:bottom w:val="none" w:sz="0" w:space="0" w:color="auto"/>
            <w:right w:val="none" w:sz="0" w:space="0" w:color="auto"/>
          </w:divBdr>
        </w:div>
      </w:divsChild>
    </w:div>
    <w:div w:id="2035033301">
      <w:bodyDiv w:val="1"/>
      <w:marLeft w:val="0"/>
      <w:marRight w:val="0"/>
      <w:marTop w:val="0"/>
      <w:marBottom w:val="0"/>
      <w:divBdr>
        <w:top w:val="none" w:sz="0" w:space="0" w:color="auto"/>
        <w:left w:val="none" w:sz="0" w:space="0" w:color="auto"/>
        <w:bottom w:val="none" w:sz="0" w:space="0" w:color="auto"/>
        <w:right w:val="none" w:sz="0" w:space="0" w:color="auto"/>
      </w:divBdr>
    </w:div>
    <w:div w:id="2073771632">
      <w:bodyDiv w:val="1"/>
      <w:marLeft w:val="0"/>
      <w:marRight w:val="0"/>
      <w:marTop w:val="0"/>
      <w:marBottom w:val="0"/>
      <w:divBdr>
        <w:top w:val="none" w:sz="0" w:space="0" w:color="auto"/>
        <w:left w:val="none" w:sz="0" w:space="0" w:color="auto"/>
        <w:bottom w:val="none" w:sz="0" w:space="0" w:color="auto"/>
        <w:right w:val="none" w:sz="0" w:space="0" w:color="auto"/>
      </w:divBdr>
    </w:div>
    <w:div w:id="2092699504">
      <w:bodyDiv w:val="1"/>
      <w:marLeft w:val="0"/>
      <w:marRight w:val="0"/>
      <w:marTop w:val="0"/>
      <w:marBottom w:val="0"/>
      <w:divBdr>
        <w:top w:val="none" w:sz="0" w:space="0" w:color="auto"/>
        <w:left w:val="none" w:sz="0" w:space="0" w:color="auto"/>
        <w:bottom w:val="none" w:sz="0" w:space="0" w:color="auto"/>
        <w:right w:val="none" w:sz="0" w:space="0" w:color="auto"/>
      </w:divBdr>
    </w:div>
    <w:div w:id="2096971706">
      <w:bodyDiv w:val="1"/>
      <w:marLeft w:val="0"/>
      <w:marRight w:val="0"/>
      <w:marTop w:val="0"/>
      <w:marBottom w:val="0"/>
      <w:divBdr>
        <w:top w:val="none" w:sz="0" w:space="0" w:color="auto"/>
        <w:left w:val="none" w:sz="0" w:space="0" w:color="auto"/>
        <w:bottom w:val="none" w:sz="0" w:space="0" w:color="auto"/>
        <w:right w:val="none" w:sz="0" w:space="0" w:color="auto"/>
      </w:divBdr>
    </w:div>
    <w:div w:id="21281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ir.ac.uk/about/faculties/" TargetMode="External"/><Relationship Id="rId18" Type="http://schemas.openxmlformats.org/officeDocument/2006/relationships/hyperlink" Target="https://www.stir.ac.uk/news/2023/12/giant-white-ribbon-to-light-up-stirling-campus-in-commitment-to-end-gender-based-violence/" TargetMode="External"/><Relationship Id="rId26" Type="http://schemas.openxmlformats.org/officeDocument/2006/relationships/image" Target="media/image9.png"/><Relationship Id="rId39" Type="http://schemas.openxmlformats.org/officeDocument/2006/relationships/chart" Target="charts/chart7.xml"/><Relationship Id="rId21" Type="http://schemas.openxmlformats.org/officeDocument/2006/relationships/hyperlink" Target="https://www.stir.ac.uk/study/undergraduate/widening-participation/care-experienced-students/" TargetMode="External"/><Relationship Id="rId34" Type="http://schemas.openxmlformats.org/officeDocument/2006/relationships/image" Target="media/image11.png"/><Relationship Id="rId42" Type="http://schemas.openxmlformats.org/officeDocument/2006/relationships/image" Target="media/image15.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chart" Target="charts/chart4.xml"/><Relationship Id="rId37" Type="http://schemas.openxmlformats.org/officeDocument/2006/relationships/image" Target="media/image14.png"/><Relationship Id="rId40" Type="http://schemas.openxmlformats.org/officeDocument/2006/relationships/chart" Target="charts/chart8.xml"/><Relationship Id="rId45" Type="http://schemas.openxmlformats.org/officeDocument/2006/relationships/image" Target="media/image18.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hart" Target="charts/chart1.xml"/><Relationship Id="rId28" Type="http://schemas.openxmlformats.org/officeDocument/2006/relationships/footer" Target="footer1.xml"/><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hyperlink" Target="https://www.stir.ac.uk/events/wellbeing-week/" TargetMode="External"/><Relationship Id="rId31" Type="http://schemas.openxmlformats.org/officeDocument/2006/relationships/chart" Target="charts/chart3.xml"/><Relationship Id="rId44"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research/research-degrees/institute-for-advanced-studies/" TargetMode="External"/><Relationship Id="rId22" Type="http://schemas.openxmlformats.org/officeDocument/2006/relationships/hyperlink" Target="https://www.stir.ac.uk/study/undergraduate/widening-participation/young-and-adult-carers/student-carers-policy/" TargetMode="External"/><Relationship Id="rId27" Type="http://schemas.openxmlformats.org/officeDocument/2006/relationships/header" Target="header1.xml"/><Relationship Id="rId30" Type="http://schemas.openxmlformats.org/officeDocument/2006/relationships/chart" Target="charts/chart2.xml"/><Relationship Id="rId35" Type="http://schemas.openxmlformats.org/officeDocument/2006/relationships/image" Target="media/image12.png"/><Relationship Id="rId43" Type="http://schemas.openxmlformats.org/officeDocument/2006/relationships/image" Target="media/image16.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chart" Target="charts/chart5.xml"/><Relationship Id="rId38" Type="http://schemas.openxmlformats.org/officeDocument/2006/relationships/chart" Target="charts/chart6.xml"/><Relationship Id="rId46"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oleObject" Target="https://stir.sharepoint.com/sites/HRTeamSite/Shared%20Documents/HR%20Systems/ACTIVITY/CYCLICAL%20ACTIVITIES/ANNUAL/PSED%20Report%20(Policy%20&amp;%20Planning)/2025/PSED%202024%20working%20file%202003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o14\Downloads\PSED%202024%20(version%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o14\Downloads\PSED%202024%20(version%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o14\Downloads\PSED%202024%20(version%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o14\Downloads\PSED%202024%20(version%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o14\Downloads\PSED%202024%20(version%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o14\Downloads\PSED%202024%20(version%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o14\Downloads\PSED%202024%20(version%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o14\Downloads\PSED%202024%20(version%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Gender by Year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work!$K$3</c:f>
              <c:strCache>
                <c:ptCount val="1"/>
                <c:pt idx="0">
                  <c:v>Female</c:v>
                </c:pt>
              </c:strCache>
            </c:strRef>
          </c:tx>
          <c:spPr>
            <a:solidFill>
              <a:srgbClr val="92C089"/>
            </a:solidFill>
            <a:ln>
              <a:noFill/>
            </a:ln>
            <a:effectLst/>
          </c:spPr>
          <c:invertIfNegative val="0"/>
          <c:cat>
            <c:numRef>
              <c:f>work!$J$4:$J$7</c:f>
              <c:numCache>
                <c:formatCode>General</c:formatCode>
                <c:ptCount val="4"/>
                <c:pt idx="0">
                  <c:v>2018</c:v>
                </c:pt>
                <c:pt idx="1">
                  <c:v>2020</c:v>
                </c:pt>
                <c:pt idx="2">
                  <c:v>2022</c:v>
                </c:pt>
                <c:pt idx="3">
                  <c:v>2024</c:v>
                </c:pt>
              </c:numCache>
            </c:numRef>
          </c:cat>
          <c:val>
            <c:numRef>
              <c:f>work!$K$4:$K$7</c:f>
              <c:numCache>
                <c:formatCode>General</c:formatCode>
                <c:ptCount val="4"/>
                <c:pt idx="0">
                  <c:v>1013</c:v>
                </c:pt>
                <c:pt idx="1">
                  <c:v>1041</c:v>
                </c:pt>
                <c:pt idx="2">
                  <c:v>998</c:v>
                </c:pt>
                <c:pt idx="3">
                  <c:v>1067</c:v>
                </c:pt>
              </c:numCache>
            </c:numRef>
          </c:val>
          <c:extLst>
            <c:ext xmlns:c16="http://schemas.microsoft.com/office/drawing/2014/chart" uri="{C3380CC4-5D6E-409C-BE32-E72D297353CC}">
              <c16:uniqueId val="{00000000-405E-4CA0-B2D1-776E1AA791A5}"/>
            </c:ext>
          </c:extLst>
        </c:ser>
        <c:ser>
          <c:idx val="1"/>
          <c:order val="1"/>
          <c:tx>
            <c:strRef>
              <c:f>work!$L$3</c:f>
              <c:strCache>
                <c:ptCount val="1"/>
                <c:pt idx="0">
                  <c:v>Male</c:v>
                </c:pt>
              </c:strCache>
            </c:strRef>
          </c:tx>
          <c:spPr>
            <a:solidFill>
              <a:srgbClr val="449328"/>
            </a:solidFill>
            <a:ln>
              <a:noFill/>
            </a:ln>
            <a:effectLst/>
          </c:spPr>
          <c:invertIfNegative val="0"/>
          <c:cat>
            <c:numRef>
              <c:f>work!$J$4:$J$7</c:f>
              <c:numCache>
                <c:formatCode>General</c:formatCode>
                <c:ptCount val="4"/>
                <c:pt idx="0">
                  <c:v>2018</c:v>
                </c:pt>
                <c:pt idx="1">
                  <c:v>2020</c:v>
                </c:pt>
                <c:pt idx="2">
                  <c:v>2022</c:v>
                </c:pt>
                <c:pt idx="3">
                  <c:v>2024</c:v>
                </c:pt>
              </c:numCache>
            </c:numRef>
          </c:cat>
          <c:val>
            <c:numRef>
              <c:f>work!$L$4:$L$7</c:f>
              <c:numCache>
                <c:formatCode>General</c:formatCode>
                <c:ptCount val="4"/>
                <c:pt idx="0">
                  <c:v>650</c:v>
                </c:pt>
                <c:pt idx="1">
                  <c:v>677</c:v>
                </c:pt>
                <c:pt idx="2">
                  <c:v>687</c:v>
                </c:pt>
                <c:pt idx="3">
                  <c:v>719</c:v>
                </c:pt>
              </c:numCache>
            </c:numRef>
          </c:val>
          <c:extLst>
            <c:ext xmlns:c16="http://schemas.microsoft.com/office/drawing/2014/chart" uri="{C3380CC4-5D6E-409C-BE32-E72D297353CC}">
              <c16:uniqueId val="{00000001-405E-4CA0-B2D1-776E1AA791A5}"/>
            </c:ext>
          </c:extLst>
        </c:ser>
        <c:dLbls>
          <c:showLegendKey val="0"/>
          <c:showVal val="0"/>
          <c:showCatName val="0"/>
          <c:showSerName val="0"/>
          <c:showPercent val="0"/>
          <c:showBubbleSize val="0"/>
        </c:dLbls>
        <c:gapWidth val="73"/>
        <c:overlap val="100"/>
        <c:axId val="805124784"/>
        <c:axId val="805138224"/>
        <c:extLst>
          <c:ext xmlns:c15="http://schemas.microsoft.com/office/drawing/2012/chart" uri="{02D57815-91ED-43cb-92C2-25804820EDAC}">
            <c15:filteredBarSeries>
              <c15:ser>
                <c:idx val="2"/>
                <c:order val="2"/>
                <c:tx>
                  <c:strRef>
                    <c:extLst>
                      <c:ext uri="{02D57815-91ED-43cb-92C2-25804820EDAC}">
                        <c15:formulaRef>
                          <c15:sqref>work!$M$3</c15:sqref>
                        </c15:formulaRef>
                      </c:ext>
                    </c:extLst>
                    <c:strCache>
                      <c:ptCount val="1"/>
                      <c:pt idx="0">
                        <c:v>Total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work!$J$4:$J$7</c15:sqref>
                        </c15:formulaRef>
                      </c:ext>
                    </c:extLst>
                    <c:numCache>
                      <c:formatCode>General</c:formatCode>
                      <c:ptCount val="4"/>
                      <c:pt idx="0">
                        <c:v>2018</c:v>
                      </c:pt>
                      <c:pt idx="1">
                        <c:v>2020</c:v>
                      </c:pt>
                      <c:pt idx="2">
                        <c:v>2022</c:v>
                      </c:pt>
                      <c:pt idx="3">
                        <c:v>2024</c:v>
                      </c:pt>
                    </c:numCache>
                  </c:numRef>
                </c:cat>
                <c:val>
                  <c:numRef>
                    <c:extLst>
                      <c:ext uri="{02D57815-91ED-43cb-92C2-25804820EDAC}">
                        <c15:formulaRef>
                          <c15:sqref>work!$M$4:$M$7</c15:sqref>
                        </c15:formulaRef>
                      </c:ext>
                    </c:extLst>
                    <c:numCache>
                      <c:formatCode>General</c:formatCode>
                      <c:ptCount val="4"/>
                      <c:pt idx="0">
                        <c:v>1663</c:v>
                      </c:pt>
                      <c:pt idx="1">
                        <c:v>1718</c:v>
                      </c:pt>
                      <c:pt idx="2">
                        <c:v>1685</c:v>
                      </c:pt>
                      <c:pt idx="3">
                        <c:v>1786</c:v>
                      </c:pt>
                    </c:numCache>
                  </c:numRef>
                </c:val>
                <c:extLst>
                  <c:ext xmlns:c16="http://schemas.microsoft.com/office/drawing/2014/chart" uri="{C3380CC4-5D6E-409C-BE32-E72D297353CC}">
                    <c16:uniqueId val="{00000004-405E-4CA0-B2D1-776E1AA791A5}"/>
                  </c:ext>
                </c:extLst>
              </c15:ser>
            </c15:filteredBarSeries>
          </c:ext>
        </c:extLst>
      </c:barChart>
      <c:lineChart>
        <c:grouping val="standard"/>
        <c:varyColors val="0"/>
        <c:ser>
          <c:idx val="3"/>
          <c:order val="3"/>
          <c:tx>
            <c:strRef>
              <c:f>work!$N$3</c:f>
              <c:strCache>
                <c:ptCount val="1"/>
                <c:pt idx="0">
                  <c:v>% of Female</c:v>
                </c:pt>
              </c:strCache>
            </c:strRef>
          </c:tx>
          <c:spPr>
            <a:ln w="28575" cap="rnd">
              <a:solidFill>
                <a:schemeClr val="bg1">
                  <a:alpha val="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work!$J$4:$J$7</c:f>
              <c:numCache>
                <c:formatCode>General</c:formatCode>
                <c:ptCount val="4"/>
                <c:pt idx="0">
                  <c:v>2018</c:v>
                </c:pt>
                <c:pt idx="1">
                  <c:v>2020</c:v>
                </c:pt>
                <c:pt idx="2">
                  <c:v>2022</c:v>
                </c:pt>
                <c:pt idx="3">
                  <c:v>2024</c:v>
                </c:pt>
              </c:numCache>
            </c:numRef>
          </c:cat>
          <c:val>
            <c:numRef>
              <c:f>work!$N$4:$N$7</c:f>
              <c:numCache>
                <c:formatCode>0%</c:formatCode>
                <c:ptCount val="4"/>
                <c:pt idx="0">
                  <c:v>0.60914010823812392</c:v>
                </c:pt>
                <c:pt idx="1">
                  <c:v>0.60593713620488943</c:v>
                </c:pt>
                <c:pt idx="2">
                  <c:v>0.59228486646884271</c:v>
                </c:pt>
                <c:pt idx="3">
                  <c:v>0.59742441209406494</c:v>
                </c:pt>
              </c:numCache>
            </c:numRef>
          </c:val>
          <c:smooth val="0"/>
          <c:extLst>
            <c:ext xmlns:c16="http://schemas.microsoft.com/office/drawing/2014/chart" uri="{C3380CC4-5D6E-409C-BE32-E72D297353CC}">
              <c16:uniqueId val="{00000002-405E-4CA0-B2D1-776E1AA791A5}"/>
            </c:ext>
          </c:extLst>
        </c:ser>
        <c:ser>
          <c:idx val="4"/>
          <c:order val="4"/>
          <c:tx>
            <c:strRef>
              <c:f>work!$O$3</c:f>
              <c:strCache>
                <c:ptCount val="1"/>
                <c:pt idx="0">
                  <c:v>% of Male</c:v>
                </c:pt>
              </c:strCache>
            </c:strRef>
          </c:tx>
          <c:spPr>
            <a:ln w="28575" cap="rnd">
              <a:solidFill>
                <a:schemeClr val="bg1">
                  <a:alpha val="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work!$J$4:$J$7</c:f>
              <c:numCache>
                <c:formatCode>General</c:formatCode>
                <c:ptCount val="4"/>
                <c:pt idx="0">
                  <c:v>2018</c:v>
                </c:pt>
                <c:pt idx="1">
                  <c:v>2020</c:v>
                </c:pt>
                <c:pt idx="2">
                  <c:v>2022</c:v>
                </c:pt>
                <c:pt idx="3">
                  <c:v>2024</c:v>
                </c:pt>
              </c:numCache>
            </c:numRef>
          </c:cat>
          <c:val>
            <c:numRef>
              <c:f>work!$O$4:$O$7</c:f>
              <c:numCache>
                <c:formatCode>0%</c:formatCode>
                <c:ptCount val="4"/>
                <c:pt idx="0">
                  <c:v>0.39085989176187613</c:v>
                </c:pt>
                <c:pt idx="1">
                  <c:v>0.39406286379511057</c:v>
                </c:pt>
                <c:pt idx="2">
                  <c:v>0.40771513353115729</c:v>
                </c:pt>
                <c:pt idx="3">
                  <c:v>0.40257558790593506</c:v>
                </c:pt>
              </c:numCache>
            </c:numRef>
          </c:val>
          <c:smooth val="0"/>
          <c:extLst>
            <c:ext xmlns:c16="http://schemas.microsoft.com/office/drawing/2014/chart" uri="{C3380CC4-5D6E-409C-BE32-E72D297353CC}">
              <c16:uniqueId val="{00000003-405E-4CA0-B2D1-776E1AA791A5}"/>
            </c:ext>
          </c:extLst>
        </c:ser>
        <c:dLbls>
          <c:showLegendKey val="0"/>
          <c:showVal val="0"/>
          <c:showCatName val="0"/>
          <c:showSerName val="0"/>
          <c:showPercent val="0"/>
          <c:showBubbleSize val="0"/>
        </c:dLbls>
        <c:marker val="1"/>
        <c:smooth val="0"/>
        <c:axId val="796806512"/>
        <c:axId val="796794512"/>
      </c:lineChart>
      <c:catAx>
        <c:axId val="80512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5138224"/>
        <c:crosses val="autoZero"/>
        <c:auto val="1"/>
        <c:lblAlgn val="ctr"/>
        <c:lblOffset val="100"/>
        <c:noMultiLvlLbl val="0"/>
      </c:catAx>
      <c:valAx>
        <c:axId val="805138224"/>
        <c:scaling>
          <c:orientation val="minMax"/>
        </c:scaling>
        <c:delete val="0"/>
        <c:axPos val="l"/>
        <c:majorGridlines>
          <c:spPr>
            <a:ln w="9525" cap="flat" cmpd="sng" algn="ctr">
              <a:solidFill>
                <a:schemeClr val="bg1">
                  <a:lumMod val="85000"/>
                  <a:alpha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5124784"/>
        <c:crosses val="autoZero"/>
        <c:crossBetween val="between"/>
        <c:majorUnit val="500"/>
        <c:minorUnit val="100"/>
      </c:valAx>
      <c:valAx>
        <c:axId val="796794512"/>
        <c:scaling>
          <c:orientation val="maxMin"/>
          <c:max val="1"/>
        </c:scaling>
        <c:delete val="0"/>
        <c:axPos val="r"/>
        <c:numFmt formatCode="0%"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806512"/>
        <c:crosses val="max"/>
        <c:crossBetween val="between"/>
      </c:valAx>
      <c:catAx>
        <c:axId val="796806512"/>
        <c:scaling>
          <c:orientation val="minMax"/>
        </c:scaling>
        <c:delete val="1"/>
        <c:axPos val="t"/>
        <c:numFmt formatCode="General" sourceLinked="1"/>
        <c:majorTickMark val="out"/>
        <c:minorTickMark val="none"/>
        <c:tickLblPos val="nextTo"/>
        <c:crossAx val="796794512"/>
        <c:crosses val="autoZero"/>
        <c:auto val="1"/>
        <c:lblAlgn val="ctr"/>
        <c:lblOffset val="100"/>
        <c:noMultiLvlLbl val="0"/>
      </c:cat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'Pivots Alt'!$E$127</c:f>
              <c:strCache>
                <c:ptCount val="1"/>
                <c:pt idx="0">
                  <c:v>2018</c:v>
                </c:pt>
              </c:strCache>
            </c:strRef>
          </c:tx>
          <c:spPr>
            <a:solidFill>
              <a:schemeClr val="accent6"/>
            </a:solidFill>
            <a:ln>
              <a:noFill/>
            </a:ln>
            <a:effectLst/>
          </c:spPr>
          <c:invertIfNegative val="0"/>
          <c:dLbls>
            <c:dLbl>
              <c:idx val="0"/>
              <c:tx>
                <c:rich>
                  <a:bodyPr/>
                  <a:lstStyle/>
                  <a:p>
                    <a:fld id="{065394D9-F454-4355-BFEA-F720A6E472AF}"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F2B-4A8B-A1AD-2AA6ADA9E242}"/>
                </c:ext>
              </c:extLst>
            </c:dLbl>
            <c:dLbl>
              <c:idx val="1"/>
              <c:tx>
                <c:rich>
                  <a:bodyPr/>
                  <a:lstStyle/>
                  <a:p>
                    <a:fld id="{307B58B4-488E-47A2-AA6F-BC9821613DED}"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F2B-4A8B-A1AD-2AA6ADA9E242}"/>
                </c:ext>
              </c:extLst>
            </c:dLbl>
            <c:dLbl>
              <c:idx val="2"/>
              <c:tx>
                <c:rich>
                  <a:bodyPr/>
                  <a:lstStyle/>
                  <a:p>
                    <a:fld id="{6C3986D7-F7C4-4314-8087-469C98754000}"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F2B-4A8B-A1AD-2AA6ADA9E242}"/>
                </c:ext>
              </c:extLst>
            </c:dLbl>
            <c:dLbl>
              <c:idx val="3"/>
              <c:tx>
                <c:rich>
                  <a:bodyPr/>
                  <a:lstStyle/>
                  <a:p>
                    <a:fld id="{C30DC9D5-F3D2-4E4A-ADCB-2ED78D264186}"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F2B-4A8B-A1AD-2AA6ADA9E242}"/>
                </c:ext>
              </c:extLst>
            </c:dLbl>
            <c:dLbl>
              <c:idx val="4"/>
              <c:tx>
                <c:rich>
                  <a:bodyPr/>
                  <a:lstStyle/>
                  <a:p>
                    <a:fld id="{6AAC1EDD-A297-4BD7-B67B-390BA881A104}"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F2B-4A8B-A1AD-2AA6ADA9E242}"/>
                </c:ext>
              </c:extLst>
            </c:dLbl>
            <c:dLbl>
              <c:idx val="5"/>
              <c:tx>
                <c:rich>
                  <a:bodyPr/>
                  <a:lstStyle/>
                  <a:p>
                    <a:fld id="{470C4E2C-537A-46D7-9914-35235A8550F2}"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F2B-4A8B-A1AD-2AA6ADA9E242}"/>
                </c:ext>
              </c:extLst>
            </c:dLbl>
            <c:dLbl>
              <c:idx val="6"/>
              <c:tx>
                <c:rich>
                  <a:bodyPr/>
                  <a:lstStyle/>
                  <a:p>
                    <a:fld id="{206F617F-ACBB-4A1C-9519-611ADFB7BDE7}"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F2B-4A8B-A1AD-2AA6ADA9E242}"/>
                </c:ext>
              </c:extLst>
            </c:dLbl>
            <c:dLbl>
              <c:idx val="7"/>
              <c:tx>
                <c:rich>
                  <a:bodyPr/>
                  <a:lstStyle/>
                  <a:p>
                    <a:fld id="{8CEAEA94-8FE1-4F62-8456-E2946465B42D}"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F2B-4A8B-A1AD-2AA6ADA9E2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'Pivots Alt'!$D$128:$D$135</c:f>
              <c:strCache>
                <c:ptCount val="8"/>
                <c:pt idx="0">
                  <c:v>Arab</c:v>
                </c:pt>
                <c:pt idx="1">
                  <c:v>Black</c:v>
                </c:pt>
                <c:pt idx="2">
                  <c:v>Mixed</c:v>
                </c:pt>
                <c:pt idx="3">
                  <c:v>Other</c:v>
                </c:pt>
                <c:pt idx="4">
                  <c:v>Prefer not to Say</c:v>
                </c:pt>
                <c:pt idx="5">
                  <c:v>Not Known</c:v>
                </c:pt>
                <c:pt idx="6">
                  <c:v>Asian</c:v>
                </c:pt>
                <c:pt idx="7">
                  <c:v>White</c:v>
                </c:pt>
              </c:strCache>
            </c:strRef>
          </c:cat>
          <c:val>
            <c:numRef>
              <c:f>'Pivots Alt'!$E$128:$E$135</c:f>
              <c:numCache>
                <c:formatCode>General</c:formatCode>
                <c:ptCount val="8"/>
                <c:pt idx="0">
                  <c:v>1</c:v>
                </c:pt>
                <c:pt idx="1">
                  <c:v>8</c:v>
                </c:pt>
                <c:pt idx="2">
                  <c:v>15</c:v>
                </c:pt>
                <c:pt idx="3">
                  <c:v>17</c:v>
                </c:pt>
                <c:pt idx="4">
                  <c:v>48</c:v>
                </c:pt>
                <c:pt idx="5">
                  <c:v>89</c:v>
                </c:pt>
                <c:pt idx="6">
                  <c:v>27</c:v>
                </c:pt>
                <c:pt idx="7">
                  <c:v>1458</c:v>
                </c:pt>
              </c:numCache>
            </c:numRef>
          </c:val>
          <c:extLst>
            <c:ext xmlns:c15="http://schemas.microsoft.com/office/drawing/2012/chart" uri="{02D57815-91ED-43cb-92C2-25804820EDAC}">
              <c15:datalabelsRange>
                <c15:f>'Pivots Alt'!$J$128:$J$135</c15:f>
                <c15:dlblRangeCache>
                  <c:ptCount val="8"/>
                  <c:pt idx="0">
                    <c:v>0.1%</c:v>
                  </c:pt>
                  <c:pt idx="1">
                    <c:v>0.5%</c:v>
                  </c:pt>
                  <c:pt idx="2">
                    <c:v>0.9%</c:v>
                  </c:pt>
                  <c:pt idx="3">
                    <c:v>1.0%</c:v>
                  </c:pt>
                  <c:pt idx="4">
                    <c:v>2.9%</c:v>
                  </c:pt>
                  <c:pt idx="5">
                    <c:v>5.4%</c:v>
                  </c:pt>
                  <c:pt idx="6">
                    <c:v>1.6%</c:v>
                  </c:pt>
                  <c:pt idx="7">
                    <c:v>87.7%</c:v>
                  </c:pt>
                </c15:dlblRangeCache>
              </c15:datalabelsRange>
            </c:ext>
            <c:ext xmlns:c16="http://schemas.microsoft.com/office/drawing/2014/chart" uri="{C3380CC4-5D6E-409C-BE32-E72D297353CC}">
              <c16:uniqueId val="{00000008-CF2B-4A8B-A1AD-2AA6ADA9E242}"/>
            </c:ext>
          </c:extLst>
        </c:ser>
        <c:dLbls>
          <c:dLblPos val="outEnd"/>
          <c:showLegendKey val="0"/>
          <c:showVal val="1"/>
          <c:showCatName val="0"/>
          <c:showSerName val="0"/>
          <c:showPercent val="0"/>
          <c:showBubbleSize val="0"/>
        </c:dLbls>
        <c:gapWidth val="219"/>
        <c:axId val="1840884144"/>
        <c:axId val="1178191136"/>
      </c:barChart>
      <c:catAx>
        <c:axId val="1840884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8191136"/>
        <c:crosses val="autoZero"/>
        <c:auto val="1"/>
        <c:lblAlgn val="ctr"/>
        <c:lblOffset val="100"/>
        <c:noMultiLvlLbl val="0"/>
      </c:catAx>
      <c:valAx>
        <c:axId val="11781911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0884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'Pivots Alt'!$F$127</c:f>
              <c:strCache>
                <c:ptCount val="1"/>
                <c:pt idx="0">
                  <c:v>2020</c:v>
                </c:pt>
              </c:strCache>
            </c:strRef>
          </c:tx>
          <c:spPr>
            <a:solidFill>
              <a:schemeClr val="accent6"/>
            </a:solidFill>
            <a:ln>
              <a:noFill/>
            </a:ln>
            <a:effectLst/>
          </c:spPr>
          <c:invertIfNegative val="0"/>
          <c:dLbls>
            <c:dLbl>
              <c:idx val="0"/>
              <c:tx>
                <c:rich>
                  <a:bodyPr/>
                  <a:lstStyle/>
                  <a:p>
                    <a:fld id="{A48B9271-607D-4741-B6AE-2BCAE2E12734}"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817A-4E90-BAD0-006A426BE8F4}"/>
                </c:ext>
              </c:extLst>
            </c:dLbl>
            <c:dLbl>
              <c:idx val="1"/>
              <c:tx>
                <c:rich>
                  <a:bodyPr/>
                  <a:lstStyle/>
                  <a:p>
                    <a:fld id="{56EAE410-36DA-4597-845E-AA4D2E2EB4BB}"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17A-4E90-BAD0-006A426BE8F4}"/>
                </c:ext>
              </c:extLst>
            </c:dLbl>
            <c:dLbl>
              <c:idx val="2"/>
              <c:tx>
                <c:rich>
                  <a:bodyPr/>
                  <a:lstStyle/>
                  <a:p>
                    <a:fld id="{B5EA54A8-882B-4AC4-8731-4407A0D2A0DE}"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17A-4E90-BAD0-006A426BE8F4}"/>
                </c:ext>
              </c:extLst>
            </c:dLbl>
            <c:dLbl>
              <c:idx val="3"/>
              <c:tx>
                <c:rich>
                  <a:bodyPr/>
                  <a:lstStyle/>
                  <a:p>
                    <a:fld id="{E445CA7B-FE15-4079-94CB-E4DC36534A62}"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17A-4E90-BAD0-006A426BE8F4}"/>
                </c:ext>
              </c:extLst>
            </c:dLbl>
            <c:dLbl>
              <c:idx val="4"/>
              <c:tx>
                <c:rich>
                  <a:bodyPr/>
                  <a:lstStyle/>
                  <a:p>
                    <a:fld id="{EF7414BF-4A19-4117-891C-3480287ECEBE}"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17A-4E90-BAD0-006A426BE8F4}"/>
                </c:ext>
              </c:extLst>
            </c:dLbl>
            <c:dLbl>
              <c:idx val="5"/>
              <c:tx>
                <c:rich>
                  <a:bodyPr/>
                  <a:lstStyle/>
                  <a:p>
                    <a:fld id="{6647AD8A-EE25-4F69-8E87-7C42A751C1ED}"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17A-4E90-BAD0-006A426BE8F4}"/>
                </c:ext>
              </c:extLst>
            </c:dLbl>
            <c:dLbl>
              <c:idx val="6"/>
              <c:tx>
                <c:rich>
                  <a:bodyPr/>
                  <a:lstStyle/>
                  <a:p>
                    <a:fld id="{5D79249A-A3D9-46DF-BF90-2593BA46E4A9}"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17A-4E90-BAD0-006A426BE8F4}"/>
                </c:ext>
              </c:extLst>
            </c:dLbl>
            <c:dLbl>
              <c:idx val="7"/>
              <c:tx>
                <c:rich>
                  <a:bodyPr/>
                  <a:lstStyle/>
                  <a:p>
                    <a:fld id="{3E6A8B83-57AC-4C57-B90A-48FF9C71E0E9}"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17A-4E90-BAD0-006A426BE8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'Pivots Alt'!$D$128:$D$135</c:f>
              <c:strCache>
                <c:ptCount val="8"/>
                <c:pt idx="0">
                  <c:v>Arab</c:v>
                </c:pt>
                <c:pt idx="1">
                  <c:v>Black</c:v>
                </c:pt>
                <c:pt idx="2">
                  <c:v>Mixed</c:v>
                </c:pt>
                <c:pt idx="3">
                  <c:v>Other</c:v>
                </c:pt>
                <c:pt idx="4">
                  <c:v>Prefer not to Say</c:v>
                </c:pt>
                <c:pt idx="5">
                  <c:v>Not Known</c:v>
                </c:pt>
                <c:pt idx="6">
                  <c:v>Asian</c:v>
                </c:pt>
                <c:pt idx="7">
                  <c:v>White</c:v>
                </c:pt>
              </c:strCache>
            </c:strRef>
          </c:cat>
          <c:val>
            <c:numRef>
              <c:f>'Pivots Alt'!$F$128:$F$135</c:f>
              <c:numCache>
                <c:formatCode>General</c:formatCode>
                <c:ptCount val="8"/>
                <c:pt idx="0">
                  <c:v>2</c:v>
                </c:pt>
                <c:pt idx="1">
                  <c:v>4</c:v>
                </c:pt>
                <c:pt idx="2">
                  <c:v>11</c:v>
                </c:pt>
                <c:pt idx="3">
                  <c:v>15</c:v>
                </c:pt>
                <c:pt idx="4">
                  <c:v>76</c:v>
                </c:pt>
                <c:pt idx="5">
                  <c:v>102</c:v>
                </c:pt>
                <c:pt idx="6">
                  <c:v>30</c:v>
                </c:pt>
                <c:pt idx="7">
                  <c:v>1383</c:v>
                </c:pt>
              </c:numCache>
            </c:numRef>
          </c:val>
          <c:extLst>
            <c:ext xmlns:c15="http://schemas.microsoft.com/office/drawing/2012/chart" uri="{02D57815-91ED-43cb-92C2-25804820EDAC}">
              <c15:datalabelsRange>
                <c15:f>'Pivots Alt'!$K$128:$K$135</c15:f>
                <c15:dlblRangeCache>
                  <c:ptCount val="8"/>
                  <c:pt idx="0">
                    <c:v>0.1%</c:v>
                  </c:pt>
                  <c:pt idx="1">
                    <c:v>0.2%</c:v>
                  </c:pt>
                  <c:pt idx="2">
                    <c:v>0.7%</c:v>
                  </c:pt>
                  <c:pt idx="3">
                    <c:v>0.9%</c:v>
                  </c:pt>
                  <c:pt idx="4">
                    <c:v>4.7%</c:v>
                  </c:pt>
                  <c:pt idx="5">
                    <c:v>6.3%</c:v>
                  </c:pt>
                  <c:pt idx="6">
                    <c:v>1.8%</c:v>
                  </c:pt>
                  <c:pt idx="7">
                    <c:v>85.2%</c:v>
                  </c:pt>
                </c15:dlblRangeCache>
              </c15:datalabelsRange>
            </c:ext>
            <c:ext xmlns:c16="http://schemas.microsoft.com/office/drawing/2014/chart" uri="{C3380CC4-5D6E-409C-BE32-E72D297353CC}">
              <c16:uniqueId val="{00000008-817A-4E90-BAD0-006A426BE8F4}"/>
            </c:ext>
          </c:extLst>
        </c:ser>
        <c:dLbls>
          <c:dLblPos val="outEnd"/>
          <c:showLegendKey val="0"/>
          <c:showVal val="1"/>
          <c:showCatName val="0"/>
          <c:showSerName val="0"/>
          <c:showPercent val="0"/>
          <c:showBubbleSize val="0"/>
        </c:dLbls>
        <c:gapWidth val="219"/>
        <c:axId val="1177950336"/>
        <c:axId val="1177952256"/>
      </c:barChart>
      <c:catAx>
        <c:axId val="1177950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952256"/>
        <c:crosses val="autoZero"/>
        <c:auto val="1"/>
        <c:lblAlgn val="ctr"/>
        <c:lblOffset val="100"/>
        <c:noMultiLvlLbl val="0"/>
      </c:catAx>
      <c:valAx>
        <c:axId val="1177952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950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'Pivots Alt'!$G$127</c:f>
              <c:strCache>
                <c:ptCount val="1"/>
                <c:pt idx="0">
                  <c:v>2022</c:v>
                </c:pt>
              </c:strCache>
            </c:strRef>
          </c:tx>
          <c:spPr>
            <a:solidFill>
              <a:schemeClr val="accent6"/>
            </a:solidFill>
            <a:ln>
              <a:noFill/>
            </a:ln>
            <a:effectLst/>
          </c:spPr>
          <c:invertIfNegative val="0"/>
          <c:dLbls>
            <c:dLbl>
              <c:idx val="0"/>
              <c:tx>
                <c:rich>
                  <a:bodyPr/>
                  <a:lstStyle/>
                  <a:p>
                    <a:fld id="{329D66AC-BE4B-4CEC-B82A-D430824DE108}"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83D8-4E4D-8F5F-9F4B3BEC27A2}"/>
                </c:ext>
              </c:extLst>
            </c:dLbl>
            <c:dLbl>
              <c:idx val="1"/>
              <c:tx>
                <c:rich>
                  <a:bodyPr/>
                  <a:lstStyle/>
                  <a:p>
                    <a:fld id="{E687B2A7-8F8A-467D-A4AB-24E4C8E635F4}"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3D8-4E4D-8F5F-9F4B3BEC27A2}"/>
                </c:ext>
              </c:extLst>
            </c:dLbl>
            <c:dLbl>
              <c:idx val="2"/>
              <c:tx>
                <c:rich>
                  <a:bodyPr/>
                  <a:lstStyle/>
                  <a:p>
                    <a:fld id="{90AE2498-EAEC-441E-8A24-542219E220DA}"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3D8-4E4D-8F5F-9F4B3BEC27A2}"/>
                </c:ext>
              </c:extLst>
            </c:dLbl>
            <c:dLbl>
              <c:idx val="3"/>
              <c:tx>
                <c:rich>
                  <a:bodyPr/>
                  <a:lstStyle/>
                  <a:p>
                    <a:fld id="{2CAFC0E3-EC4D-43B8-94E5-FBA225D60F0B}"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3D8-4E4D-8F5F-9F4B3BEC27A2}"/>
                </c:ext>
              </c:extLst>
            </c:dLbl>
            <c:dLbl>
              <c:idx val="4"/>
              <c:tx>
                <c:rich>
                  <a:bodyPr/>
                  <a:lstStyle/>
                  <a:p>
                    <a:fld id="{029D11DF-80CF-4849-ABF0-6B781DE9F27A}"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3D8-4E4D-8F5F-9F4B3BEC27A2}"/>
                </c:ext>
              </c:extLst>
            </c:dLbl>
            <c:dLbl>
              <c:idx val="5"/>
              <c:tx>
                <c:rich>
                  <a:bodyPr/>
                  <a:lstStyle/>
                  <a:p>
                    <a:fld id="{5600CD87-15D0-42AB-BF99-F832E0344E81}"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3D8-4E4D-8F5F-9F4B3BEC27A2}"/>
                </c:ext>
              </c:extLst>
            </c:dLbl>
            <c:dLbl>
              <c:idx val="6"/>
              <c:tx>
                <c:rich>
                  <a:bodyPr/>
                  <a:lstStyle/>
                  <a:p>
                    <a:fld id="{41404C5E-E1AD-4314-9106-8DDE2107B803}"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3D8-4E4D-8F5F-9F4B3BEC27A2}"/>
                </c:ext>
              </c:extLst>
            </c:dLbl>
            <c:dLbl>
              <c:idx val="7"/>
              <c:tx>
                <c:rich>
                  <a:bodyPr/>
                  <a:lstStyle/>
                  <a:p>
                    <a:fld id="{C03ADBBD-A5D9-45A0-9EB2-E6D3D4528EF1}"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3D8-4E4D-8F5F-9F4B3BEC27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'Pivots Alt'!$D$128:$D$135</c:f>
              <c:strCache>
                <c:ptCount val="8"/>
                <c:pt idx="0">
                  <c:v>Arab</c:v>
                </c:pt>
                <c:pt idx="1">
                  <c:v>Black</c:v>
                </c:pt>
                <c:pt idx="2">
                  <c:v>Mixed</c:v>
                </c:pt>
                <c:pt idx="3">
                  <c:v>Other</c:v>
                </c:pt>
                <c:pt idx="4">
                  <c:v>Prefer not to Say</c:v>
                </c:pt>
                <c:pt idx="5">
                  <c:v>Not Known</c:v>
                </c:pt>
                <c:pt idx="6">
                  <c:v>Asian</c:v>
                </c:pt>
                <c:pt idx="7">
                  <c:v>White</c:v>
                </c:pt>
              </c:strCache>
            </c:strRef>
          </c:cat>
          <c:val>
            <c:numRef>
              <c:f>'Pivots Alt'!$G$128:$G$135</c:f>
              <c:numCache>
                <c:formatCode>General</c:formatCode>
                <c:ptCount val="8"/>
                <c:pt idx="0">
                  <c:v>2</c:v>
                </c:pt>
                <c:pt idx="1">
                  <c:v>13</c:v>
                </c:pt>
                <c:pt idx="2">
                  <c:v>22</c:v>
                </c:pt>
                <c:pt idx="3">
                  <c:v>15</c:v>
                </c:pt>
                <c:pt idx="4">
                  <c:v>64</c:v>
                </c:pt>
                <c:pt idx="5">
                  <c:v>110</c:v>
                </c:pt>
                <c:pt idx="6">
                  <c:v>48</c:v>
                </c:pt>
                <c:pt idx="7">
                  <c:v>1411</c:v>
                </c:pt>
              </c:numCache>
            </c:numRef>
          </c:val>
          <c:extLst>
            <c:ext xmlns:c15="http://schemas.microsoft.com/office/drawing/2012/chart" uri="{02D57815-91ED-43cb-92C2-25804820EDAC}">
              <c15:datalabelsRange>
                <c15:f>'Pivots Alt'!$L$128:$L$135</c15:f>
                <c15:dlblRangeCache>
                  <c:ptCount val="8"/>
                  <c:pt idx="0">
                    <c:v>0.1%</c:v>
                  </c:pt>
                  <c:pt idx="1">
                    <c:v>0.8%</c:v>
                  </c:pt>
                  <c:pt idx="2">
                    <c:v>1.3%</c:v>
                  </c:pt>
                  <c:pt idx="3">
                    <c:v>0.9%</c:v>
                  </c:pt>
                  <c:pt idx="4">
                    <c:v>3.8%</c:v>
                  </c:pt>
                  <c:pt idx="5">
                    <c:v>6.5%</c:v>
                  </c:pt>
                  <c:pt idx="6">
                    <c:v>2.8%</c:v>
                  </c:pt>
                  <c:pt idx="7">
                    <c:v>83.7%</c:v>
                  </c:pt>
                </c15:dlblRangeCache>
              </c15:datalabelsRange>
            </c:ext>
            <c:ext xmlns:c16="http://schemas.microsoft.com/office/drawing/2014/chart" uri="{C3380CC4-5D6E-409C-BE32-E72D297353CC}">
              <c16:uniqueId val="{00000008-83D8-4E4D-8F5F-9F4B3BEC27A2}"/>
            </c:ext>
          </c:extLst>
        </c:ser>
        <c:dLbls>
          <c:dLblPos val="outEnd"/>
          <c:showLegendKey val="0"/>
          <c:showVal val="1"/>
          <c:showCatName val="0"/>
          <c:showSerName val="0"/>
          <c:showPercent val="0"/>
          <c:showBubbleSize val="0"/>
        </c:dLbls>
        <c:gapWidth val="219"/>
        <c:axId val="1530603488"/>
        <c:axId val="1530601568"/>
      </c:barChart>
      <c:catAx>
        <c:axId val="1530603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601568"/>
        <c:crosses val="autoZero"/>
        <c:auto val="1"/>
        <c:lblAlgn val="ctr"/>
        <c:lblOffset val="100"/>
        <c:noMultiLvlLbl val="0"/>
      </c:catAx>
      <c:valAx>
        <c:axId val="1530601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603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'Pivots Alt'!$H$127</c:f>
              <c:strCache>
                <c:ptCount val="1"/>
                <c:pt idx="0">
                  <c:v>2024</c:v>
                </c:pt>
              </c:strCache>
            </c:strRef>
          </c:tx>
          <c:spPr>
            <a:solidFill>
              <a:schemeClr val="accent6"/>
            </a:solidFill>
            <a:ln>
              <a:noFill/>
            </a:ln>
            <a:effectLst/>
          </c:spPr>
          <c:invertIfNegative val="0"/>
          <c:dLbls>
            <c:dLbl>
              <c:idx val="0"/>
              <c:tx>
                <c:rich>
                  <a:bodyPr/>
                  <a:lstStyle/>
                  <a:p>
                    <a:fld id="{39A1BD9A-99AC-436F-9DAE-8D668323C10B}"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423-478D-9E6F-CB79E0251247}"/>
                </c:ext>
              </c:extLst>
            </c:dLbl>
            <c:dLbl>
              <c:idx val="1"/>
              <c:tx>
                <c:rich>
                  <a:bodyPr/>
                  <a:lstStyle/>
                  <a:p>
                    <a:fld id="{0D471D98-800E-44B2-949E-DAA9242A6048}"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423-478D-9E6F-CB79E0251247}"/>
                </c:ext>
              </c:extLst>
            </c:dLbl>
            <c:dLbl>
              <c:idx val="2"/>
              <c:tx>
                <c:rich>
                  <a:bodyPr/>
                  <a:lstStyle/>
                  <a:p>
                    <a:fld id="{66A8FCD9-672D-4BB8-9C69-37A23FCB11B0}"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423-478D-9E6F-CB79E0251247}"/>
                </c:ext>
              </c:extLst>
            </c:dLbl>
            <c:dLbl>
              <c:idx val="3"/>
              <c:tx>
                <c:rich>
                  <a:bodyPr/>
                  <a:lstStyle/>
                  <a:p>
                    <a:fld id="{C2E5DB8E-354E-446F-BADA-70D562289175}"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423-478D-9E6F-CB79E0251247}"/>
                </c:ext>
              </c:extLst>
            </c:dLbl>
            <c:dLbl>
              <c:idx val="4"/>
              <c:tx>
                <c:rich>
                  <a:bodyPr/>
                  <a:lstStyle/>
                  <a:p>
                    <a:fld id="{C0502BEE-F1F5-4E19-9765-0A4FBDF5DE5C}"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423-478D-9E6F-CB79E0251247}"/>
                </c:ext>
              </c:extLst>
            </c:dLbl>
            <c:dLbl>
              <c:idx val="5"/>
              <c:tx>
                <c:rich>
                  <a:bodyPr/>
                  <a:lstStyle/>
                  <a:p>
                    <a:fld id="{17AFB392-3438-48C4-9134-D4221F110B6F}"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423-478D-9E6F-CB79E0251247}"/>
                </c:ext>
              </c:extLst>
            </c:dLbl>
            <c:dLbl>
              <c:idx val="6"/>
              <c:tx>
                <c:rich>
                  <a:bodyPr/>
                  <a:lstStyle/>
                  <a:p>
                    <a:fld id="{06F5F76C-81C2-4E6C-AE2E-72F0D408E090}"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423-478D-9E6F-CB79E0251247}"/>
                </c:ext>
              </c:extLst>
            </c:dLbl>
            <c:dLbl>
              <c:idx val="7"/>
              <c:tx>
                <c:rich>
                  <a:bodyPr/>
                  <a:lstStyle/>
                  <a:p>
                    <a:fld id="{43F61A4A-9883-4AE1-9232-15936006918D}"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423-478D-9E6F-CB79E02512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'Pivots Alt'!$D$128:$D$135</c:f>
              <c:strCache>
                <c:ptCount val="8"/>
                <c:pt idx="0">
                  <c:v>Arab</c:v>
                </c:pt>
                <c:pt idx="1">
                  <c:v>Black</c:v>
                </c:pt>
                <c:pt idx="2">
                  <c:v>Mixed</c:v>
                </c:pt>
                <c:pt idx="3">
                  <c:v>Other</c:v>
                </c:pt>
                <c:pt idx="4">
                  <c:v>Prefer not to Say</c:v>
                </c:pt>
                <c:pt idx="5">
                  <c:v>Not Known</c:v>
                </c:pt>
                <c:pt idx="6">
                  <c:v>Asian</c:v>
                </c:pt>
                <c:pt idx="7">
                  <c:v>White</c:v>
                </c:pt>
              </c:strCache>
            </c:strRef>
          </c:cat>
          <c:val>
            <c:numRef>
              <c:f>'Pivots Alt'!$H$128:$H$135</c:f>
              <c:numCache>
                <c:formatCode>General</c:formatCode>
                <c:ptCount val="8"/>
                <c:pt idx="0">
                  <c:v>4</c:v>
                </c:pt>
                <c:pt idx="1">
                  <c:v>23</c:v>
                </c:pt>
                <c:pt idx="2">
                  <c:v>8</c:v>
                </c:pt>
                <c:pt idx="3">
                  <c:v>48</c:v>
                </c:pt>
                <c:pt idx="4">
                  <c:v>55</c:v>
                </c:pt>
                <c:pt idx="5">
                  <c:v>60</c:v>
                </c:pt>
                <c:pt idx="6">
                  <c:v>70</c:v>
                </c:pt>
                <c:pt idx="7">
                  <c:v>1518</c:v>
                </c:pt>
              </c:numCache>
            </c:numRef>
          </c:val>
          <c:extLst>
            <c:ext xmlns:c15="http://schemas.microsoft.com/office/drawing/2012/chart" uri="{02D57815-91ED-43cb-92C2-25804820EDAC}">
              <c15:datalabelsRange>
                <c15:f>'Pivots Alt'!$M$128:$M$135</c15:f>
                <c15:dlblRangeCache>
                  <c:ptCount val="8"/>
                  <c:pt idx="0">
                    <c:v>0.2%</c:v>
                  </c:pt>
                  <c:pt idx="1">
                    <c:v>1.3%</c:v>
                  </c:pt>
                  <c:pt idx="2">
                    <c:v>0.4%</c:v>
                  </c:pt>
                  <c:pt idx="3">
                    <c:v>2.7%</c:v>
                  </c:pt>
                  <c:pt idx="4">
                    <c:v>3.1%</c:v>
                  </c:pt>
                  <c:pt idx="5">
                    <c:v>3.4%</c:v>
                  </c:pt>
                  <c:pt idx="6">
                    <c:v>3.9%</c:v>
                  </c:pt>
                  <c:pt idx="7">
                    <c:v>85.0%</c:v>
                  </c:pt>
                </c15:dlblRangeCache>
              </c15:datalabelsRange>
            </c:ext>
            <c:ext xmlns:c16="http://schemas.microsoft.com/office/drawing/2014/chart" uri="{C3380CC4-5D6E-409C-BE32-E72D297353CC}">
              <c16:uniqueId val="{00000008-B423-478D-9E6F-CB79E0251247}"/>
            </c:ext>
          </c:extLst>
        </c:ser>
        <c:dLbls>
          <c:dLblPos val="outEnd"/>
          <c:showLegendKey val="0"/>
          <c:showVal val="1"/>
          <c:showCatName val="0"/>
          <c:showSerName val="0"/>
          <c:showPercent val="0"/>
          <c:showBubbleSize val="0"/>
        </c:dLbls>
        <c:gapWidth val="219"/>
        <c:axId val="1872075600"/>
        <c:axId val="1872081840"/>
      </c:barChart>
      <c:catAx>
        <c:axId val="1872075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2081840"/>
        <c:crosses val="autoZero"/>
        <c:auto val="1"/>
        <c:lblAlgn val="ctr"/>
        <c:lblOffset val="100"/>
        <c:noMultiLvlLbl val="0"/>
      </c:catAx>
      <c:valAx>
        <c:axId val="1872081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2075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'Pivots Alt'!$T$126</c:f>
              <c:strCache>
                <c:ptCount val="1"/>
                <c:pt idx="0">
                  <c:v>2018</c:v>
                </c:pt>
              </c:strCache>
            </c:strRef>
          </c:tx>
          <c:spPr>
            <a:solidFill>
              <a:schemeClr val="accent6"/>
            </a:solidFill>
            <a:ln>
              <a:noFill/>
            </a:ln>
            <a:effectLst/>
          </c:spPr>
          <c:invertIfNegative val="0"/>
          <c:dLbls>
            <c:dLbl>
              <c:idx val="0"/>
              <c:tx>
                <c:rich>
                  <a:bodyPr/>
                  <a:lstStyle/>
                  <a:p>
                    <a:fld id="{57ED528A-0047-4EC7-8092-1A443C11D96B}"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6F91-4A67-AFF5-40C02937F4F9}"/>
                </c:ext>
              </c:extLst>
            </c:dLbl>
            <c:dLbl>
              <c:idx val="1"/>
              <c:tx>
                <c:rich>
                  <a:bodyPr/>
                  <a:lstStyle/>
                  <a:p>
                    <a:fld id="{A9307791-C250-42B6-B5E1-DC503AD53458}"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F91-4A67-AFF5-40C02937F4F9}"/>
                </c:ext>
              </c:extLst>
            </c:dLbl>
            <c:dLbl>
              <c:idx val="2"/>
              <c:tx>
                <c:rich>
                  <a:bodyPr/>
                  <a:lstStyle/>
                  <a:p>
                    <a:fld id="{312D0462-8363-47E5-BAD0-72DC5399C4B4}"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F91-4A67-AFF5-40C02937F4F9}"/>
                </c:ext>
              </c:extLst>
            </c:dLbl>
            <c:dLbl>
              <c:idx val="3"/>
              <c:tx>
                <c:rich>
                  <a:bodyPr/>
                  <a:lstStyle/>
                  <a:p>
                    <a:fld id="{099CD7FA-B067-455B-8E1D-E6809ED28527}"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F91-4A67-AFF5-40C02937F4F9}"/>
                </c:ext>
              </c:extLst>
            </c:dLbl>
            <c:dLbl>
              <c:idx val="4"/>
              <c:tx>
                <c:rich>
                  <a:bodyPr/>
                  <a:lstStyle/>
                  <a:p>
                    <a:fld id="{82767458-F94C-4A61-BBFD-7828F676FFE6}"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F91-4A67-AFF5-40C02937F4F9}"/>
                </c:ext>
              </c:extLst>
            </c:dLbl>
            <c:dLbl>
              <c:idx val="5"/>
              <c:tx>
                <c:rich>
                  <a:bodyPr/>
                  <a:lstStyle/>
                  <a:p>
                    <a:fld id="{0D3AF26A-311C-49FD-B78F-9384A077F350}"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F91-4A67-AFF5-40C02937F4F9}"/>
                </c:ext>
              </c:extLst>
            </c:dLbl>
            <c:dLbl>
              <c:idx val="6"/>
              <c:tx>
                <c:rich>
                  <a:bodyPr/>
                  <a:lstStyle/>
                  <a:p>
                    <a:fld id="{EC9183FD-CCEA-49F7-A6DD-04B2AB6434EB}"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F91-4A67-AFF5-40C02937F4F9}"/>
                </c:ext>
              </c:extLst>
            </c:dLbl>
            <c:dLbl>
              <c:idx val="7"/>
              <c:tx>
                <c:rich>
                  <a:bodyPr/>
                  <a:lstStyle/>
                  <a:p>
                    <a:fld id="{DAB355A0-5174-4A02-B686-01300B00C0B6}"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F91-4A67-AFF5-40C02937F4F9}"/>
                </c:ext>
              </c:extLst>
            </c:dLbl>
            <c:dLbl>
              <c:idx val="8"/>
              <c:tx>
                <c:rich>
                  <a:bodyPr/>
                  <a:lstStyle/>
                  <a:p>
                    <a:fld id="{D3770A10-4A09-44D1-99F6-06F7E3AF323B}"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F91-4A67-AFF5-40C02937F4F9}"/>
                </c:ext>
              </c:extLst>
            </c:dLbl>
            <c:dLbl>
              <c:idx val="9"/>
              <c:tx>
                <c:rich>
                  <a:bodyPr/>
                  <a:lstStyle/>
                  <a:p>
                    <a:fld id="{F7C296BA-9383-4637-9181-36F72EC7143D}"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F91-4A67-AFF5-40C02937F4F9}"/>
                </c:ext>
              </c:extLst>
            </c:dLbl>
            <c:dLbl>
              <c:idx val="10"/>
              <c:tx>
                <c:rich>
                  <a:bodyPr/>
                  <a:lstStyle/>
                  <a:p>
                    <a:fld id="{FB01350A-6A9D-43B2-807F-1A92321872B9}"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F91-4A67-AFF5-40C02937F4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'Pivots Alt'!$S$128:$S$138</c:f>
              <c:strCache>
                <c:ptCount val="11"/>
                <c:pt idx="0">
                  <c:v>Sikh</c:v>
                </c:pt>
                <c:pt idx="1">
                  <c:v>Spiritual</c:v>
                </c:pt>
                <c:pt idx="2">
                  <c:v>Jewish</c:v>
                </c:pt>
                <c:pt idx="3">
                  <c:v>Hindu</c:v>
                </c:pt>
                <c:pt idx="4">
                  <c:v>Buddhist</c:v>
                </c:pt>
                <c:pt idx="5">
                  <c:v>Another religion/belief</c:v>
                </c:pt>
                <c:pt idx="6">
                  <c:v>Muslim</c:v>
                </c:pt>
                <c:pt idx="7">
                  <c:v>Prefer not to answer</c:v>
                </c:pt>
                <c:pt idx="8">
                  <c:v>Information not held</c:v>
                </c:pt>
                <c:pt idx="9">
                  <c:v>Christian</c:v>
                </c:pt>
                <c:pt idx="10">
                  <c:v>No religion or belief</c:v>
                </c:pt>
              </c:strCache>
            </c:strRef>
          </c:cat>
          <c:val>
            <c:numRef>
              <c:f>'Pivots Alt'!$T$128:$T$138</c:f>
              <c:numCache>
                <c:formatCode>General</c:formatCode>
                <c:ptCount val="11"/>
                <c:pt idx="0">
                  <c:v>1</c:v>
                </c:pt>
                <c:pt idx="1">
                  <c:v>4</c:v>
                </c:pt>
                <c:pt idx="2">
                  <c:v>9</c:v>
                </c:pt>
                <c:pt idx="3">
                  <c:v>4</c:v>
                </c:pt>
                <c:pt idx="4">
                  <c:v>5</c:v>
                </c:pt>
                <c:pt idx="5">
                  <c:v>24</c:v>
                </c:pt>
                <c:pt idx="6">
                  <c:v>4</c:v>
                </c:pt>
                <c:pt idx="7">
                  <c:v>190</c:v>
                </c:pt>
                <c:pt idx="8">
                  <c:v>220</c:v>
                </c:pt>
                <c:pt idx="9">
                  <c:v>510</c:v>
                </c:pt>
                <c:pt idx="10">
                  <c:v>692</c:v>
                </c:pt>
              </c:numCache>
            </c:numRef>
          </c:val>
          <c:extLst>
            <c:ext xmlns:c15="http://schemas.microsoft.com/office/drawing/2012/chart" uri="{02D57815-91ED-43cb-92C2-25804820EDAC}">
              <c15:datalabelsRange>
                <c15:f>'Pivots Alt'!$Y$128:$Y$138</c15:f>
                <c15:dlblRangeCache>
                  <c:ptCount val="11"/>
                  <c:pt idx="0">
                    <c:v>0.1%</c:v>
                  </c:pt>
                  <c:pt idx="1">
                    <c:v>0.2%</c:v>
                  </c:pt>
                  <c:pt idx="2">
                    <c:v>0.5%</c:v>
                  </c:pt>
                  <c:pt idx="3">
                    <c:v>0.2%</c:v>
                  </c:pt>
                  <c:pt idx="4">
                    <c:v>0.3%</c:v>
                  </c:pt>
                  <c:pt idx="5">
                    <c:v>1.4%</c:v>
                  </c:pt>
                  <c:pt idx="6">
                    <c:v>0.2%</c:v>
                  </c:pt>
                  <c:pt idx="7">
                    <c:v>11.4%</c:v>
                  </c:pt>
                  <c:pt idx="8">
                    <c:v>13.2%</c:v>
                  </c:pt>
                  <c:pt idx="9">
                    <c:v>30.7%</c:v>
                  </c:pt>
                  <c:pt idx="10">
                    <c:v>41.6%</c:v>
                  </c:pt>
                </c15:dlblRangeCache>
              </c15:datalabelsRange>
            </c:ext>
            <c:ext xmlns:c16="http://schemas.microsoft.com/office/drawing/2014/chart" uri="{C3380CC4-5D6E-409C-BE32-E72D297353CC}">
              <c16:uniqueId val="{0000000B-6F91-4A67-AFF5-40C02937F4F9}"/>
            </c:ext>
          </c:extLst>
        </c:ser>
        <c:dLbls>
          <c:dLblPos val="outEnd"/>
          <c:showLegendKey val="0"/>
          <c:showVal val="1"/>
          <c:showCatName val="0"/>
          <c:showSerName val="0"/>
          <c:showPercent val="0"/>
          <c:showBubbleSize val="0"/>
        </c:dLbls>
        <c:gapWidth val="219"/>
        <c:axId val="297954496"/>
        <c:axId val="297958336"/>
      </c:barChart>
      <c:catAx>
        <c:axId val="297954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958336"/>
        <c:crosses val="autoZero"/>
        <c:auto val="1"/>
        <c:lblAlgn val="ctr"/>
        <c:lblOffset val="100"/>
        <c:noMultiLvlLbl val="0"/>
      </c:catAx>
      <c:valAx>
        <c:axId val="297958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954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'Pivots Alt'!$U$126</c:f>
              <c:strCache>
                <c:ptCount val="1"/>
                <c:pt idx="0">
                  <c:v>2020</c:v>
                </c:pt>
              </c:strCache>
            </c:strRef>
          </c:tx>
          <c:spPr>
            <a:solidFill>
              <a:schemeClr val="accent6"/>
            </a:solidFill>
            <a:ln>
              <a:noFill/>
            </a:ln>
            <a:effectLst/>
          </c:spPr>
          <c:invertIfNegative val="0"/>
          <c:dLbls>
            <c:dLbl>
              <c:idx val="0"/>
              <c:tx>
                <c:rich>
                  <a:bodyPr/>
                  <a:lstStyle/>
                  <a:p>
                    <a:fld id="{8D001144-FE99-4880-AB71-06F6E5B1DEE9}"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325-4A35-A887-F32D27E258D3}"/>
                </c:ext>
              </c:extLst>
            </c:dLbl>
            <c:dLbl>
              <c:idx val="1"/>
              <c:tx>
                <c:rich>
                  <a:bodyPr/>
                  <a:lstStyle/>
                  <a:p>
                    <a:fld id="{253A72C1-966C-4A61-88A3-E37B3EE57746}"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325-4A35-A887-F32D27E258D3}"/>
                </c:ext>
              </c:extLst>
            </c:dLbl>
            <c:dLbl>
              <c:idx val="2"/>
              <c:tx>
                <c:rich>
                  <a:bodyPr/>
                  <a:lstStyle/>
                  <a:p>
                    <a:fld id="{25E1C312-BA68-4061-8351-BD6AA6E6461C}"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325-4A35-A887-F32D27E258D3}"/>
                </c:ext>
              </c:extLst>
            </c:dLbl>
            <c:dLbl>
              <c:idx val="3"/>
              <c:tx>
                <c:rich>
                  <a:bodyPr/>
                  <a:lstStyle/>
                  <a:p>
                    <a:fld id="{3F633881-369D-465A-AF6E-C7744619A1FC}"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325-4A35-A887-F32D27E258D3}"/>
                </c:ext>
              </c:extLst>
            </c:dLbl>
            <c:dLbl>
              <c:idx val="4"/>
              <c:tx>
                <c:rich>
                  <a:bodyPr/>
                  <a:lstStyle/>
                  <a:p>
                    <a:fld id="{0471F332-3A78-4C31-9CC8-99CDA0CACA08}"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325-4A35-A887-F32D27E258D3}"/>
                </c:ext>
              </c:extLst>
            </c:dLbl>
            <c:dLbl>
              <c:idx val="5"/>
              <c:tx>
                <c:rich>
                  <a:bodyPr/>
                  <a:lstStyle/>
                  <a:p>
                    <a:fld id="{0B524D0B-2379-4838-B17D-4551EC80ABDC}"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325-4A35-A887-F32D27E258D3}"/>
                </c:ext>
              </c:extLst>
            </c:dLbl>
            <c:dLbl>
              <c:idx val="6"/>
              <c:tx>
                <c:rich>
                  <a:bodyPr/>
                  <a:lstStyle/>
                  <a:p>
                    <a:fld id="{451AFFA2-13BC-42C3-A3EB-C2CAD0000CFC}"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325-4A35-A887-F32D27E258D3}"/>
                </c:ext>
              </c:extLst>
            </c:dLbl>
            <c:dLbl>
              <c:idx val="7"/>
              <c:tx>
                <c:rich>
                  <a:bodyPr/>
                  <a:lstStyle/>
                  <a:p>
                    <a:fld id="{72D6A027-B7D4-4EAA-BF9B-287E62E18FB3}"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325-4A35-A887-F32D27E258D3}"/>
                </c:ext>
              </c:extLst>
            </c:dLbl>
            <c:dLbl>
              <c:idx val="8"/>
              <c:tx>
                <c:rich>
                  <a:bodyPr/>
                  <a:lstStyle/>
                  <a:p>
                    <a:fld id="{A86E9A9A-CE2C-46CA-B119-C02A1E181591}"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325-4A35-A887-F32D27E258D3}"/>
                </c:ext>
              </c:extLst>
            </c:dLbl>
            <c:dLbl>
              <c:idx val="9"/>
              <c:tx>
                <c:rich>
                  <a:bodyPr/>
                  <a:lstStyle/>
                  <a:p>
                    <a:fld id="{1A72EAE5-615F-4861-AE85-CB226C7C53D0}"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325-4A35-A887-F32D27E258D3}"/>
                </c:ext>
              </c:extLst>
            </c:dLbl>
            <c:dLbl>
              <c:idx val="10"/>
              <c:tx>
                <c:rich>
                  <a:bodyPr/>
                  <a:lstStyle/>
                  <a:p>
                    <a:fld id="{D9793DAE-22B0-4528-AA93-5AC3BDDC3197}"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325-4A35-A887-F32D27E258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'Pivots Alt'!$S$128:$S$138</c:f>
              <c:strCache>
                <c:ptCount val="11"/>
                <c:pt idx="0">
                  <c:v>Sikh</c:v>
                </c:pt>
                <c:pt idx="1">
                  <c:v>Spiritual</c:v>
                </c:pt>
                <c:pt idx="2">
                  <c:v>Jewish</c:v>
                </c:pt>
                <c:pt idx="3">
                  <c:v>Hindu</c:v>
                </c:pt>
                <c:pt idx="4">
                  <c:v>Buddhist</c:v>
                </c:pt>
                <c:pt idx="5">
                  <c:v>Another religion/belief</c:v>
                </c:pt>
                <c:pt idx="6">
                  <c:v>Muslim</c:v>
                </c:pt>
                <c:pt idx="7">
                  <c:v>Prefer not to answer</c:v>
                </c:pt>
                <c:pt idx="8">
                  <c:v>Information not held</c:v>
                </c:pt>
                <c:pt idx="9">
                  <c:v>Christian</c:v>
                </c:pt>
                <c:pt idx="10">
                  <c:v>No religion or belief</c:v>
                </c:pt>
              </c:strCache>
            </c:strRef>
          </c:cat>
          <c:val>
            <c:numRef>
              <c:f>'Pivots Alt'!$U$128:$U$138</c:f>
              <c:numCache>
                <c:formatCode>General</c:formatCode>
                <c:ptCount val="11"/>
                <c:pt idx="0">
                  <c:v>1</c:v>
                </c:pt>
                <c:pt idx="1">
                  <c:v>3</c:v>
                </c:pt>
                <c:pt idx="2">
                  <c:v>7</c:v>
                </c:pt>
                <c:pt idx="3">
                  <c:v>3</c:v>
                </c:pt>
                <c:pt idx="4">
                  <c:v>9</c:v>
                </c:pt>
                <c:pt idx="5">
                  <c:v>29</c:v>
                </c:pt>
                <c:pt idx="6">
                  <c:v>5</c:v>
                </c:pt>
                <c:pt idx="7">
                  <c:v>181</c:v>
                </c:pt>
                <c:pt idx="8">
                  <c:v>218</c:v>
                </c:pt>
                <c:pt idx="9">
                  <c:v>450</c:v>
                </c:pt>
                <c:pt idx="10">
                  <c:v>717</c:v>
                </c:pt>
              </c:numCache>
            </c:numRef>
          </c:val>
          <c:extLst>
            <c:ext xmlns:c15="http://schemas.microsoft.com/office/drawing/2012/chart" uri="{02D57815-91ED-43cb-92C2-25804820EDAC}">
              <c15:datalabelsRange>
                <c15:f>'Pivots Alt'!$Z$128:$Z$138</c15:f>
                <c15:dlblRangeCache>
                  <c:ptCount val="11"/>
                  <c:pt idx="0">
                    <c:v>0.1%</c:v>
                  </c:pt>
                  <c:pt idx="1">
                    <c:v>0.2%</c:v>
                  </c:pt>
                  <c:pt idx="2">
                    <c:v>0.4%</c:v>
                  </c:pt>
                  <c:pt idx="3">
                    <c:v>0.2%</c:v>
                  </c:pt>
                  <c:pt idx="4">
                    <c:v>0.6%</c:v>
                  </c:pt>
                  <c:pt idx="5">
                    <c:v>1.8%</c:v>
                  </c:pt>
                  <c:pt idx="6">
                    <c:v>0.3%</c:v>
                  </c:pt>
                  <c:pt idx="7">
                    <c:v>11.2%</c:v>
                  </c:pt>
                  <c:pt idx="8">
                    <c:v>13.4%</c:v>
                  </c:pt>
                  <c:pt idx="9">
                    <c:v>27.7%</c:v>
                  </c:pt>
                  <c:pt idx="10">
                    <c:v>44.2%</c:v>
                  </c:pt>
                </c15:dlblRangeCache>
              </c15:datalabelsRange>
            </c:ext>
            <c:ext xmlns:c16="http://schemas.microsoft.com/office/drawing/2014/chart" uri="{C3380CC4-5D6E-409C-BE32-E72D297353CC}">
              <c16:uniqueId val="{0000000B-B325-4A35-A887-F32D27E258D3}"/>
            </c:ext>
          </c:extLst>
        </c:ser>
        <c:dLbls>
          <c:dLblPos val="outEnd"/>
          <c:showLegendKey val="0"/>
          <c:showVal val="1"/>
          <c:showCatName val="0"/>
          <c:showSerName val="0"/>
          <c:showPercent val="0"/>
          <c:showBubbleSize val="0"/>
        </c:dLbls>
        <c:gapWidth val="219"/>
        <c:axId val="1148355232"/>
        <c:axId val="1148355712"/>
      </c:barChart>
      <c:catAx>
        <c:axId val="1148355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8355712"/>
        <c:crosses val="autoZero"/>
        <c:auto val="1"/>
        <c:lblAlgn val="ctr"/>
        <c:lblOffset val="100"/>
        <c:noMultiLvlLbl val="0"/>
      </c:catAx>
      <c:valAx>
        <c:axId val="1148355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8355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'Pivots Alt'!$V$126</c:f>
              <c:strCache>
                <c:ptCount val="1"/>
                <c:pt idx="0">
                  <c:v>2022</c:v>
                </c:pt>
              </c:strCache>
            </c:strRef>
          </c:tx>
          <c:spPr>
            <a:solidFill>
              <a:schemeClr val="accent6"/>
            </a:solidFill>
            <a:ln>
              <a:noFill/>
            </a:ln>
            <a:effectLst/>
          </c:spPr>
          <c:invertIfNegative val="0"/>
          <c:dLbls>
            <c:dLbl>
              <c:idx val="0"/>
              <c:tx>
                <c:rich>
                  <a:bodyPr/>
                  <a:lstStyle/>
                  <a:p>
                    <a:fld id="{584FDD01-4CD4-4AB1-8752-AE0FEED30ED0}"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700-4D3B-94D7-EA6F3542A032}"/>
                </c:ext>
              </c:extLst>
            </c:dLbl>
            <c:dLbl>
              <c:idx val="1"/>
              <c:tx>
                <c:rich>
                  <a:bodyPr/>
                  <a:lstStyle/>
                  <a:p>
                    <a:fld id="{AD786949-22F5-40C0-B192-474D62964665}"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700-4D3B-94D7-EA6F3542A032}"/>
                </c:ext>
              </c:extLst>
            </c:dLbl>
            <c:dLbl>
              <c:idx val="2"/>
              <c:tx>
                <c:rich>
                  <a:bodyPr/>
                  <a:lstStyle/>
                  <a:p>
                    <a:fld id="{1593FBB0-B910-48C3-B21A-79A8C6009142}"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700-4D3B-94D7-EA6F3542A032}"/>
                </c:ext>
              </c:extLst>
            </c:dLbl>
            <c:dLbl>
              <c:idx val="3"/>
              <c:tx>
                <c:rich>
                  <a:bodyPr/>
                  <a:lstStyle/>
                  <a:p>
                    <a:fld id="{4D6A5449-E9F6-483E-B7AF-334FC536E1E0}"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700-4D3B-94D7-EA6F3542A032}"/>
                </c:ext>
              </c:extLst>
            </c:dLbl>
            <c:dLbl>
              <c:idx val="4"/>
              <c:tx>
                <c:rich>
                  <a:bodyPr/>
                  <a:lstStyle/>
                  <a:p>
                    <a:fld id="{0599E9E3-5A36-412D-A6D1-9D3AD1497755}"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700-4D3B-94D7-EA6F3542A032}"/>
                </c:ext>
              </c:extLst>
            </c:dLbl>
            <c:dLbl>
              <c:idx val="5"/>
              <c:tx>
                <c:rich>
                  <a:bodyPr/>
                  <a:lstStyle/>
                  <a:p>
                    <a:fld id="{1567EB4B-3492-4C3F-B977-A354B7C80F6D}"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700-4D3B-94D7-EA6F3542A032}"/>
                </c:ext>
              </c:extLst>
            </c:dLbl>
            <c:dLbl>
              <c:idx val="6"/>
              <c:tx>
                <c:rich>
                  <a:bodyPr/>
                  <a:lstStyle/>
                  <a:p>
                    <a:fld id="{A0B3DF8E-4ABA-43B9-A478-6185F26B6219}"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700-4D3B-94D7-EA6F3542A032}"/>
                </c:ext>
              </c:extLst>
            </c:dLbl>
            <c:dLbl>
              <c:idx val="7"/>
              <c:tx>
                <c:rich>
                  <a:bodyPr/>
                  <a:lstStyle/>
                  <a:p>
                    <a:fld id="{763B707E-3684-4699-868A-371CA6C8F394}"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700-4D3B-94D7-EA6F3542A032}"/>
                </c:ext>
              </c:extLst>
            </c:dLbl>
            <c:dLbl>
              <c:idx val="8"/>
              <c:tx>
                <c:rich>
                  <a:bodyPr/>
                  <a:lstStyle/>
                  <a:p>
                    <a:fld id="{2BF8534C-564B-46F1-8323-0E67199B466E}"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700-4D3B-94D7-EA6F3542A032}"/>
                </c:ext>
              </c:extLst>
            </c:dLbl>
            <c:dLbl>
              <c:idx val="9"/>
              <c:tx>
                <c:rich>
                  <a:bodyPr/>
                  <a:lstStyle/>
                  <a:p>
                    <a:fld id="{218EDC3E-AE84-4290-A38C-81DB26AFD7A5}"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700-4D3B-94D7-EA6F3542A0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'Pivots Alt'!$S$129:$S$138</c:f>
              <c:strCache>
                <c:ptCount val="10"/>
                <c:pt idx="0">
                  <c:v>Spiritual</c:v>
                </c:pt>
                <c:pt idx="1">
                  <c:v>Jewish</c:v>
                </c:pt>
                <c:pt idx="2">
                  <c:v>Hindu</c:v>
                </c:pt>
                <c:pt idx="3">
                  <c:v>Buddhist</c:v>
                </c:pt>
                <c:pt idx="4">
                  <c:v>Another religion/belief</c:v>
                </c:pt>
                <c:pt idx="5">
                  <c:v>Muslim</c:v>
                </c:pt>
                <c:pt idx="6">
                  <c:v>Prefer not to answer</c:v>
                </c:pt>
                <c:pt idx="7">
                  <c:v>Information not held</c:v>
                </c:pt>
                <c:pt idx="8">
                  <c:v>Christian</c:v>
                </c:pt>
                <c:pt idx="9">
                  <c:v>No religion or belief</c:v>
                </c:pt>
              </c:strCache>
            </c:strRef>
          </c:cat>
          <c:val>
            <c:numRef>
              <c:f>'Pivots Alt'!$V$129:$V$138</c:f>
              <c:numCache>
                <c:formatCode>General</c:formatCode>
                <c:ptCount val="10"/>
                <c:pt idx="0">
                  <c:v>2</c:v>
                </c:pt>
                <c:pt idx="1">
                  <c:v>6</c:v>
                </c:pt>
                <c:pt idx="2">
                  <c:v>8</c:v>
                </c:pt>
                <c:pt idx="3">
                  <c:v>11</c:v>
                </c:pt>
                <c:pt idx="4">
                  <c:v>22</c:v>
                </c:pt>
                <c:pt idx="5">
                  <c:v>14</c:v>
                </c:pt>
                <c:pt idx="6">
                  <c:v>211</c:v>
                </c:pt>
                <c:pt idx="7">
                  <c:v>177</c:v>
                </c:pt>
                <c:pt idx="8">
                  <c:v>455</c:v>
                </c:pt>
                <c:pt idx="9">
                  <c:v>779</c:v>
                </c:pt>
              </c:numCache>
            </c:numRef>
          </c:val>
          <c:extLst>
            <c:ext xmlns:c15="http://schemas.microsoft.com/office/drawing/2012/chart" uri="{02D57815-91ED-43cb-92C2-25804820EDAC}">
              <c15:datalabelsRange>
                <c15:f>'Pivots Alt'!$AA$129:$AA$138</c15:f>
                <c15:dlblRangeCache>
                  <c:ptCount val="10"/>
                  <c:pt idx="0">
                    <c:v>0.1%</c:v>
                  </c:pt>
                  <c:pt idx="1">
                    <c:v>0.4%</c:v>
                  </c:pt>
                  <c:pt idx="2">
                    <c:v>0.5%</c:v>
                  </c:pt>
                  <c:pt idx="3">
                    <c:v>0.7%</c:v>
                  </c:pt>
                  <c:pt idx="4">
                    <c:v>1.3%</c:v>
                  </c:pt>
                  <c:pt idx="5">
                    <c:v>0.8%</c:v>
                  </c:pt>
                  <c:pt idx="6">
                    <c:v>12.5%</c:v>
                  </c:pt>
                  <c:pt idx="7">
                    <c:v>10.5%</c:v>
                  </c:pt>
                  <c:pt idx="8">
                    <c:v>27.0%</c:v>
                  </c:pt>
                  <c:pt idx="9">
                    <c:v>46.2%</c:v>
                  </c:pt>
                </c15:dlblRangeCache>
              </c15:datalabelsRange>
            </c:ext>
            <c:ext xmlns:c16="http://schemas.microsoft.com/office/drawing/2014/chart" uri="{C3380CC4-5D6E-409C-BE32-E72D297353CC}">
              <c16:uniqueId val="{0000000A-A700-4D3B-94D7-EA6F3542A032}"/>
            </c:ext>
          </c:extLst>
        </c:ser>
        <c:dLbls>
          <c:dLblPos val="outEnd"/>
          <c:showLegendKey val="0"/>
          <c:showVal val="1"/>
          <c:showCatName val="0"/>
          <c:showSerName val="0"/>
          <c:showPercent val="0"/>
          <c:showBubbleSize val="0"/>
        </c:dLbls>
        <c:gapWidth val="219"/>
        <c:axId val="1870630304"/>
        <c:axId val="1870624064"/>
      </c:barChart>
      <c:catAx>
        <c:axId val="1870630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624064"/>
        <c:crosses val="autoZero"/>
        <c:auto val="1"/>
        <c:lblAlgn val="ctr"/>
        <c:lblOffset val="100"/>
        <c:noMultiLvlLbl val="0"/>
      </c:catAx>
      <c:valAx>
        <c:axId val="1870624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630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'Pivots Alt'!$W$126</c:f>
              <c:strCache>
                <c:ptCount val="1"/>
                <c:pt idx="0">
                  <c:v>2024</c:v>
                </c:pt>
              </c:strCache>
            </c:strRef>
          </c:tx>
          <c:spPr>
            <a:solidFill>
              <a:schemeClr val="accent6"/>
            </a:solidFill>
            <a:ln>
              <a:noFill/>
            </a:ln>
            <a:effectLst/>
          </c:spPr>
          <c:invertIfNegative val="0"/>
          <c:dLbls>
            <c:dLbl>
              <c:idx val="0"/>
              <c:tx>
                <c:rich>
                  <a:bodyPr/>
                  <a:lstStyle/>
                  <a:p>
                    <a:fld id="{9068AD76-1F00-4F4A-8119-19A953848A3A}" type="CELLRANGE">
                      <a:rPr lang="en-US"/>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60D5-4FEF-A695-A9BDADFE152B}"/>
                </c:ext>
              </c:extLst>
            </c:dLbl>
            <c:dLbl>
              <c:idx val="1"/>
              <c:tx>
                <c:rich>
                  <a:bodyPr/>
                  <a:lstStyle/>
                  <a:p>
                    <a:fld id="{96132992-C655-4D06-B232-06F85EC5BA98}"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0D5-4FEF-A695-A9BDADFE152B}"/>
                </c:ext>
              </c:extLst>
            </c:dLbl>
            <c:dLbl>
              <c:idx val="2"/>
              <c:tx>
                <c:rich>
                  <a:bodyPr/>
                  <a:lstStyle/>
                  <a:p>
                    <a:fld id="{7B0BED8A-821F-4542-A01E-7FC0DE981A37}"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0D5-4FEF-A695-A9BDADFE152B}"/>
                </c:ext>
              </c:extLst>
            </c:dLbl>
            <c:dLbl>
              <c:idx val="3"/>
              <c:tx>
                <c:rich>
                  <a:bodyPr/>
                  <a:lstStyle/>
                  <a:p>
                    <a:fld id="{14C9185B-0F04-4FF4-AA24-405AB680E91C}"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0D5-4FEF-A695-A9BDADFE152B}"/>
                </c:ext>
              </c:extLst>
            </c:dLbl>
            <c:dLbl>
              <c:idx val="4"/>
              <c:tx>
                <c:rich>
                  <a:bodyPr/>
                  <a:lstStyle/>
                  <a:p>
                    <a:fld id="{F74FE014-C4C8-44A3-867E-EB8EC1556907}"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0D5-4FEF-A695-A9BDADFE152B}"/>
                </c:ext>
              </c:extLst>
            </c:dLbl>
            <c:dLbl>
              <c:idx val="5"/>
              <c:tx>
                <c:rich>
                  <a:bodyPr/>
                  <a:lstStyle/>
                  <a:p>
                    <a:fld id="{95AF2CA8-197D-4706-8199-E3F739200E1C}"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0D5-4FEF-A695-A9BDADFE152B}"/>
                </c:ext>
              </c:extLst>
            </c:dLbl>
            <c:dLbl>
              <c:idx val="6"/>
              <c:tx>
                <c:rich>
                  <a:bodyPr/>
                  <a:lstStyle/>
                  <a:p>
                    <a:fld id="{C1069083-067C-4A97-B0DA-63461B63C2BB}"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0D5-4FEF-A695-A9BDADFE152B}"/>
                </c:ext>
              </c:extLst>
            </c:dLbl>
            <c:dLbl>
              <c:idx val="7"/>
              <c:tx>
                <c:rich>
                  <a:bodyPr/>
                  <a:lstStyle/>
                  <a:p>
                    <a:fld id="{B2FCF30B-B022-4138-A16A-6198578B857D}"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0D5-4FEF-A695-A9BDADFE152B}"/>
                </c:ext>
              </c:extLst>
            </c:dLbl>
            <c:dLbl>
              <c:idx val="8"/>
              <c:tx>
                <c:rich>
                  <a:bodyPr/>
                  <a:lstStyle/>
                  <a:p>
                    <a:fld id="{FB653EBC-EC3E-4F5B-B74C-FE81FF71AB89}"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0D5-4FEF-A695-A9BDADFE152B}"/>
                </c:ext>
              </c:extLst>
            </c:dLbl>
            <c:dLbl>
              <c:idx val="9"/>
              <c:tx>
                <c:rich>
                  <a:bodyPr/>
                  <a:lstStyle/>
                  <a:p>
                    <a:fld id="{9927FC2E-8429-408E-95A4-64DE3F4B7FF3}"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0D5-4FEF-A695-A9BDADFE152B}"/>
                </c:ext>
              </c:extLst>
            </c:dLbl>
            <c:dLbl>
              <c:idx val="10"/>
              <c:tx>
                <c:rich>
                  <a:bodyPr/>
                  <a:lstStyle/>
                  <a:p>
                    <a:fld id="{EF461AE3-0D3F-40E5-989F-69152202C74B}"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0D5-4FEF-A695-A9BDADFE152B}"/>
                </c:ext>
              </c:extLst>
            </c:dLbl>
            <c:dLbl>
              <c:idx val="11"/>
              <c:tx>
                <c:rich>
                  <a:bodyPr/>
                  <a:lstStyle/>
                  <a:p>
                    <a:fld id="{F55283BD-EFF7-48BD-8AD4-9EB2E1A39248}" type="CELLRANGE">
                      <a:rPr lang="en-GB"/>
                      <a:pPr/>
                      <a:t>[CELLRANGE]</a:t>
                    </a:fld>
                    <a:endParaRPr lang="en-GB"/>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60D5-4FEF-A695-A9BDADFE15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'Pivots Alt'!$S$127:$S$138</c:f>
              <c:strCache>
                <c:ptCount val="12"/>
                <c:pt idx="0">
                  <c:v>Pagan</c:v>
                </c:pt>
                <c:pt idx="1">
                  <c:v>Sikh</c:v>
                </c:pt>
                <c:pt idx="2">
                  <c:v>Spiritual</c:v>
                </c:pt>
                <c:pt idx="3">
                  <c:v>Jewish</c:v>
                </c:pt>
                <c:pt idx="4">
                  <c:v>Hindu</c:v>
                </c:pt>
                <c:pt idx="5">
                  <c:v>Buddhist</c:v>
                </c:pt>
                <c:pt idx="6">
                  <c:v>Another religion/belief</c:v>
                </c:pt>
                <c:pt idx="7">
                  <c:v>Muslim</c:v>
                </c:pt>
                <c:pt idx="8">
                  <c:v>Prefer not to answer</c:v>
                </c:pt>
                <c:pt idx="9">
                  <c:v>Information not held</c:v>
                </c:pt>
                <c:pt idx="10">
                  <c:v>Christian</c:v>
                </c:pt>
                <c:pt idx="11">
                  <c:v>No religion or belief</c:v>
                </c:pt>
              </c:strCache>
            </c:strRef>
          </c:cat>
          <c:val>
            <c:numRef>
              <c:f>'Pivots Alt'!$W$127:$W$138</c:f>
              <c:numCache>
                <c:formatCode>General</c:formatCode>
                <c:ptCount val="12"/>
                <c:pt idx="0">
                  <c:v>2</c:v>
                </c:pt>
                <c:pt idx="1">
                  <c:v>1</c:v>
                </c:pt>
                <c:pt idx="2">
                  <c:v>9</c:v>
                </c:pt>
                <c:pt idx="3">
                  <c:v>7</c:v>
                </c:pt>
                <c:pt idx="4">
                  <c:v>11</c:v>
                </c:pt>
                <c:pt idx="5">
                  <c:v>14</c:v>
                </c:pt>
                <c:pt idx="6">
                  <c:v>18</c:v>
                </c:pt>
                <c:pt idx="7">
                  <c:v>27</c:v>
                </c:pt>
                <c:pt idx="8">
                  <c:v>171</c:v>
                </c:pt>
                <c:pt idx="9">
                  <c:v>122</c:v>
                </c:pt>
                <c:pt idx="10">
                  <c:v>477</c:v>
                </c:pt>
                <c:pt idx="11">
                  <c:v>927</c:v>
                </c:pt>
              </c:numCache>
            </c:numRef>
          </c:val>
          <c:extLst>
            <c:ext xmlns:c15="http://schemas.microsoft.com/office/drawing/2012/chart" uri="{02D57815-91ED-43cb-92C2-25804820EDAC}">
              <c15:datalabelsRange>
                <c15:f>'Pivots Alt'!$AB$127:$AB$138</c15:f>
                <c15:dlblRangeCache>
                  <c:ptCount val="12"/>
                  <c:pt idx="0">
                    <c:v>0.1%</c:v>
                  </c:pt>
                  <c:pt idx="1">
                    <c:v>0.1%</c:v>
                  </c:pt>
                  <c:pt idx="2">
                    <c:v>0.5%</c:v>
                  </c:pt>
                  <c:pt idx="3">
                    <c:v>0.4%</c:v>
                  </c:pt>
                  <c:pt idx="4">
                    <c:v>0.6%</c:v>
                  </c:pt>
                  <c:pt idx="5">
                    <c:v>0.8%</c:v>
                  </c:pt>
                  <c:pt idx="6">
                    <c:v>1.0%</c:v>
                  </c:pt>
                  <c:pt idx="7">
                    <c:v>1.5%</c:v>
                  </c:pt>
                  <c:pt idx="8">
                    <c:v>9.6%</c:v>
                  </c:pt>
                  <c:pt idx="9">
                    <c:v>6.8%</c:v>
                  </c:pt>
                  <c:pt idx="10">
                    <c:v>26.7%</c:v>
                  </c:pt>
                  <c:pt idx="11">
                    <c:v>51.9%</c:v>
                  </c:pt>
                </c15:dlblRangeCache>
              </c15:datalabelsRange>
            </c:ext>
            <c:ext xmlns:c16="http://schemas.microsoft.com/office/drawing/2014/chart" uri="{C3380CC4-5D6E-409C-BE32-E72D297353CC}">
              <c16:uniqueId val="{0000000C-60D5-4FEF-A695-A9BDADFE152B}"/>
            </c:ext>
          </c:extLst>
        </c:ser>
        <c:dLbls>
          <c:dLblPos val="outEnd"/>
          <c:showLegendKey val="0"/>
          <c:showVal val="1"/>
          <c:showCatName val="0"/>
          <c:showSerName val="0"/>
          <c:showPercent val="0"/>
          <c:showBubbleSize val="0"/>
        </c:dLbls>
        <c:gapWidth val="219"/>
        <c:axId val="297950176"/>
        <c:axId val="297962176"/>
      </c:barChart>
      <c:catAx>
        <c:axId val="297950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962176"/>
        <c:crosses val="autoZero"/>
        <c:auto val="1"/>
        <c:lblAlgn val="ctr"/>
        <c:lblOffset val="100"/>
        <c:noMultiLvlLbl val="0"/>
      </c:catAx>
      <c:valAx>
        <c:axId val="297962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950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withinLinearReversed" id="26">
  <a:schemeClr val="accent6"/>
</cs:colorStyle>
</file>

<file path=word/charts/colors5.xml><?xml version="1.0" encoding="utf-8"?>
<cs:colorStyle xmlns:cs="http://schemas.microsoft.com/office/drawing/2012/chartStyle" xmlns:a="http://schemas.openxmlformats.org/drawingml/2006/main" meth="withinLinearReversed" id="26">
  <a:schemeClr val="accent6"/>
</cs:colorStyle>
</file>

<file path=word/charts/colors6.xml><?xml version="1.0" encoding="utf-8"?>
<cs:colorStyle xmlns:cs="http://schemas.microsoft.com/office/drawing/2012/chartStyle" xmlns:a="http://schemas.openxmlformats.org/drawingml/2006/main" meth="withinLinearReversed" id="26">
  <a:schemeClr val="accent6"/>
</cs:colorStyle>
</file>

<file path=word/charts/colors7.xml><?xml version="1.0" encoding="utf-8"?>
<cs:colorStyle xmlns:cs="http://schemas.microsoft.com/office/drawing/2012/chartStyle" xmlns:a="http://schemas.openxmlformats.org/drawingml/2006/main" meth="withinLinearReversed" id="26">
  <a:schemeClr val="accent6"/>
</cs:colorStyle>
</file>

<file path=word/charts/colors8.xml><?xml version="1.0" encoding="utf-8"?>
<cs:colorStyle xmlns:cs="http://schemas.microsoft.com/office/drawing/2012/chartStyle" xmlns:a="http://schemas.openxmlformats.org/drawingml/2006/main" meth="withinLinearReversed" id="26">
  <a:schemeClr val="accent6"/>
</cs:colorStyle>
</file>

<file path=word/charts/colors9.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Jo Speed</DisplayName>
        <AccountId>55</AccountId>
        <AccountType/>
      </UserInfo>
      <UserInfo>
        <DisplayName>migrate-policyplanning-equalitydiversity@stir.ac.uk</DisplayName>
        <AccountId>13</AccountId>
        <AccountType/>
      </UserInfo>
      <UserInfo>
        <DisplayName>Malcolm MacLeod</DisplayName>
        <AccountId>131</AccountId>
        <AccountType/>
      </UserInfo>
      <UserInfo>
        <DisplayName>Jill Stevenson</DisplayName>
        <AccountId>395</AccountId>
        <AccountType/>
      </UserInfo>
      <UserInfo>
        <DisplayName>Kate Flannigan</DisplayName>
        <AccountId>357</AccountId>
        <AccountType/>
      </UserInfo>
      <UserInfo>
        <DisplayName>Lesley Fraser</DisplayName>
        <AccountId>296</AccountId>
        <AccountType/>
      </UserInfo>
      <UserInfo>
        <DisplayName>Lauren Wilson</DisplayName>
        <AccountId>206</AccountId>
        <AccountType/>
      </UserInfo>
    </SharedWithUsers>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E932F-0BDF-47E8-A247-912090C9AEB1}">
  <ds:schemaRefs>
    <ds:schemaRef ds:uri="http://schemas.openxmlformats.org/officeDocument/2006/bibliography"/>
  </ds:schemaRefs>
</ds:datastoreItem>
</file>

<file path=customXml/itemProps2.xml><?xml version="1.0" encoding="utf-8"?>
<ds:datastoreItem xmlns:ds="http://schemas.openxmlformats.org/officeDocument/2006/customXml" ds:itemID="{39FFCE7F-67A8-493A-AD0E-72CD568CB875}">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1BF71ACF-50F7-4624-8D02-2CF7B72F463A}">
  <ds:schemaRefs>
    <ds:schemaRef ds:uri="http://schemas.microsoft.com/sharepoint/v3/contenttype/forms"/>
  </ds:schemaRefs>
</ds:datastoreItem>
</file>

<file path=customXml/itemProps4.xml><?xml version="1.0" encoding="utf-8"?>
<ds:datastoreItem xmlns:ds="http://schemas.openxmlformats.org/officeDocument/2006/customXml" ds:itemID="{02F71699-C211-4E11-B0DE-25611EA20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28</Pages>
  <Words>9099</Words>
  <Characters>51867</Characters>
  <Application>Microsoft Office Word</Application>
  <DocSecurity>0</DocSecurity>
  <Lines>432</Lines>
  <Paragraphs>121</Paragraphs>
  <ScaleCrop>false</ScaleCrop>
  <Company>University of Stirling</Company>
  <LinksUpToDate>false</LinksUpToDate>
  <CharactersWithSpaces>60845</CharactersWithSpaces>
  <SharedDoc>false</SharedDoc>
  <HLinks>
    <vt:vector size="36" baseType="variant">
      <vt:variant>
        <vt:i4>7536686</vt:i4>
      </vt:variant>
      <vt:variant>
        <vt:i4>15</vt:i4>
      </vt:variant>
      <vt:variant>
        <vt:i4>0</vt:i4>
      </vt:variant>
      <vt:variant>
        <vt:i4>5</vt:i4>
      </vt:variant>
      <vt:variant>
        <vt:lpwstr>https://www.stir.ac.uk/study/undergraduate/widening-participation/young-and-adult-carers/student-carers-policy/</vt:lpwstr>
      </vt:variant>
      <vt:variant>
        <vt:lpwstr/>
      </vt:variant>
      <vt:variant>
        <vt:i4>5308500</vt:i4>
      </vt:variant>
      <vt:variant>
        <vt:i4>12</vt:i4>
      </vt:variant>
      <vt:variant>
        <vt:i4>0</vt:i4>
      </vt:variant>
      <vt:variant>
        <vt:i4>5</vt:i4>
      </vt:variant>
      <vt:variant>
        <vt:lpwstr>https://www.stir.ac.uk/study/undergraduate/widening-participation/care-experienced-students/</vt:lpwstr>
      </vt:variant>
      <vt:variant>
        <vt:lpwstr/>
      </vt:variant>
      <vt:variant>
        <vt:i4>1048643</vt:i4>
      </vt:variant>
      <vt:variant>
        <vt:i4>9</vt:i4>
      </vt:variant>
      <vt:variant>
        <vt:i4>0</vt:i4>
      </vt:variant>
      <vt:variant>
        <vt:i4>5</vt:i4>
      </vt:variant>
      <vt:variant>
        <vt:lpwstr>https://www.stir.ac.uk/events/wellbeing-week/</vt:lpwstr>
      </vt:variant>
      <vt:variant>
        <vt:lpwstr/>
      </vt:variant>
      <vt:variant>
        <vt:i4>6422564</vt:i4>
      </vt:variant>
      <vt:variant>
        <vt:i4>6</vt:i4>
      </vt:variant>
      <vt:variant>
        <vt:i4>0</vt:i4>
      </vt:variant>
      <vt:variant>
        <vt:i4>5</vt:i4>
      </vt:variant>
      <vt:variant>
        <vt:lpwstr>https://www.stir.ac.uk/news/2023/12/giant-white-ribbon-to-light-up-stirling-campus-in-commitment-to-end-gender-based-violence/</vt:lpwstr>
      </vt:variant>
      <vt:variant>
        <vt:lpwstr/>
      </vt:variant>
      <vt:variant>
        <vt:i4>5570639</vt:i4>
      </vt:variant>
      <vt:variant>
        <vt:i4>3</vt:i4>
      </vt:variant>
      <vt:variant>
        <vt:i4>0</vt:i4>
      </vt:variant>
      <vt:variant>
        <vt:i4>5</vt:i4>
      </vt:variant>
      <vt:variant>
        <vt:lpwstr>https://www.stir.ac.uk/research/research-degrees/institute-for-advanced-studies/</vt:lpwstr>
      </vt:variant>
      <vt:variant>
        <vt:lpwstr/>
      </vt:variant>
      <vt:variant>
        <vt:i4>6488176</vt:i4>
      </vt:variant>
      <vt:variant>
        <vt:i4>0</vt:i4>
      </vt:variant>
      <vt:variant>
        <vt:i4>0</vt:i4>
      </vt:variant>
      <vt:variant>
        <vt:i4>5</vt:i4>
      </vt:variant>
      <vt:variant>
        <vt:lpwstr>https://www.stir.ac.uk/about/faculties/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Moray Nichol</dc:creator>
  <cp:keywords/>
  <dc:description/>
  <cp:lastModifiedBy>Moray Nichol</cp:lastModifiedBy>
  <cp:revision>1202</cp:revision>
  <dcterms:created xsi:type="dcterms:W3CDTF">2025-02-06T09:18:00Z</dcterms:created>
  <dcterms:modified xsi:type="dcterms:W3CDTF">2025-06-17T14:40:00Z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1c8327c3a0867a00a2377cc5ec502b4547f3f8d25a347a21f9323474b5449987</vt:lpwstr>
  </property>
  <property fmtid="{D5CDD505-2E9C-101B-9397-08002B2CF9AE}" pid="5" name="Order">
    <vt:r8>21029800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