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A57FC" w14:textId="49E6F42B" w:rsidR="000452DE" w:rsidRDefault="000452DE" w:rsidP="000452DE">
      <w:pPr>
        <w:jc w:val="right"/>
        <w:rPr>
          <w:rFonts w:ascii="Calibri" w:eastAsia="Calibri" w:hAnsi="Calibri" w:cs="Calibri"/>
          <w:b/>
          <w:bCs/>
        </w:rPr>
      </w:pPr>
      <w:r>
        <w:rPr>
          <w:rFonts w:ascii="Calibri" w:eastAsia="Calibri" w:hAnsi="Calibri" w:cs="Calibri"/>
          <w:b/>
          <w:bCs/>
          <w:noProof/>
        </w:rPr>
        <w:drawing>
          <wp:inline distT="0" distB="0" distL="0" distR="0" wp14:anchorId="3C31F5E8" wp14:editId="51B85267">
            <wp:extent cx="2069204" cy="514350"/>
            <wp:effectExtent l="0" t="0" r="7620" b="0"/>
            <wp:docPr id="1101612575" name="Picture 1"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612575" name="Picture 1" descr="University of Stirling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0307" cy="527053"/>
                    </a:xfrm>
                    <a:prstGeom prst="rect">
                      <a:avLst/>
                    </a:prstGeom>
                  </pic:spPr>
                </pic:pic>
              </a:graphicData>
            </a:graphic>
          </wp:inline>
        </w:drawing>
      </w:r>
    </w:p>
    <w:p w14:paraId="144222C3" w14:textId="77777777" w:rsidR="000452DE" w:rsidRDefault="000452DE" w:rsidP="00492441">
      <w:pPr>
        <w:jc w:val="center"/>
        <w:rPr>
          <w:rFonts w:ascii="Calibri" w:eastAsia="Calibri" w:hAnsi="Calibri" w:cs="Calibri"/>
          <w:b/>
          <w:bCs/>
        </w:rPr>
      </w:pPr>
    </w:p>
    <w:p w14:paraId="616B6CEE" w14:textId="7B8E117F" w:rsidR="772962CC" w:rsidRDefault="772962CC" w:rsidP="00492441">
      <w:pPr>
        <w:jc w:val="center"/>
        <w:rPr>
          <w:rFonts w:ascii="Calibri" w:eastAsia="Calibri" w:hAnsi="Calibri" w:cs="Calibri"/>
          <w:b/>
          <w:bCs/>
        </w:rPr>
      </w:pPr>
      <w:r w:rsidRPr="757297B4">
        <w:rPr>
          <w:rFonts w:ascii="Calibri" w:eastAsia="Calibri" w:hAnsi="Calibri" w:cs="Calibri"/>
          <w:b/>
          <w:bCs/>
        </w:rPr>
        <w:t xml:space="preserve">12 YEAR </w:t>
      </w:r>
      <w:proofErr w:type="spellStart"/>
      <w:r w:rsidRPr="757297B4">
        <w:rPr>
          <w:rFonts w:ascii="Calibri" w:eastAsia="Calibri" w:hAnsi="Calibri" w:cs="Calibri"/>
          <w:b/>
          <w:bCs/>
        </w:rPr>
        <w:t>HREiR</w:t>
      </w:r>
      <w:proofErr w:type="spellEnd"/>
      <w:r w:rsidRPr="757297B4">
        <w:rPr>
          <w:rFonts w:ascii="Calibri" w:eastAsia="Calibri" w:hAnsi="Calibri" w:cs="Calibri"/>
          <w:b/>
          <w:bCs/>
        </w:rPr>
        <w:t xml:space="preserve"> / CONCORDAT REPORT – University of Stirling</w:t>
      </w:r>
    </w:p>
    <w:p w14:paraId="5FC8AECD" w14:textId="6BD1EBB6" w:rsidR="36B35C07" w:rsidRPr="007C5AA3" w:rsidRDefault="36B35C07" w:rsidP="3A470B7F">
      <w:pPr>
        <w:rPr>
          <w:rFonts w:cstheme="minorHAnsi"/>
          <w:b/>
          <w:bCs/>
        </w:rPr>
      </w:pPr>
      <w:r w:rsidRPr="007C5AA3">
        <w:rPr>
          <w:rFonts w:cstheme="minorHAnsi"/>
          <w:b/>
          <w:bCs/>
        </w:rPr>
        <w:t>Institutional Context</w:t>
      </w:r>
    </w:p>
    <w:p w14:paraId="53773038" w14:textId="4487120D" w:rsidR="36B35C07" w:rsidRPr="007C5AA3" w:rsidRDefault="36B35C07" w:rsidP="3A470B7F">
      <w:pPr>
        <w:rPr>
          <w:rFonts w:eastAsia="Times New Roman"/>
          <w:color w:val="000000" w:themeColor="text1"/>
        </w:rPr>
      </w:pPr>
      <w:r w:rsidRPr="67535371">
        <w:rPr>
          <w:rFonts w:eastAsia="Times New Roman"/>
          <w:color w:val="000000" w:themeColor="text1"/>
        </w:rPr>
        <w:t>The University of Stirling (</w:t>
      </w:r>
      <w:proofErr w:type="spellStart"/>
      <w:r w:rsidRPr="67535371">
        <w:rPr>
          <w:rFonts w:eastAsia="Times New Roman"/>
          <w:color w:val="000000" w:themeColor="text1"/>
        </w:rPr>
        <w:t>UoS</w:t>
      </w:r>
      <w:proofErr w:type="spellEnd"/>
      <w:r w:rsidRPr="67535371">
        <w:rPr>
          <w:rFonts w:eastAsia="Times New Roman"/>
          <w:color w:val="000000" w:themeColor="text1"/>
        </w:rPr>
        <w:t xml:space="preserve">) received the HR Excellence in Research Award in 2011 and has retained it every two years following external review.  </w:t>
      </w:r>
      <w:proofErr w:type="spellStart"/>
      <w:r w:rsidRPr="67535371">
        <w:rPr>
          <w:rFonts w:eastAsia="Times New Roman"/>
          <w:color w:val="000000" w:themeColor="text1"/>
        </w:rPr>
        <w:t>UoS</w:t>
      </w:r>
      <w:proofErr w:type="spellEnd"/>
      <w:r w:rsidRPr="67535371">
        <w:rPr>
          <w:rFonts w:eastAsia="Times New Roman"/>
          <w:color w:val="000000" w:themeColor="text1"/>
        </w:rPr>
        <w:t xml:space="preserve"> became a signatory to the Concordat to Support the Career Development of Re</w:t>
      </w:r>
      <w:r w:rsidR="134F9903" w:rsidRPr="67535371">
        <w:rPr>
          <w:rFonts w:eastAsia="Times New Roman"/>
          <w:color w:val="000000" w:themeColor="text1"/>
        </w:rPr>
        <w:t xml:space="preserve">searchers in October 2020. </w:t>
      </w:r>
      <w:proofErr w:type="spellStart"/>
      <w:r w:rsidR="134F9903" w:rsidRPr="67535371">
        <w:rPr>
          <w:rFonts w:eastAsia="Times New Roman"/>
          <w:color w:val="000000" w:themeColor="text1"/>
        </w:rPr>
        <w:t>UoS</w:t>
      </w:r>
      <w:proofErr w:type="spellEnd"/>
      <w:r w:rsidR="134F9903" w:rsidRPr="67535371">
        <w:rPr>
          <w:rFonts w:eastAsia="Times New Roman"/>
          <w:color w:val="000000" w:themeColor="text1"/>
        </w:rPr>
        <w:t xml:space="preserve"> </w:t>
      </w:r>
      <w:r w:rsidR="5A10164F" w:rsidRPr="67535371">
        <w:rPr>
          <w:rFonts w:eastAsia="Times New Roman"/>
          <w:color w:val="000000" w:themeColor="text1"/>
        </w:rPr>
        <w:t>responsibility</w:t>
      </w:r>
      <w:r w:rsidR="134F9903" w:rsidRPr="67535371">
        <w:rPr>
          <w:rFonts w:eastAsia="Times New Roman"/>
          <w:color w:val="000000" w:themeColor="text1"/>
        </w:rPr>
        <w:t xml:space="preserve"> </w:t>
      </w:r>
      <w:r w:rsidR="5A10164F" w:rsidRPr="67535371">
        <w:rPr>
          <w:rFonts w:eastAsia="Times New Roman"/>
          <w:color w:val="000000" w:themeColor="text1"/>
        </w:rPr>
        <w:t>for Concordat implementation via a cross-university action plan is led by the Research Environment Group (REG).  REG led thi</w:t>
      </w:r>
      <w:r w:rsidR="03E090A9" w:rsidRPr="67535371">
        <w:rPr>
          <w:rFonts w:eastAsia="Times New Roman"/>
          <w:color w:val="000000" w:themeColor="text1"/>
        </w:rPr>
        <w:t xml:space="preserve">s activity with a clear strategy in place to focus </w:t>
      </w:r>
      <w:r w:rsidR="4AB701D4" w:rsidRPr="67535371">
        <w:rPr>
          <w:rFonts w:eastAsia="Times New Roman"/>
          <w:color w:val="000000" w:themeColor="text1"/>
        </w:rPr>
        <w:t xml:space="preserve">the benefits of our </w:t>
      </w:r>
      <w:r w:rsidR="03E090A9" w:rsidRPr="67535371">
        <w:rPr>
          <w:rFonts w:eastAsia="Times New Roman"/>
          <w:color w:val="000000" w:themeColor="text1"/>
        </w:rPr>
        <w:t>activity</w:t>
      </w:r>
      <w:r w:rsidR="7E27C0A3" w:rsidRPr="67535371">
        <w:rPr>
          <w:rFonts w:eastAsia="Times New Roman"/>
          <w:color w:val="000000" w:themeColor="text1"/>
        </w:rPr>
        <w:t xml:space="preserve"> </w:t>
      </w:r>
      <w:r w:rsidR="03E090A9" w:rsidRPr="67535371">
        <w:rPr>
          <w:rFonts w:eastAsia="Times New Roman"/>
          <w:color w:val="000000" w:themeColor="text1"/>
        </w:rPr>
        <w:t xml:space="preserve">on </w:t>
      </w:r>
      <w:r w:rsidR="60B956F2" w:rsidRPr="67535371">
        <w:rPr>
          <w:rFonts w:eastAsia="Times New Roman"/>
          <w:color w:val="000000" w:themeColor="text1"/>
        </w:rPr>
        <w:t>our ECR</w:t>
      </w:r>
      <w:r w:rsidR="5B18CD0C" w:rsidRPr="67535371">
        <w:rPr>
          <w:rFonts w:eastAsia="Times New Roman"/>
          <w:color w:val="000000" w:themeColor="text1"/>
        </w:rPr>
        <w:t xml:space="preserve"> community</w:t>
      </w:r>
      <w:r w:rsidR="64E6B97D" w:rsidRPr="67535371">
        <w:rPr>
          <w:rFonts w:eastAsia="Times New Roman"/>
          <w:color w:val="000000" w:themeColor="text1"/>
        </w:rPr>
        <w:t>.</w:t>
      </w:r>
      <w:r w:rsidR="03E090A9" w:rsidRPr="67535371">
        <w:rPr>
          <w:rFonts w:eastAsia="Times New Roman"/>
          <w:color w:val="000000" w:themeColor="text1"/>
        </w:rPr>
        <w:t xml:space="preserve"> </w:t>
      </w:r>
      <w:r w:rsidR="66CF09FD" w:rsidRPr="67535371">
        <w:rPr>
          <w:rFonts w:eastAsia="Times New Roman"/>
          <w:color w:val="000000" w:themeColor="text1"/>
        </w:rPr>
        <w:t xml:space="preserve"> REG reports to the University Research Committee quarterly.</w:t>
      </w:r>
    </w:p>
    <w:p w14:paraId="0D4AB3F1" w14:textId="77777777" w:rsidR="0089701D" w:rsidRPr="007C5AA3" w:rsidRDefault="0089701D" w:rsidP="0089701D">
      <w:pPr>
        <w:rPr>
          <w:rFonts w:eastAsia="Times New Roman" w:cstheme="minorHAnsi"/>
          <w:b/>
          <w:bCs/>
          <w:color w:val="000000" w:themeColor="text1"/>
        </w:rPr>
      </w:pPr>
      <w:r w:rsidRPr="007C5AA3">
        <w:rPr>
          <w:rFonts w:eastAsia="Times New Roman" w:cstheme="minorHAnsi"/>
          <w:b/>
          <w:bCs/>
          <w:color w:val="000000" w:themeColor="text1"/>
        </w:rPr>
        <w:t>Institutional structure</w:t>
      </w:r>
    </w:p>
    <w:p w14:paraId="05E5D123" w14:textId="379AF739" w:rsidR="0089701D" w:rsidRPr="00B3701D" w:rsidRDefault="0089701D" w:rsidP="67535371">
      <w:pPr>
        <w:rPr>
          <w:rFonts w:eastAsia="Times New Roman"/>
          <w:color w:val="000000" w:themeColor="text1"/>
        </w:rPr>
      </w:pPr>
      <w:r w:rsidRPr="757297B4">
        <w:rPr>
          <w:rFonts w:eastAsia="Times New Roman"/>
          <w:color w:val="000000" w:themeColor="text1"/>
        </w:rPr>
        <w:t xml:space="preserve">The University of Stirling has </w:t>
      </w:r>
      <w:r w:rsidR="2882A782" w:rsidRPr="757297B4">
        <w:rPr>
          <w:rFonts w:eastAsia="Times New Roman"/>
          <w:color w:val="000000" w:themeColor="text1"/>
        </w:rPr>
        <w:t>five</w:t>
      </w:r>
      <w:r w:rsidRPr="757297B4">
        <w:rPr>
          <w:rFonts w:eastAsia="Times New Roman"/>
          <w:color w:val="000000" w:themeColor="text1"/>
        </w:rPr>
        <w:t xml:space="preserve"> academic Faculties: Arts &amp; Humanities, Health Sciences &amp; Sport, Natural Sciences, Social Sciences, and the Stirling Management School, with </w:t>
      </w:r>
      <w:r w:rsidR="00153238" w:rsidRPr="757297B4">
        <w:rPr>
          <w:rFonts w:eastAsia="Times New Roman"/>
          <w:color w:val="000000" w:themeColor="text1"/>
        </w:rPr>
        <w:t>586</w:t>
      </w:r>
      <w:r w:rsidRPr="757297B4">
        <w:rPr>
          <w:rFonts w:eastAsia="Times New Roman"/>
          <w:color w:val="000000" w:themeColor="text1"/>
        </w:rPr>
        <w:t xml:space="preserve"> research active staff </w:t>
      </w:r>
      <w:r w:rsidR="00476EB0" w:rsidRPr="757297B4">
        <w:rPr>
          <w:rFonts w:eastAsia="Times New Roman"/>
          <w:color w:val="000000" w:themeColor="text1"/>
        </w:rPr>
        <w:t>(see Tables 1 &amp;</w:t>
      </w:r>
      <w:r w:rsidR="23FE490D" w:rsidRPr="757297B4">
        <w:rPr>
          <w:rFonts w:eastAsia="Times New Roman"/>
          <w:color w:val="000000" w:themeColor="text1"/>
        </w:rPr>
        <w:t xml:space="preserve"> </w:t>
      </w:r>
      <w:r w:rsidR="00476EB0" w:rsidRPr="757297B4">
        <w:rPr>
          <w:rFonts w:eastAsia="Times New Roman"/>
          <w:color w:val="000000" w:themeColor="text1"/>
        </w:rPr>
        <w:t>2)</w:t>
      </w:r>
      <w:r w:rsidRPr="757297B4">
        <w:rPr>
          <w:rFonts w:eastAsia="Times New Roman"/>
          <w:color w:val="000000" w:themeColor="text1"/>
        </w:rPr>
        <w:t xml:space="preserve">. </w:t>
      </w:r>
    </w:p>
    <w:p w14:paraId="1FA0B7D8" w14:textId="3061D317" w:rsidR="005049D4" w:rsidRPr="0016515C" w:rsidRDefault="005049D4" w:rsidP="005049D4">
      <w:pPr>
        <w:rPr>
          <w:b/>
          <w:bCs/>
        </w:rPr>
      </w:pPr>
      <w:r w:rsidRPr="0016515C">
        <w:rPr>
          <w:b/>
          <w:bCs/>
        </w:rPr>
        <w:t>Table 1</w:t>
      </w:r>
      <w:r w:rsidR="009933A1">
        <w:rPr>
          <w:b/>
          <w:bCs/>
        </w:rPr>
        <w:t>: Researchers by Academic Unit</w:t>
      </w:r>
      <w:r w:rsidR="009B61EE">
        <w:rPr>
          <w:b/>
          <w:bCs/>
        </w:rPr>
        <w:t xml:space="preserve"> (</w:t>
      </w:r>
      <w:r w:rsidR="00670B00">
        <w:rPr>
          <w:b/>
          <w:bCs/>
        </w:rPr>
        <w:t>headcount data, 1.8.23)</w:t>
      </w:r>
    </w:p>
    <w:tbl>
      <w:tblPr>
        <w:tblW w:w="7309" w:type="dxa"/>
        <w:tblCellMar>
          <w:left w:w="0" w:type="dxa"/>
          <w:right w:w="0" w:type="dxa"/>
        </w:tblCellMar>
        <w:tblLook w:val="04A0" w:firstRow="1" w:lastRow="0" w:firstColumn="1" w:lastColumn="0" w:noHBand="0" w:noVBand="1"/>
      </w:tblPr>
      <w:tblGrid>
        <w:gridCol w:w="3963"/>
        <w:gridCol w:w="3346"/>
      </w:tblGrid>
      <w:tr w:rsidR="005049D4" w14:paraId="002910A3" w14:textId="77777777" w:rsidTr="00492441">
        <w:trPr>
          <w:trHeight w:val="345"/>
        </w:trPr>
        <w:tc>
          <w:tcPr>
            <w:tcW w:w="3963"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73B996C2" w14:textId="77777777" w:rsidR="005049D4" w:rsidRPr="00492441" w:rsidRDefault="005049D4" w:rsidP="00670B00">
            <w:pPr>
              <w:spacing w:line="240" w:lineRule="auto"/>
              <w:rPr>
                <w:b/>
                <w:bCs/>
                <w:color w:val="000000"/>
                <w:sz w:val="20"/>
                <w:szCs w:val="20"/>
                <w:lang w:eastAsia="en-GB"/>
              </w:rPr>
            </w:pPr>
            <w:r w:rsidRPr="00492441">
              <w:rPr>
                <w:b/>
                <w:bCs/>
                <w:color w:val="000000"/>
                <w:sz w:val="20"/>
                <w:szCs w:val="20"/>
                <w:lang w:eastAsia="en-GB"/>
              </w:rPr>
              <w:t>Faculty/Service</w:t>
            </w:r>
          </w:p>
        </w:tc>
        <w:tc>
          <w:tcPr>
            <w:tcW w:w="3346"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31D980A5" w14:textId="152A00AC" w:rsidR="005049D4" w:rsidRPr="00492441" w:rsidRDefault="005049D4" w:rsidP="00492441">
            <w:pPr>
              <w:spacing w:line="240" w:lineRule="auto"/>
              <w:jc w:val="center"/>
              <w:rPr>
                <w:b/>
                <w:bCs/>
                <w:color w:val="000000"/>
                <w:sz w:val="20"/>
                <w:szCs w:val="20"/>
                <w:lang w:eastAsia="en-GB"/>
              </w:rPr>
            </w:pPr>
            <w:r w:rsidRPr="00492441">
              <w:rPr>
                <w:b/>
                <w:bCs/>
                <w:color w:val="000000" w:themeColor="text1"/>
                <w:sz w:val="20"/>
                <w:szCs w:val="20"/>
                <w:lang w:eastAsia="en-GB"/>
              </w:rPr>
              <w:t xml:space="preserve">Research Active </w:t>
            </w:r>
            <w:r w:rsidR="00670B00" w:rsidRPr="00492441">
              <w:rPr>
                <w:b/>
                <w:bCs/>
                <w:color w:val="000000" w:themeColor="text1"/>
                <w:sz w:val="20"/>
                <w:szCs w:val="20"/>
                <w:lang w:eastAsia="en-GB"/>
              </w:rPr>
              <w:t>staff</w:t>
            </w:r>
          </w:p>
        </w:tc>
      </w:tr>
      <w:tr w:rsidR="005049D4" w14:paraId="11C1C461" w14:textId="77777777" w:rsidTr="00492441">
        <w:trPr>
          <w:trHeight w:val="218"/>
        </w:trPr>
        <w:tc>
          <w:tcPr>
            <w:tcW w:w="396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26FF6C3" w14:textId="77777777" w:rsidR="005049D4" w:rsidRPr="00492441" w:rsidRDefault="005049D4" w:rsidP="00670B00">
            <w:pPr>
              <w:spacing w:line="240" w:lineRule="auto"/>
              <w:rPr>
                <w:color w:val="000000"/>
                <w:sz w:val="20"/>
                <w:szCs w:val="20"/>
                <w:lang w:eastAsia="en-GB"/>
              </w:rPr>
            </w:pPr>
            <w:r w:rsidRPr="00492441">
              <w:rPr>
                <w:color w:val="000000"/>
                <w:sz w:val="20"/>
                <w:szCs w:val="20"/>
                <w:lang w:eastAsia="en-GB"/>
              </w:rPr>
              <w:t>Deputy Principal's Office</w:t>
            </w:r>
          </w:p>
        </w:tc>
        <w:tc>
          <w:tcPr>
            <w:tcW w:w="3346" w:type="dxa"/>
            <w:tcBorders>
              <w:top w:val="nil"/>
              <w:left w:val="nil"/>
              <w:bottom w:val="single" w:sz="8" w:space="0" w:color="auto"/>
              <w:right w:val="single" w:sz="8" w:space="0" w:color="auto"/>
            </w:tcBorders>
            <w:noWrap/>
            <w:tcMar>
              <w:top w:w="0" w:type="dxa"/>
              <w:left w:w="108" w:type="dxa"/>
              <w:bottom w:w="0" w:type="dxa"/>
              <w:right w:w="108" w:type="dxa"/>
            </w:tcMar>
            <w:hideMark/>
          </w:tcPr>
          <w:p w14:paraId="5C5A5D7F" w14:textId="77777777" w:rsidR="005049D4" w:rsidRPr="00492441" w:rsidRDefault="005049D4" w:rsidP="00670B00">
            <w:pPr>
              <w:spacing w:line="240" w:lineRule="auto"/>
              <w:jc w:val="right"/>
              <w:rPr>
                <w:color w:val="000000"/>
                <w:sz w:val="20"/>
                <w:szCs w:val="20"/>
                <w:lang w:eastAsia="en-GB"/>
              </w:rPr>
            </w:pPr>
            <w:r w:rsidRPr="00492441">
              <w:rPr>
                <w:color w:val="000000"/>
                <w:sz w:val="20"/>
                <w:szCs w:val="20"/>
                <w:lang w:eastAsia="en-GB"/>
              </w:rPr>
              <w:t>4</w:t>
            </w:r>
          </w:p>
        </w:tc>
      </w:tr>
      <w:tr w:rsidR="005049D4" w14:paraId="7EA51738" w14:textId="77777777" w:rsidTr="00492441">
        <w:trPr>
          <w:trHeight w:val="218"/>
        </w:trPr>
        <w:tc>
          <w:tcPr>
            <w:tcW w:w="396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1977EA6" w14:textId="77777777" w:rsidR="005049D4" w:rsidRPr="00492441" w:rsidRDefault="005049D4" w:rsidP="00670B00">
            <w:pPr>
              <w:spacing w:line="240" w:lineRule="auto"/>
              <w:rPr>
                <w:color w:val="000000"/>
                <w:sz w:val="20"/>
                <w:szCs w:val="20"/>
                <w:lang w:eastAsia="en-GB"/>
              </w:rPr>
            </w:pPr>
            <w:r w:rsidRPr="00492441">
              <w:rPr>
                <w:color w:val="000000"/>
                <w:sz w:val="20"/>
                <w:szCs w:val="20"/>
                <w:lang w:eastAsia="en-GB"/>
              </w:rPr>
              <w:t>Faculty of Arts and Humanities</w:t>
            </w:r>
          </w:p>
        </w:tc>
        <w:tc>
          <w:tcPr>
            <w:tcW w:w="3346" w:type="dxa"/>
            <w:tcBorders>
              <w:top w:val="nil"/>
              <w:left w:val="nil"/>
              <w:bottom w:val="single" w:sz="8" w:space="0" w:color="auto"/>
              <w:right w:val="single" w:sz="8" w:space="0" w:color="auto"/>
            </w:tcBorders>
            <w:noWrap/>
            <w:tcMar>
              <w:top w:w="0" w:type="dxa"/>
              <w:left w:w="108" w:type="dxa"/>
              <w:bottom w:w="0" w:type="dxa"/>
              <w:right w:w="108" w:type="dxa"/>
            </w:tcMar>
            <w:hideMark/>
          </w:tcPr>
          <w:p w14:paraId="3BE29619" w14:textId="77777777" w:rsidR="005049D4" w:rsidRPr="00492441" w:rsidRDefault="005049D4" w:rsidP="00670B00">
            <w:pPr>
              <w:spacing w:line="240" w:lineRule="auto"/>
              <w:jc w:val="right"/>
              <w:rPr>
                <w:color w:val="000000"/>
                <w:sz w:val="20"/>
                <w:szCs w:val="20"/>
                <w:lang w:eastAsia="en-GB"/>
              </w:rPr>
            </w:pPr>
            <w:r w:rsidRPr="00492441">
              <w:rPr>
                <w:color w:val="000000"/>
                <w:sz w:val="20"/>
                <w:szCs w:val="20"/>
                <w:lang w:eastAsia="en-GB"/>
              </w:rPr>
              <w:t>131</w:t>
            </w:r>
          </w:p>
        </w:tc>
      </w:tr>
      <w:tr w:rsidR="005049D4" w14:paraId="4B0A0EC3" w14:textId="77777777" w:rsidTr="00492441">
        <w:trPr>
          <w:trHeight w:val="218"/>
        </w:trPr>
        <w:tc>
          <w:tcPr>
            <w:tcW w:w="396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E78ACE4" w14:textId="77777777" w:rsidR="005049D4" w:rsidRPr="00492441" w:rsidRDefault="005049D4" w:rsidP="00670B00">
            <w:pPr>
              <w:spacing w:line="240" w:lineRule="auto"/>
              <w:rPr>
                <w:color w:val="000000"/>
                <w:sz w:val="20"/>
                <w:szCs w:val="20"/>
                <w:lang w:eastAsia="en-GB"/>
              </w:rPr>
            </w:pPr>
            <w:r w:rsidRPr="00492441">
              <w:rPr>
                <w:color w:val="000000"/>
                <w:sz w:val="20"/>
                <w:szCs w:val="20"/>
                <w:lang w:eastAsia="en-GB"/>
              </w:rPr>
              <w:t>Faculty of Health Sciences and Sport</w:t>
            </w:r>
          </w:p>
        </w:tc>
        <w:tc>
          <w:tcPr>
            <w:tcW w:w="3346" w:type="dxa"/>
            <w:tcBorders>
              <w:top w:val="nil"/>
              <w:left w:val="nil"/>
              <w:bottom w:val="single" w:sz="8" w:space="0" w:color="auto"/>
              <w:right w:val="single" w:sz="8" w:space="0" w:color="auto"/>
            </w:tcBorders>
            <w:noWrap/>
            <w:tcMar>
              <w:top w:w="0" w:type="dxa"/>
              <w:left w:w="108" w:type="dxa"/>
              <w:bottom w:w="0" w:type="dxa"/>
              <w:right w:w="108" w:type="dxa"/>
            </w:tcMar>
            <w:hideMark/>
          </w:tcPr>
          <w:p w14:paraId="168D6FE3" w14:textId="77777777" w:rsidR="005049D4" w:rsidRPr="00492441" w:rsidRDefault="005049D4" w:rsidP="00670B00">
            <w:pPr>
              <w:spacing w:line="240" w:lineRule="auto"/>
              <w:jc w:val="right"/>
              <w:rPr>
                <w:color w:val="000000"/>
                <w:sz w:val="20"/>
                <w:szCs w:val="20"/>
                <w:lang w:eastAsia="en-GB"/>
              </w:rPr>
            </w:pPr>
            <w:r w:rsidRPr="00492441">
              <w:rPr>
                <w:color w:val="000000"/>
                <w:sz w:val="20"/>
                <w:szCs w:val="20"/>
                <w:lang w:eastAsia="en-GB"/>
              </w:rPr>
              <w:t>95</w:t>
            </w:r>
          </w:p>
        </w:tc>
      </w:tr>
      <w:tr w:rsidR="005049D4" w14:paraId="1EC2B4A7" w14:textId="77777777" w:rsidTr="00492441">
        <w:trPr>
          <w:trHeight w:val="218"/>
        </w:trPr>
        <w:tc>
          <w:tcPr>
            <w:tcW w:w="396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BE52AA0" w14:textId="77777777" w:rsidR="005049D4" w:rsidRPr="00492441" w:rsidRDefault="005049D4" w:rsidP="00670B00">
            <w:pPr>
              <w:spacing w:line="240" w:lineRule="auto"/>
              <w:rPr>
                <w:color w:val="000000"/>
                <w:sz w:val="20"/>
                <w:szCs w:val="20"/>
                <w:lang w:eastAsia="en-GB"/>
              </w:rPr>
            </w:pPr>
            <w:r w:rsidRPr="00492441">
              <w:rPr>
                <w:color w:val="000000"/>
                <w:sz w:val="20"/>
                <w:szCs w:val="20"/>
                <w:lang w:eastAsia="en-GB"/>
              </w:rPr>
              <w:t>Faculty of Natural Sciences</w:t>
            </w:r>
          </w:p>
        </w:tc>
        <w:tc>
          <w:tcPr>
            <w:tcW w:w="3346" w:type="dxa"/>
            <w:tcBorders>
              <w:top w:val="nil"/>
              <w:left w:val="nil"/>
              <w:bottom w:val="single" w:sz="8" w:space="0" w:color="auto"/>
              <w:right w:val="single" w:sz="8" w:space="0" w:color="auto"/>
            </w:tcBorders>
            <w:noWrap/>
            <w:tcMar>
              <w:top w:w="0" w:type="dxa"/>
              <w:left w:w="108" w:type="dxa"/>
              <w:bottom w:w="0" w:type="dxa"/>
              <w:right w:w="108" w:type="dxa"/>
            </w:tcMar>
            <w:hideMark/>
          </w:tcPr>
          <w:p w14:paraId="01A12986" w14:textId="77777777" w:rsidR="005049D4" w:rsidRPr="00492441" w:rsidRDefault="005049D4" w:rsidP="00670B00">
            <w:pPr>
              <w:spacing w:line="240" w:lineRule="auto"/>
              <w:jc w:val="right"/>
              <w:rPr>
                <w:color w:val="000000"/>
                <w:sz w:val="20"/>
                <w:szCs w:val="20"/>
                <w:lang w:eastAsia="en-GB"/>
              </w:rPr>
            </w:pPr>
            <w:r w:rsidRPr="00492441">
              <w:rPr>
                <w:color w:val="000000"/>
                <w:sz w:val="20"/>
                <w:szCs w:val="20"/>
                <w:lang w:eastAsia="en-GB"/>
              </w:rPr>
              <w:t>183</w:t>
            </w:r>
          </w:p>
        </w:tc>
      </w:tr>
      <w:tr w:rsidR="005049D4" w14:paraId="6AC26DCE" w14:textId="77777777" w:rsidTr="00492441">
        <w:trPr>
          <w:trHeight w:val="218"/>
        </w:trPr>
        <w:tc>
          <w:tcPr>
            <w:tcW w:w="396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E991C46" w14:textId="77777777" w:rsidR="005049D4" w:rsidRPr="00492441" w:rsidRDefault="005049D4" w:rsidP="00670B00">
            <w:pPr>
              <w:spacing w:line="240" w:lineRule="auto"/>
              <w:rPr>
                <w:color w:val="000000"/>
                <w:sz w:val="20"/>
                <w:szCs w:val="20"/>
                <w:lang w:eastAsia="en-GB"/>
              </w:rPr>
            </w:pPr>
            <w:r w:rsidRPr="00492441">
              <w:rPr>
                <w:color w:val="000000"/>
                <w:sz w:val="20"/>
                <w:szCs w:val="20"/>
                <w:lang w:eastAsia="en-GB"/>
              </w:rPr>
              <w:t>Faculty of Social Sciences</w:t>
            </w:r>
          </w:p>
        </w:tc>
        <w:tc>
          <w:tcPr>
            <w:tcW w:w="3346" w:type="dxa"/>
            <w:tcBorders>
              <w:top w:val="nil"/>
              <w:left w:val="nil"/>
              <w:bottom w:val="single" w:sz="8" w:space="0" w:color="auto"/>
              <w:right w:val="single" w:sz="8" w:space="0" w:color="auto"/>
            </w:tcBorders>
            <w:noWrap/>
            <w:tcMar>
              <w:top w:w="0" w:type="dxa"/>
              <w:left w:w="108" w:type="dxa"/>
              <w:bottom w:w="0" w:type="dxa"/>
              <w:right w:w="108" w:type="dxa"/>
            </w:tcMar>
            <w:hideMark/>
          </w:tcPr>
          <w:p w14:paraId="42DE71D9" w14:textId="77777777" w:rsidR="005049D4" w:rsidRPr="00492441" w:rsidRDefault="005049D4" w:rsidP="00670B00">
            <w:pPr>
              <w:spacing w:line="240" w:lineRule="auto"/>
              <w:jc w:val="right"/>
              <w:rPr>
                <w:color w:val="000000"/>
                <w:sz w:val="20"/>
                <w:szCs w:val="20"/>
                <w:lang w:eastAsia="en-GB"/>
              </w:rPr>
            </w:pPr>
            <w:r w:rsidRPr="00492441">
              <w:rPr>
                <w:color w:val="000000"/>
                <w:sz w:val="20"/>
                <w:szCs w:val="20"/>
                <w:lang w:eastAsia="en-GB"/>
              </w:rPr>
              <w:t>109</w:t>
            </w:r>
          </w:p>
        </w:tc>
      </w:tr>
      <w:tr w:rsidR="005049D4" w14:paraId="05B76ECC" w14:textId="77777777" w:rsidTr="00492441">
        <w:trPr>
          <w:trHeight w:val="218"/>
        </w:trPr>
        <w:tc>
          <w:tcPr>
            <w:tcW w:w="396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FFB636F" w14:textId="77777777" w:rsidR="005049D4" w:rsidRPr="00492441" w:rsidRDefault="005049D4" w:rsidP="00670B00">
            <w:pPr>
              <w:spacing w:line="240" w:lineRule="auto"/>
              <w:rPr>
                <w:color w:val="000000"/>
                <w:sz w:val="20"/>
                <w:szCs w:val="20"/>
                <w:lang w:eastAsia="en-GB"/>
              </w:rPr>
            </w:pPr>
            <w:r w:rsidRPr="00492441">
              <w:rPr>
                <w:color w:val="000000"/>
                <w:sz w:val="20"/>
                <w:szCs w:val="20"/>
                <w:lang w:eastAsia="en-GB"/>
              </w:rPr>
              <w:t>Research, Innovation &amp; Bus. Engagement</w:t>
            </w:r>
          </w:p>
        </w:tc>
        <w:tc>
          <w:tcPr>
            <w:tcW w:w="3346" w:type="dxa"/>
            <w:tcBorders>
              <w:top w:val="nil"/>
              <w:left w:val="nil"/>
              <w:bottom w:val="single" w:sz="8" w:space="0" w:color="auto"/>
              <w:right w:val="single" w:sz="8" w:space="0" w:color="auto"/>
            </w:tcBorders>
            <w:noWrap/>
            <w:tcMar>
              <w:top w:w="0" w:type="dxa"/>
              <w:left w:w="108" w:type="dxa"/>
              <w:bottom w:w="0" w:type="dxa"/>
              <w:right w:w="108" w:type="dxa"/>
            </w:tcMar>
            <w:hideMark/>
          </w:tcPr>
          <w:p w14:paraId="2A226CDF" w14:textId="77777777" w:rsidR="005049D4" w:rsidRPr="00492441" w:rsidRDefault="005049D4" w:rsidP="00670B00">
            <w:pPr>
              <w:spacing w:line="240" w:lineRule="auto"/>
              <w:jc w:val="right"/>
              <w:rPr>
                <w:color w:val="000000"/>
                <w:sz w:val="20"/>
                <w:szCs w:val="20"/>
                <w:lang w:eastAsia="en-GB"/>
              </w:rPr>
            </w:pPr>
            <w:r w:rsidRPr="00492441">
              <w:rPr>
                <w:color w:val="000000"/>
                <w:sz w:val="20"/>
                <w:szCs w:val="20"/>
                <w:lang w:eastAsia="en-GB"/>
              </w:rPr>
              <w:t>1</w:t>
            </w:r>
          </w:p>
        </w:tc>
      </w:tr>
      <w:tr w:rsidR="005049D4" w14:paraId="20438EFE" w14:textId="77777777" w:rsidTr="00492441">
        <w:trPr>
          <w:trHeight w:val="218"/>
        </w:trPr>
        <w:tc>
          <w:tcPr>
            <w:tcW w:w="396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9223C08" w14:textId="77777777" w:rsidR="005049D4" w:rsidRPr="00492441" w:rsidRDefault="005049D4" w:rsidP="00670B00">
            <w:pPr>
              <w:spacing w:line="240" w:lineRule="auto"/>
              <w:rPr>
                <w:color w:val="000000"/>
                <w:sz w:val="20"/>
                <w:szCs w:val="20"/>
                <w:lang w:eastAsia="en-GB"/>
              </w:rPr>
            </w:pPr>
            <w:r w:rsidRPr="00492441">
              <w:rPr>
                <w:color w:val="000000"/>
                <w:sz w:val="20"/>
                <w:szCs w:val="20"/>
                <w:lang w:eastAsia="en-GB"/>
              </w:rPr>
              <w:t>Stirling Management School</w:t>
            </w:r>
          </w:p>
        </w:tc>
        <w:tc>
          <w:tcPr>
            <w:tcW w:w="3346" w:type="dxa"/>
            <w:tcBorders>
              <w:top w:val="nil"/>
              <w:left w:val="nil"/>
              <w:bottom w:val="single" w:sz="8" w:space="0" w:color="auto"/>
              <w:right w:val="single" w:sz="8" w:space="0" w:color="auto"/>
            </w:tcBorders>
            <w:noWrap/>
            <w:tcMar>
              <w:top w:w="0" w:type="dxa"/>
              <w:left w:w="108" w:type="dxa"/>
              <w:bottom w:w="0" w:type="dxa"/>
              <w:right w:w="108" w:type="dxa"/>
            </w:tcMar>
            <w:hideMark/>
          </w:tcPr>
          <w:p w14:paraId="6165FA63" w14:textId="77777777" w:rsidR="005049D4" w:rsidRPr="00492441" w:rsidRDefault="005049D4" w:rsidP="00670B00">
            <w:pPr>
              <w:spacing w:line="240" w:lineRule="auto"/>
              <w:jc w:val="right"/>
              <w:rPr>
                <w:color w:val="000000"/>
                <w:sz w:val="20"/>
                <w:szCs w:val="20"/>
                <w:lang w:eastAsia="en-GB"/>
              </w:rPr>
            </w:pPr>
            <w:r w:rsidRPr="00492441">
              <w:rPr>
                <w:color w:val="000000"/>
                <w:sz w:val="20"/>
                <w:szCs w:val="20"/>
                <w:lang w:eastAsia="en-GB"/>
              </w:rPr>
              <w:t>63</w:t>
            </w:r>
          </w:p>
        </w:tc>
      </w:tr>
      <w:tr w:rsidR="005049D4" w14:paraId="1E28D850" w14:textId="77777777" w:rsidTr="00492441">
        <w:trPr>
          <w:trHeight w:val="218"/>
        </w:trPr>
        <w:tc>
          <w:tcPr>
            <w:tcW w:w="396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AD176BF" w14:textId="77777777" w:rsidR="005049D4" w:rsidRPr="00492441" w:rsidRDefault="005049D4" w:rsidP="00670B00">
            <w:pPr>
              <w:spacing w:line="240" w:lineRule="auto"/>
              <w:rPr>
                <w:b/>
                <w:bCs/>
                <w:color w:val="000000"/>
                <w:sz w:val="20"/>
                <w:szCs w:val="20"/>
                <w:lang w:eastAsia="en-GB"/>
              </w:rPr>
            </w:pPr>
            <w:r w:rsidRPr="00492441">
              <w:rPr>
                <w:b/>
                <w:bCs/>
                <w:color w:val="000000"/>
                <w:sz w:val="20"/>
                <w:szCs w:val="20"/>
                <w:lang w:eastAsia="en-GB"/>
              </w:rPr>
              <w:t>Total</w:t>
            </w:r>
          </w:p>
        </w:tc>
        <w:tc>
          <w:tcPr>
            <w:tcW w:w="3346" w:type="dxa"/>
            <w:tcBorders>
              <w:top w:val="nil"/>
              <w:left w:val="nil"/>
              <w:bottom w:val="single" w:sz="8" w:space="0" w:color="auto"/>
              <w:right w:val="single" w:sz="8" w:space="0" w:color="auto"/>
            </w:tcBorders>
            <w:noWrap/>
            <w:tcMar>
              <w:top w:w="0" w:type="dxa"/>
              <w:left w:w="108" w:type="dxa"/>
              <w:bottom w:w="0" w:type="dxa"/>
              <w:right w:w="108" w:type="dxa"/>
            </w:tcMar>
            <w:hideMark/>
          </w:tcPr>
          <w:p w14:paraId="30C55A60" w14:textId="77777777" w:rsidR="005049D4" w:rsidRPr="00492441" w:rsidRDefault="005049D4" w:rsidP="00670B00">
            <w:pPr>
              <w:spacing w:line="240" w:lineRule="auto"/>
              <w:jc w:val="right"/>
              <w:rPr>
                <w:b/>
                <w:bCs/>
                <w:color w:val="000000"/>
                <w:sz w:val="20"/>
                <w:szCs w:val="20"/>
                <w:lang w:eastAsia="en-GB"/>
              </w:rPr>
            </w:pPr>
            <w:r w:rsidRPr="00492441">
              <w:rPr>
                <w:b/>
                <w:bCs/>
                <w:color w:val="000000"/>
                <w:sz w:val="20"/>
                <w:szCs w:val="20"/>
                <w:lang w:eastAsia="en-GB"/>
              </w:rPr>
              <w:t>586</w:t>
            </w:r>
          </w:p>
        </w:tc>
      </w:tr>
    </w:tbl>
    <w:p w14:paraId="1FFF3AD3" w14:textId="77777777" w:rsidR="005049D4" w:rsidRDefault="005049D4" w:rsidP="00492441">
      <w:pPr>
        <w:spacing w:after="0"/>
        <w:rPr>
          <w:rFonts w:ascii="Calibri" w:hAnsi="Calibri" w:cs="Calibri"/>
        </w:rPr>
      </w:pPr>
    </w:p>
    <w:p w14:paraId="1D806840" w14:textId="1FFAF7A5" w:rsidR="005049D4" w:rsidRPr="00F41CA2" w:rsidRDefault="005049D4" w:rsidP="005049D4">
      <w:pPr>
        <w:rPr>
          <w:b/>
          <w:bCs/>
        </w:rPr>
      </w:pPr>
      <w:r w:rsidRPr="00F41CA2">
        <w:rPr>
          <w:b/>
          <w:bCs/>
        </w:rPr>
        <w:t>Table 2</w:t>
      </w:r>
      <w:r w:rsidR="00F41CA2" w:rsidRPr="00F41CA2">
        <w:rPr>
          <w:b/>
          <w:bCs/>
        </w:rPr>
        <w:t>: Research active staff by job title</w:t>
      </w:r>
      <w:r w:rsidR="005C261E">
        <w:rPr>
          <w:b/>
          <w:bCs/>
        </w:rPr>
        <w:t xml:space="preserve"> (</w:t>
      </w:r>
      <w:r w:rsidR="005C261E" w:rsidRPr="00F41CA2">
        <w:rPr>
          <w:b/>
          <w:bCs/>
        </w:rPr>
        <w:t>headcount</w:t>
      </w:r>
      <w:r w:rsidR="005C261E">
        <w:rPr>
          <w:b/>
          <w:bCs/>
        </w:rPr>
        <w:t xml:space="preserve"> data, 1.8.23</w:t>
      </w:r>
      <w:r w:rsidR="005C261E" w:rsidRPr="00F41CA2">
        <w:rPr>
          <w:b/>
          <w:bCs/>
        </w:rPr>
        <w:t>)</w:t>
      </w:r>
    </w:p>
    <w:tbl>
      <w:tblPr>
        <w:tblW w:w="7324" w:type="dxa"/>
        <w:tblCellMar>
          <w:left w:w="0" w:type="dxa"/>
          <w:right w:w="0" w:type="dxa"/>
        </w:tblCellMar>
        <w:tblLook w:val="04A0" w:firstRow="1" w:lastRow="0" w:firstColumn="1" w:lastColumn="0" w:noHBand="0" w:noVBand="1"/>
      </w:tblPr>
      <w:tblGrid>
        <w:gridCol w:w="3921"/>
        <w:gridCol w:w="3403"/>
      </w:tblGrid>
      <w:tr w:rsidR="005049D4" w14:paraId="00813367" w14:textId="77777777" w:rsidTr="7965FA78">
        <w:trPr>
          <w:trHeight w:val="261"/>
        </w:trPr>
        <w:tc>
          <w:tcPr>
            <w:tcW w:w="3921"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622C308C" w14:textId="77777777" w:rsidR="005049D4" w:rsidRPr="00492441" w:rsidRDefault="005049D4">
            <w:pPr>
              <w:jc w:val="both"/>
              <w:rPr>
                <w:b/>
                <w:bCs/>
                <w:color w:val="000000"/>
                <w:sz w:val="20"/>
                <w:szCs w:val="20"/>
                <w:lang w:eastAsia="en-GB"/>
              </w:rPr>
            </w:pPr>
            <w:r w:rsidRPr="00492441">
              <w:rPr>
                <w:b/>
                <w:bCs/>
                <w:color w:val="000000"/>
                <w:sz w:val="20"/>
                <w:szCs w:val="20"/>
                <w:lang w:eastAsia="en-GB"/>
              </w:rPr>
              <w:t>Job Title Group</w:t>
            </w:r>
          </w:p>
        </w:tc>
        <w:tc>
          <w:tcPr>
            <w:tcW w:w="3403"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544F47C5" w14:textId="67CDF18A" w:rsidR="005049D4" w:rsidRPr="00492441" w:rsidRDefault="00372C28" w:rsidP="00492441">
            <w:pPr>
              <w:jc w:val="center"/>
              <w:rPr>
                <w:b/>
                <w:bCs/>
                <w:color w:val="000000"/>
                <w:sz w:val="20"/>
                <w:szCs w:val="20"/>
                <w:lang w:eastAsia="en-GB"/>
              </w:rPr>
            </w:pPr>
            <w:r w:rsidRPr="00492441">
              <w:rPr>
                <w:b/>
                <w:bCs/>
                <w:color w:val="000000" w:themeColor="text1"/>
                <w:sz w:val="20"/>
                <w:szCs w:val="20"/>
                <w:lang w:eastAsia="en-GB"/>
              </w:rPr>
              <w:t>Headcount</w:t>
            </w:r>
          </w:p>
        </w:tc>
      </w:tr>
      <w:tr w:rsidR="005049D4" w14:paraId="2151F394" w14:textId="77777777" w:rsidTr="7965FA78">
        <w:trPr>
          <w:trHeight w:val="261"/>
        </w:trPr>
        <w:tc>
          <w:tcPr>
            <w:tcW w:w="3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9D99EE" w14:textId="77777777" w:rsidR="005049D4" w:rsidRPr="00492441" w:rsidRDefault="005049D4">
            <w:pPr>
              <w:rPr>
                <w:color w:val="000000"/>
                <w:sz w:val="20"/>
                <w:szCs w:val="20"/>
                <w:lang w:eastAsia="en-GB"/>
              </w:rPr>
            </w:pPr>
            <w:r w:rsidRPr="00492441">
              <w:rPr>
                <w:color w:val="000000"/>
                <w:sz w:val="20"/>
                <w:szCs w:val="20"/>
                <w:lang w:eastAsia="en-GB"/>
              </w:rPr>
              <w:t>Associate Professor</w:t>
            </w:r>
          </w:p>
        </w:tc>
        <w:tc>
          <w:tcPr>
            <w:tcW w:w="3403" w:type="dxa"/>
            <w:tcBorders>
              <w:top w:val="nil"/>
              <w:left w:val="nil"/>
              <w:bottom w:val="single" w:sz="8" w:space="0" w:color="auto"/>
              <w:right w:val="single" w:sz="8" w:space="0" w:color="auto"/>
            </w:tcBorders>
            <w:tcMar>
              <w:top w:w="0" w:type="dxa"/>
              <w:left w:w="108" w:type="dxa"/>
              <w:bottom w:w="0" w:type="dxa"/>
              <w:right w:w="108" w:type="dxa"/>
            </w:tcMar>
            <w:hideMark/>
          </w:tcPr>
          <w:p w14:paraId="74274368" w14:textId="77777777" w:rsidR="005049D4" w:rsidRPr="00492441" w:rsidRDefault="005049D4" w:rsidP="00492441">
            <w:pPr>
              <w:jc w:val="right"/>
              <w:rPr>
                <w:color w:val="000000"/>
                <w:sz w:val="20"/>
                <w:szCs w:val="20"/>
                <w:lang w:eastAsia="en-GB"/>
              </w:rPr>
            </w:pPr>
            <w:r w:rsidRPr="00492441">
              <w:rPr>
                <w:color w:val="000000" w:themeColor="text1"/>
                <w:sz w:val="20"/>
                <w:szCs w:val="20"/>
                <w:lang w:eastAsia="en-GB"/>
              </w:rPr>
              <w:t>25</w:t>
            </w:r>
          </w:p>
        </w:tc>
      </w:tr>
      <w:tr w:rsidR="005049D4" w14:paraId="3221B842" w14:textId="77777777" w:rsidTr="7965FA78">
        <w:trPr>
          <w:trHeight w:val="261"/>
        </w:trPr>
        <w:tc>
          <w:tcPr>
            <w:tcW w:w="3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FA45E9" w14:textId="77777777" w:rsidR="005049D4" w:rsidRPr="00492441" w:rsidRDefault="005049D4">
            <w:pPr>
              <w:rPr>
                <w:color w:val="000000"/>
                <w:sz w:val="20"/>
                <w:szCs w:val="20"/>
                <w:lang w:eastAsia="en-GB"/>
              </w:rPr>
            </w:pPr>
            <w:r w:rsidRPr="00492441">
              <w:rPr>
                <w:color w:val="000000"/>
                <w:sz w:val="20"/>
                <w:szCs w:val="20"/>
                <w:lang w:eastAsia="en-GB"/>
              </w:rPr>
              <w:t>Lecturer</w:t>
            </w:r>
          </w:p>
        </w:tc>
        <w:tc>
          <w:tcPr>
            <w:tcW w:w="3403" w:type="dxa"/>
            <w:tcBorders>
              <w:top w:val="nil"/>
              <w:left w:val="nil"/>
              <w:bottom w:val="single" w:sz="8" w:space="0" w:color="auto"/>
              <w:right w:val="single" w:sz="8" w:space="0" w:color="auto"/>
            </w:tcBorders>
            <w:tcMar>
              <w:top w:w="0" w:type="dxa"/>
              <w:left w:w="108" w:type="dxa"/>
              <w:bottom w:w="0" w:type="dxa"/>
              <w:right w:w="108" w:type="dxa"/>
            </w:tcMar>
            <w:hideMark/>
          </w:tcPr>
          <w:p w14:paraId="1F58F0FC" w14:textId="77777777" w:rsidR="005049D4" w:rsidRPr="00492441" w:rsidRDefault="005049D4" w:rsidP="00492441">
            <w:pPr>
              <w:jc w:val="right"/>
              <w:rPr>
                <w:color w:val="000000"/>
                <w:sz w:val="20"/>
                <w:szCs w:val="20"/>
                <w:lang w:eastAsia="en-GB"/>
              </w:rPr>
            </w:pPr>
            <w:r w:rsidRPr="00492441">
              <w:rPr>
                <w:color w:val="000000" w:themeColor="text1"/>
                <w:sz w:val="20"/>
                <w:szCs w:val="20"/>
                <w:lang w:eastAsia="en-GB"/>
              </w:rPr>
              <w:t>176</w:t>
            </w:r>
          </w:p>
        </w:tc>
      </w:tr>
      <w:tr w:rsidR="005049D4" w14:paraId="03D43D5C" w14:textId="77777777" w:rsidTr="7965FA78">
        <w:trPr>
          <w:trHeight w:val="261"/>
        </w:trPr>
        <w:tc>
          <w:tcPr>
            <w:tcW w:w="3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A6851B" w14:textId="77777777" w:rsidR="005049D4" w:rsidRPr="00492441" w:rsidRDefault="005049D4">
            <w:pPr>
              <w:rPr>
                <w:color w:val="000000"/>
                <w:sz w:val="20"/>
                <w:szCs w:val="20"/>
                <w:lang w:eastAsia="en-GB"/>
              </w:rPr>
            </w:pPr>
            <w:r w:rsidRPr="00492441">
              <w:rPr>
                <w:color w:val="000000"/>
                <w:sz w:val="20"/>
                <w:szCs w:val="20"/>
                <w:lang w:eastAsia="en-GB"/>
              </w:rPr>
              <w:t>Post-Doctoral Research Assistant/Research Assistant</w:t>
            </w:r>
          </w:p>
        </w:tc>
        <w:tc>
          <w:tcPr>
            <w:tcW w:w="3403" w:type="dxa"/>
            <w:tcBorders>
              <w:top w:val="nil"/>
              <w:left w:val="nil"/>
              <w:bottom w:val="single" w:sz="8" w:space="0" w:color="auto"/>
              <w:right w:val="single" w:sz="8" w:space="0" w:color="auto"/>
            </w:tcBorders>
            <w:tcMar>
              <w:top w:w="0" w:type="dxa"/>
              <w:left w:w="108" w:type="dxa"/>
              <w:bottom w:w="0" w:type="dxa"/>
              <w:right w:w="108" w:type="dxa"/>
            </w:tcMar>
            <w:hideMark/>
          </w:tcPr>
          <w:p w14:paraId="594D4170" w14:textId="77777777" w:rsidR="005049D4" w:rsidRPr="00492441" w:rsidRDefault="005049D4" w:rsidP="00492441">
            <w:pPr>
              <w:jc w:val="right"/>
              <w:rPr>
                <w:color w:val="000000"/>
                <w:sz w:val="20"/>
                <w:szCs w:val="20"/>
                <w:lang w:eastAsia="en-GB"/>
              </w:rPr>
            </w:pPr>
            <w:r w:rsidRPr="00492441">
              <w:rPr>
                <w:color w:val="000000" w:themeColor="text1"/>
                <w:sz w:val="20"/>
                <w:szCs w:val="20"/>
                <w:lang w:eastAsia="en-GB"/>
              </w:rPr>
              <w:t>38</w:t>
            </w:r>
          </w:p>
        </w:tc>
      </w:tr>
      <w:tr w:rsidR="005049D4" w14:paraId="0B93DB5D" w14:textId="77777777" w:rsidTr="7965FA78">
        <w:trPr>
          <w:trHeight w:val="261"/>
        </w:trPr>
        <w:tc>
          <w:tcPr>
            <w:tcW w:w="3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29378" w14:textId="77777777" w:rsidR="005049D4" w:rsidRPr="00492441" w:rsidRDefault="005049D4">
            <w:pPr>
              <w:rPr>
                <w:color w:val="000000"/>
                <w:sz w:val="20"/>
                <w:szCs w:val="20"/>
                <w:lang w:eastAsia="en-GB"/>
              </w:rPr>
            </w:pPr>
            <w:r w:rsidRPr="00492441">
              <w:rPr>
                <w:color w:val="000000"/>
                <w:sz w:val="20"/>
                <w:szCs w:val="20"/>
                <w:lang w:eastAsia="en-GB"/>
              </w:rPr>
              <w:t>Post-Doctoral Research Fellow</w:t>
            </w:r>
          </w:p>
        </w:tc>
        <w:tc>
          <w:tcPr>
            <w:tcW w:w="3403" w:type="dxa"/>
            <w:tcBorders>
              <w:top w:val="nil"/>
              <w:left w:val="nil"/>
              <w:bottom w:val="single" w:sz="8" w:space="0" w:color="auto"/>
              <w:right w:val="single" w:sz="8" w:space="0" w:color="auto"/>
            </w:tcBorders>
            <w:tcMar>
              <w:top w:w="0" w:type="dxa"/>
              <w:left w:w="108" w:type="dxa"/>
              <w:bottom w:w="0" w:type="dxa"/>
              <w:right w:w="108" w:type="dxa"/>
            </w:tcMar>
            <w:hideMark/>
          </w:tcPr>
          <w:p w14:paraId="15201A0B" w14:textId="77777777" w:rsidR="005049D4" w:rsidRPr="00492441" w:rsidRDefault="005049D4" w:rsidP="00492441">
            <w:pPr>
              <w:jc w:val="right"/>
              <w:rPr>
                <w:color w:val="000000"/>
                <w:sz w:val="20"/>
                <w:szCs w:val="20"/>
                <w:lang w:eastAsia="en-GB"/>
              </w:rPr>
            </w:pPr>
            <w:r w:rsidRPr="00492441">
              <w:rPr>
                <w:color w:val="000000" w:themeColor="text1"/>
                <w:sz w:val="20"/>
                <w:szCs w:val="20"/>
                <w:lang w:eastAsia="en-GB"/>
              </w:rPr>
              <w:t>*</w:t>
            </w:r>
            <w:proofErr w:type="gramStart"/>
            <w:r w:rsidRPr="00492441">
              <w:rPr>
                <w:color w:val="000000" w:themeColor="text1"/>
                <w:sz w:val="20"/>
                <w:szCs w:val="20"/>
                <w:lang w:eastAsia="en-GB"/>
              </w:rPr>
              <w:t>included</w:t>
            </w:r>
            <w:proofErr w:type="gramEnd"/>
            <w:r w:rsidRPr="00492441">
              <w:rPr>
                <w:color w:val="000000" w:themeColor="text1"/>
                <w:sz w:val="20"/>
                <w:szCs w:val="20"/>
                <w:lang w:eastAsia="en-GB"/>
              </w:rPr>
              <w:t xml:space="preserve"> in research fellow</w:t>
            </w:r>
          </w:p>
        </w:tc>
      </w:tr>
      <w:tr w:rsidR="005049D4" w14:paraId="3C31F881" w14:textId="77777777" w:rsidTr="7965FA78">
        <w:trPr>
          <w:trHeight w:val="261"/>
        </w:trPr>
        <w:tc>
          <w:tcPr>
            <w:tcW w:w="3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32594" w14:textId="77777777" w:rsidR="005049D4" w:rsidRPr="00492441" w:rsidRDefault="005049D4">
            <w:pPr>
              <w:rPr>
                <w:color w:val="000000"/>
                <w:sz w:val="20"/>
                <w:szCs w:val="20"/>
                <w:lang w:eastAsia="en-GB"/>
              </w:rPr>
            </w:pPr>
            <w:r w:rsidRPr="00492441">
              <w:rPr>
                <w:color w:val="000000"/>
                <w:sz w:val="20"/>
                <w:szCs w:val="20"/>
                <w:lang w:eastAsia="en-GB"/>
              </w:rPr>
              <w:t>Professor</w:t>
            </w:r>
          </w:p>
        </w:tc>
        <w:tc>
          <w:tcPr>
            <w:tcW w:w="3403" w:type="dxa"/>
            <w:tcBorders>
              <w:top w:val="nil"/>
              <w:left w:val="nil"/>
              <w:bottom w:val="single" w:sz="8" w:space="0" w:color="auto"/>
              <w:right w:val="single" w:sz="8" w:space="0" w:color="auto"/>
            </w:tcBorders>
            <w:tcMar>
              <w:top w:w="0" w:type="dxa"/>
              <w:left w:w="108" w:type="dxa"/>
              <w:bottom w:w="0" w:type="dxa"/>
              <w:right w:w="108" w:type="dxa"/>
            </w:tcMar>
            <w:hideMark/>
          </w:tcPr>
          <w:p w14:paraId="0AD583E7" w14:textId="77777777" w:rsidR="005049D4" w:rsidRPr="00492441" w:rsidRDefault="005049D4" w:rsidP="00492441">
            <w:pPr>
              <w:jc w:val="right"/>
              <w:rPr>
                <w:color w:val="000000"/>
                <w:sz w:val="20"/>
                <w:szCs w:val="20"/>
                <w:lang w:eastAsia="en-GB"/>
              </w:rPr>
            </w:pPr>
            <w:r w:rsidRPr="00492441">
              <w:rPr>
                <w:color w:val="000000" w:themeColor="text1"/>
                <w:sz w:val="20"/>
                <w:szCs w:val="20"/>
                <w:lang w:eastAsia="en-GB"/>
              </w:rPr>
              <w:t>120</w:t>
            </w:r>
          </w:p>
        </w:tc>
      </w:tr>
      <w:tr w:rsidR="005049D4" w14:paraId="0D0C092C" w14:textId="77777777" w:rsidTr="7965FA78">
        <w:trPr>
          <w:trHeight w:val="261"/>
        </w:trPr>
        <w:tc>
          <w:tcPr>
            <w:tcW w:w="3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17408E" w14:textId="77777777" w:rsidR="005049D4" w:rsidRPr="00492441" w:rsidRDefault="005049D4">
            <w:pPr>
              <w:rPr>
                <w:color w:val="000000"/>
                <w:sz w:val="20"/>
                <w:szCs w:val="20"/>
                <w:lang w:eastAsia="en-GB"/>
              </w:rPr>
            </w:pPr>
            <w:r w:rsidRPr="00492441">
              <w:rPr>
                <w:color w:val="000000"/>
                <w:sz w:val="20"/>
                <w:szCs w:val="20"/>
                <w:lang w:eastAsia="en-GB"/>
              </w:rPr>
              <w:t>Reader</w:t>
            </w:r>
          </w:p>
        </w:tc>
        <w:tc>
          <w:tcPr>
            <w:tcW w:w="3403" w:type="dxa"/>
            <w:tcBorders>
              <w:top w:val="nil"/>
              <w:left w:val="nil"/>
              <w:bottom w:val="single" w:sz="8" w:space="0" w:color="auto"/>
              <w:right w:val="single" w:sz="8" w:space="0" w:color="auto"/>
            </w:tcBorders>
            <w:tcMar>
              <w:top w:w="0" w:type="dxa"/>
              <w:left w:w="108" w:type="dxa"/>
              <w:bottom w:w="0" w:type="dxa"/>
              <w:right w:w="108" w:type="dxa"/>
            </w:tcMar>
            <w:hideMark/>
          </w:tcPr>
          <w:p w14:paraId="6B1483AA" w14:textId="77777777" w:rsidR="005049D4" w:rsidRPr="00492441" w:rsidRDefault="005049D4" w:rsidP="00492441">
            <w:pPr>
              <w:jc w:val="right"/>
              <w:rPr>
                <w:color w:val="000000"/>
                <w:sz w:val="20"/>
                <w:szCs w:val="20"/>
                <w:lang w:eastAsia="en-GB"/>
              </w:rPr>
            </w:pPr>
            <w:r w:rsidRPr="00492441">
              <w:rPr>
                <w:color w:val="000000" w:themeColor="text1"/>
                <w:sz w:val="20"/>
                <w:szCs w:val="20"/>
                <w:lang w:eastAsia="en-GB"/>
              </w:rPr>
              <w:t>*</w:t>
            </w:r>
            <w:proofErr w:type="gramStart"/>
            <w:r w:rsidRPr="00492441">
              <w:rPr>
                <w:color w:val="000000" w:themeColor="text1"/>
                <w:sz w:val="20"/>
                <w:szCs w:val="20"/>
                <w:lang w:eastAsia="en-GB"/>
              </w:rPr>
              <w:t>included</w:t>
            </w:r>
            <w:proofErr w:type="gramEnd"/>
            <w:r w:rsidRPr="00492441">
              <w:rPr>
                <w:color w:val="000000" w:themeColor="text1"/>
                <w:sz w:val="20"/>
                <w:szCs w:val="20"/>
                <w:lang w:eastAsia="en-GB"/>
              </w:rPr>
              <w:t xml:space="preserve"> in associate prof</w:t>
            </w:r>
          </w:p>
        </w:tc>
      </w:tr>
      <w:tr w:rsidR="005049D4" w14:paraId="1EB19536" w14:textId="77777777" w:rsidTr="7965FA78">
        <w:trPr>
          <w:trHeight w:val="261"/>
        </w:trPr>
        <w:tc>
          <w:tcPr>
            <w:tcW w:w="3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88C91" w14:textId="77777777" w:rsidR="005049D4" w:rsidRPr="00492441" w:rsidRDefault="005049D4">
            <w:pPr>
              <w:rPr>
                <w:color w:val="000000"/>
                <w:sz w:val="20"/>
                <w:szCs w:val="20"/>
                <w:lang w:eastAsia="en-GB"/>
              </w:rPr>
            </w:pPr>
            <w:r w:rsidRPr="00492441">
              <w:rPr>
                <w:color w:val="000000"/>
                <w:sz w:val="20"/>
                <w:szCs w:val="20"/>
                <w:lang w:eastAsia="en-GB"/>
              </w:rPr>
              <w:t>Research fellow</w:t>
            </w:r>
          </w:p>
        </w:tc>
        <w:tc>
          <w:tcPr>
            <w:tcW w:w="3403" w:type="dxa"/>
            <w:tcBorders>
              <w:top w:val="nil"/>
              <w:left w:val="nil"/>
              <w:bottom w:val="single" w:sz="8" w:space="0" w:color="auto"/>
              <w:right w:val="single" w:sz="8" w:space="0" w:color="auto"/>
            </w:tcBorders>
            <w:tcMar>
              <w:top w:w="0" w:type="dxa"/>
              <w:left w:w="108" w:type="dxa"/>
              <w:bottom w:w="0" w:type="dxa"/>
              <w:right w:w="108" w:type="dxa"/>
            </w:tcMar>
            <w:hideMark/>
          </w:tcPr>
          <w:p w14:paraId="25C55744" w14:textId="77777777" w:rsidR="005049D4" w:rsidRPr="00492441" w:rsidRDefault="005049D4" w:rsidP="00492441">
            <w:pPr>
              <w:jc w:val="right"/>
              <w:rPr>
                <w:color w:val="000000"/>
                <w:sz w:val="20"/>
                <w:szCs w:val="20"/>
                <w:lang w:eastAsia="en-GB"/>
              </w:rPr>
            </w:pPr>
            <w:r w:rsidRPr="00492441">
              <w:rPr>
                <w:color w:val="000000" w:themeColor="text1"/>
                <w:sz w:val="20"/>
                <w:szCs w:val="20"/>
                <w:lang w:eastAsia="en-GB"/>
              </w:rPr>
              <w:t>107</w:t>
            </w:r>
          </w:p>
        </w:tc>
      </w:tr>
      <w:tr w:rsidR="005049D4" w14:paraId="5F8EC31C" w14:textId="77777777" w:rsidTr="7965FA78">
        <w:trPr>
          <w:trHeight w:val="261"/>
        </w:trPr>
        <w:tc>
          <w:tcPr>
            <w:tcW w:w="3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5F35D" w14:textId="77777777" w:rsidR="005049D4" w:rsidRPr="00492441" w:rsidRDefault="005049D4">
            <w:pPr>
              <w:rPr>
                <w:color w:val="000000"/>
                <w:sz w:val="20"/>
                <w:szCs w:val="20"/>
                <w:lang w:eastAsia="en-GB"/>
              </w:rPr>
            </w:pPr>
            <w:r w:rsidRPr="00492441">
              <w:rPr>
                <w:color w:val="000000"/>
                <w:sz w:val="20"/>
                <w:szCs w:val="20"/>
                <w:lang w:eastAsia="en-GB"/>
              </w:rPr>
              <w:lastRenderedPageBreak/>
              <w:t>Senior Research Fellow</w:t>
            </w:r>
          </w:p>
        </w:tc>
        <w:tc>
          <w:tcPr>
            <w:tcW w:w="3403" w:type="dxa"/>
            <w:tcBorders>
              <w:top w:val="nil"/>
              <w:left w:val="nil"/>
              <w:bottom w:val="single" w:sz="8" w:space="0" w:color="auto"/>
              <w:right w:val="single" w:sz="8" w:space="0" w:color="auto"/>
            </w:tcBorders>
            <w:tcMar>
              <w:top w:w="0" w:type="dxa"/>
              <w:left w:w="108" w:type="dxa"/>
              <w:bottom w:w="0" w:type="dxa"/>
              <w:right w:w="108" w:type="dxa"/>
            </w:tcMar>
            <w:hideMark/>
          </w:tcPr>
          <w:p w14:paraId="6845F9D8" w14:textId="77777777" w:rsidR="005049D4" w:rsidRPr="00492441" w:rsidRDefault="005049D4" w:rsidP="00492441">
            <w:pPr>
              <w:jc w:val="right"/>
              <w:rPr>
                <w:color w:val="000000"/>
                <w:sz w:val="20"/>
                <w:szCs w:val="20"/>
                <w:lang w:eastAsia="en-GB"/>
              </w:rPr>
            </w:pPr>
            <w:r w:rsidRPr="00492441">
              <w:rPr>
                <w:color w:val="000000" w:themeColor="text1"/>
                <w:sz w:val="20"/>
                <w:szCs w:val="20"/>
                <w:lang w:eastAsia="en-GB"/>
              </w:rPr>
              <w:t>5</w:t>
            </w:r>
          </w:p>
        </w:tc>
      </w:tr>
      <w:tr w:rsidR="005049D4" w14:paraId="77388126" w14:textId="77777777" w:rsidTr="7965FA78">
        <w:trPr>
          <w:trHeight w:val="261"/>
        </w:trPr>
        <w:tc>
          <w:tcPr>
            <w:tcW w:w="3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DFFBBE" w14:textId="77777777" w:rsidR="005049D4" w:rsidRPr="00492441" w:rsidRDefault="005049D4">
            <w:pPr>
              <w:rPr>
                <w:color w:val="000000"/>
                <w:sz w:val="20"/>
                <w:szCs w:val="20"/>
                <w:lang w:eastAsia="en-GB"/>
              </w:rPr>
            </w:pPr>
            <w:r w:rsidRPr="00492441">
              <w:rPr>
                <w:color w:val="000000"/>
                <w:sz w:val="20"/>
                <w:szCs w:val="20"/>
                <w:lang w:eastAsia="en-GB"/>
              </w:rPr>
              <w:t>Senior Lecturer</w:t>
            </w:r>
          </w:p>
        </w:tc>
        <w:tc>
          <w:tcPr>
            <w:tcW w:w="3403" w:type="dxa"/>
            <w:tcBorders>
              <w:top w:val="nil"/>
              <w:left w:val="nil"/>
              <w:bottom w:val="single" w:sz="8" w:space="0" w:color="auto"/>
              <w:right w:val="single" w:sz="8" w:space="0" w:color="auto"/>
            </w:tcBorders>
            <w:tcMar>
              <w:top w:w="0" w:type="dxa"/>
              <w:left w:w="108" w:type="dxa"/>
              <w:bottom w:w="0" w:type="dxa"/>
              <w:right w:w="108" w:type="dxa"/>
            </w:tcMar>
            <w:hideMark/>
          </w:tcPr>
          <w:p w14:paraId="65C95115" w14:textId="77777777" w:rsidR="005049D4" w:rsidRPr="00492441" w:rsidRDefault="005049D4" w:rsidP="00492441">
            <w:pPr>
              <w:jc w:val="right"/>
              <w:rPr>
                <w:color w:val="000000"/>
                <w:sz w:val="20"/>
                <w:szCs w:val="20"/>
                <w:lang w:eastAsia="en-GB"/>
              </w:rPr>
            </w:pPr>
            <w:r w:rsidRPr="00492441">
              <w:rPr>
                <w:color w:val="000000" w:themeColor="text1"/>
                <w:sz w:val="20"/>
                <w:szCs w:val="20"/>
                <w:lang w:eastAsia="en-GB"/>
              </w:rPr>
              <w:t>115</w:t>
            </w:r>
          </w:p>
        </w:tc>
      </w:tr>
      <w:tr w:rsidR="005049D4" w14:paraId="12A76E37" w14:textId="77777777" w:rsidTr="7965FA78">
        <w:trPr>
          <w:trHeight w:val="261"/>
        </w:trPr>
        <w:tc>
          <w:tcPr>
            <w:tcW w:w="3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BF7C93" w14:textId="77777777" w:rsidR="005049D4" w:rsidRPr="00492441" w:rsidRDefault="005049D4">
            <w:pPr>
              <w:jc w:val="both"/>
              <w:rPr>
                <w:b/>
                <w:bCs/>
                <w:color w:val="000000"/>
                <w:sz w:val="20"/>
                <w:szCs w:val="20"/>
                <w:lang w:eastAsia="en-GB"/>
              </w:rPr>
            </w:pPr>
            <w:r w:rsidRPr="00492441">
              <w:rPr>
                <w:b/>
                <w:bCs/>
                <w:color w:val="000000"/>
                <w:sz w:val="20"/>
                <w:szCs w:val="20"/>
                <w:lang w:eastAsia="en-GB"/>
              </w:rPr>
              <w:t>Total</w:t>
            </w:r>
          </w:p>
        </w:tc>
        <w:tc>
          <w:tcPr>
            <w:tcW w:w="3403" w:type="dxa"/>
            <w:tcBorders>
              <w:top w:val="nil"/>
              <w:left w:val="nil"/>
              <w:bottom w:val="single" w:sz="8" w:space="0" w:color="auto"/>
              <w:right w:val="single" w:sz="8" w:space="0" w:color="auto"/>
            </w:tcBorders>
            <w:tcMar>
              <w:top w:w="0" w:type="dxa"/>
              <w:left w:w="108" w:type="dxa"/>
              <w:bottom w:w="0" w:type="dxa"/>
              <w:right w:w="108" w:type="dxa"/>
            </w:tcMar>
            <w:hideMark/>
          </w:tcPr>
          <w:p w14:paraId="461AF14A" w14:textId="77777777" w:rsidR="005049D4" w:rsidRPr="00492441" w:rsidRDefault="005049D4" w:rsidP="00492441">
            <w:pPr>
              <w:jc w:val="right"/>
              <w:rPr>
                <w:b/>
                <w:bCs/>
                <w:color w:val="000000"/>
                <w:sz w:val="20"/>
                <w:szCs w:val="20"/>
                <w:lang w:eastAsia="en-GB"/>
              </w:rPr>
            </w:pPr>
            <w:r w:rsidRPr="00492441">
              <w:rPr>
                <w:b/>
                <w:bCs/>
                <w:color w:val="000000" w:themeColor="text1"/>
                <w:sz w:val="20"/>
                <w:szCs w:val="20"/>
                <w:lang w:eastAsia="en-GB"/>
              </w:rPr>
              <w:t>586</w:t>
            </w:r>
          </w:p>
        </w:tc>
      </w:tr>
    </w:tbl>
    <w:p w14:paraId="0A1564DD" w14:textId="07D3178A" w:rsidR="7965FA78" w:rsidRDefault="7965FA78" w:rsidP="7965FA78">
      <w:pPr>
        <w:rPr>
          <w:rFonts w:eastAsia="Times New Roman"/>
          <w:b/>
          <w:bCs/>
          <w:color w:val="000000" w:themeColor="text1"/>
        </w:rPr>
      </w:pPr>
    </w:p>
    <w:p w14:paraId="21C1C4C3" w14:textId="0D11703D" w:rsidR="526A773C" w:rsidRPr="00077A85" w:rsidRDefault="526A773C" w:rsidP="72536EE1">
      <w:pPr>
        <w:rPr>
          <w:rFonts w:eastAsia="Times New Roman"/>
          <w:b/>
          <w:bCs/>
          <w:color w:val="000000" w:themeColor="text1"/>
        </w:rPr>
      </w:pPr>
      <w:r w:rsidRPr="00077A85">
        <w:rPr>
          <w:rFonts w:eastAsia="Times New Roman"/>
          <w:b/>
          <w:bCs/>
          <w:color w:val="000000" w:themeColor="text1"/>
        </w:rPr>
        <w:t>REG membership</w:t>
      </w:r>
      <w:r w:rsidR="306C80F1" w:rsidRPr="00077A85">
        <w:rPr>
          <w:rFonts w:eastAsia="Times New Roman"/>
          <w:b/>
          <w:bCs/>
          <w:color w:val="000000" w:themeColor="text1"/>
        </w:rPr>
        <w:t xml:space="preserve"> &amp;</w:t>
      </w:r>
      <w:r w:rsidR="007415AA" w:rsidRPr="00077A85">
        <w:rPr>
          <w:rFonts w:eastAsia="Times New Roman"/>
          <w:b/>
          <w:bCs/>
          <w:color w:val="000000" w:themeColor="text1"/>
        </w:rPr>
        <w:t xml:space="preserve"> G</w:t>
      </w:r>
      <w:r w:rsidR="306C80F1" w:rsidRPr="00077A85">
        <w:rPr>
          <w:rFonts w:eastAsia="Times New Roman"/>
          <w:b/>
          <w:bCs/>
          <w:color w:val="000000" w:themeColor="text1"/>
        </w:rPr>
        <w:t>overnance</w:t>
      </w:r>
    </w:p>
    <w:p w14:paraId="158166F8" w14:textId="6741B47F" w:rsidR="7965FA78" w:rsidRPr="00077A85" w:rsidRDefault="526A773C" w:rsidP="7965FA78">
      <w:pPr>
        <w:pStyle w:val="paragraph"/>
        <w:spacing w:before="0" w:beforeAutospacing="0" w:after="0" w:afterAutospacing="0"/>
        <w:rPr>
          <w:rStyle w:val="eop"/>
          <w:rFonts w:asciiTheme="minorHAnsi" w:hAnsiTheme="minorHAnsi" w:cstheme="minorHAnsi"/>
          <w:sz w:val="22"/>
          <w:szCs w:val="22"/>
        </w:rPr>
      </w:pPr>
      <w:r w:rsidRPr="00077A85">
        <w:rPr>
          <w:rFonts w:asciiTheme="minorHAnsi" w:hAnsiTheme="minorHAnsi" w:cstheme="minorHAnsi"/>
          <w:color w:val="000000" w:themeColor="text1"/>
          <w:sz w:val="22"/>
          <w:szCs w:val="22"/>
        </w:rPr>
        <w:t>REG membership is reviewed annually to ensure cross-faculty and cross-career stage representation</w:t>
      </w:r>
      <w:r w:rsidR="12F29D8E" w:rsidRPr="00077A85">
        <w:rPr>
          <w:rFonts w:asciiTheme="minorHAnsi" w:hAnsiTheme="minorHAnsi" w:cstheme="minorHAnsi"/>
          <w:color w:val="000000" w:themeColor="text1"/>
          <w:sz w:val="22"/>
          <w:szCs w:val="22"/>
        </w:rPr>
        <w:t xml:space="preserve"> and to ensure that </w:t>
      </w:r>
      <w:r w:rsidR="1AB1700C" w:rsidRPr="00077A85">
        <w:rPr>
          <w:rFonts w:asciiTheme="minorHAnsi" w:hAnsiTheme="minorHAnsi" w:cstheme="minorHAnsi"/>
          <w:color w:val="000000" w:themeColor="text1"/>
          <w:sz w:val="22"/>
          <w:szCs w:val="22"/>
        </w:rPr>
        <w:t>s</w:t>
      </w:r>
      <w:r w:rsidRPr="00077A85">
        <w:rPr>
          <w:rFonts w:asciiTheme="minorHAnsi" w:hAnsiTheme="minorHAnsi" w:cstheme="minorHAnsi"/>
          <w:color w:val="000000" w:themeColor="text1"/>
          <w:sz w:val="22"/>
          <w:szCs w:val="22"/>
        </w:rPr>
        <w:t>uccess</w:t>
      </w:r>
      <w:r w:rsidR="00C431DB" w:rsidRPr="00077A85">
        <w:rPr>
          <w:rFonts w:asciiTheme="minorHAnsi" w:hAnsiTheme="minorHAnsi" w:cstheme="minorHAnsi"/>
          <w:color w:val="000000" w:themeColor="text1"/>
          <w:sz w:val="22"/>
          <w:szCs w:val="22"/>
        </w:rPr>
        <w:t>ion</w:t>
      </w:r>
      <w:r w:rsidRPr="00077A85">
        <w:rPr>
          <w:rFonts w:asciiTheme="minorHAnsi" w:hAnsiTheme="minorHAnsi" w:cstheme="minorHAnsi"/>
          <w:color w:val="000000" w:themeColor="text1"/>
          <w:sz w:val="22"/>
          <w:szCs w:val="22"/>
        </w:rPr>
        <w:t xml:space="preserve"> planning</w:t>
      </w:r>
      <w:r w:rsidR="00C431DB" w:rsidRPr="00077A85">
        <w:rPr>
          <w:rFonts w:asciiTheme="minorHAnsi" w:hAnsiTheme="minorHAnsi" w:cstheme="minorHAnsi"/>
          <w:color w:val="000000" w:themeColor="text1"/>
          <w:sz w:val="22"/>
          <w:szCs w:val="22"/>
        </w:rPr>
        <w:t xml:space="preserve"> has been </w:t>
      </w:r>
      <w:r w:rsidR="1FFB03B0" w:rsidRPr="00077A85">
        <w:rPr>
          <w:rFonts w:asciiTheme="minorHAnsi" w:hAnsiTheme="minorHAnsi" w:cstheme="minorHAnsi"/>
          <w:color w:val="000000" w:themeColor="text1"/>
          <w:sz w:val="22"/>
          <w:szCs w:val="22"/>
        </w:rPr>
        <w:t xml:space="preserve">considered. </w:t>
      </w:r>
      <w:r w:rsidR="0018692A" w:rsidRPr="00077A85">
        <w:rPr>
          <w:rFonts w:asciiTheme="minorHAnsi" w:hAnsiTheme="minorHAnsi" w:cstheme="minorHAnsi"/>
          <w:color w:val="000000" w:themeColor="text1"/>
          <w:sz w:val="22"/>
          <w:szCs w:val="22"/>
        </w:rPr>
        <w:t xml:space="preserve"> The current m</w:t>
      </w:r>
      <w:r w:rsidRPr="00077A85">
        <w:rPr>
          <w:rFonts w:asciiTheme="minorHAnsi" w:hAnsiTheme="minorHAnsi" w:cstheme="minorHAnsi"/>
          <w:color w:val="000000" w:themeColor="text1"/>
          <w:sz w:val="22"/>
          <w:szCs w:val="22"/>
        </w:rPr>
        <w:t>embership</w:t>
      </w:r>
      <w:r w:rsidR="6418D460" w:rsidRPr="00077A85">
        <w:rPr>
          <w:rFonts w:asciiTheme="minorHAnsi" w:hAnsiTheme="minorHAnsi" w:cstheme="minorHAnsi"/>
          <w:color w:val="000000" w:themeColor="text1"/>
          <w:sz w:val="22"/>
          <w:szCs w:val="22"/>
        </w:rPr>
        <w:t xml:space="preserve"> </w:t>
      </w:r>
      <w:r w:rsidR="4FB2CCA5" w:rsidRPr="00077A85">
        <w:rPr>
          <w:rFonts w:asciiTheme="minorHAnsi" w:hAnsiTheme="minorHAnsi" w:cstheme="minorHAnsi"/>
          <w:color w:val="000000" w:themeColor="text1"/>
          <w:sz w:val="22"/>
          <w:szCs w:val="22"/>
        </w:rPr>
        <w:t>has representation</w:t>
      </w:r>
      <w:r w:rsidR="4697759E" w:rsidRPr="00077A85">
        <w:rPr>
          <w:rFonts w:asciiTheme="minorHAnsi" w:hAnsiTheme="minorHAnsi" w:cstheme="minorHAnsi"/>
          <w:color w:val="000000" w:themeColor="text1"/>
          <w:sz w:val="22"/>
          <w:szCs w:val="22"/>
        </w:rPr>
        <w:t xml:space="preserve"> from</w:t>
      </w:r>
      <w:r w:rsidR="6935F965" w:rsidRPr="00077A85">
        <w:rPr>
          <w:rFonts w:asciiTheme="minorHAnsi" w:hAnsiTheme="minorHAnsi" w:cstheme="minorHAnsi"/>
          <w:color w:val="000000" w:themeColor="text1"/>
          <w:sz w:val="22"/>
          <w:szCs w:val="22"/>
        </w:rPr>
        <w:t xml:space="preserve"> all five </w:t>
      </w:r>
      <w:r w:rsidR="4697759E" w:rsidRPr="00077A85">
        <w:rPr>
          <w:rFonts w:asciiTheme="minorHAnsi" w:hAnsiTheme="minorHAnsi" w:cstheme="minorHAnsi"/>
          <w:color w:val="000000" w:themeColor="text1"/>
          <w:sz w:val="22"/>
          <w:szCs w:val="22"/>
        </w:rPr>
        <w:t>academic facult</w:t>
      </w:r>
      <w:r w:rsidR="4C7AB54F" w:rsidRPr="00077A85">
        <w:rPr>
          <w:rFonts w:asciiTheme="minorHAnsi" w:hAnsiTheme="minorHAnsi" w:cstheme="minorHAnsi"/>
          <w:color w:val="000000" w:themeColor="text1"/>
          <w:sz w:val="22"/>
          <w:szCs w:val="22"/>
        </w:rPr>
        <w:t>ies</w:t>
      </w:r>
      <w:r w:rsidR="4697759E" w:rsidRPr="00077A85">
        <w:rPr>
          <w:rFonts w:asciiTheme="minorHAnsi" w:hAnsiTheme="minorHAnsi" w:cstheme="minorHAnsi"/>
          <w:color w:val="000000" w:themeColor="text1"/>
          <w:sz w:val="22"/>
          <w:szCs w:val="22"/>
        </w:rPr>
        <w:t>, HR</w:t>
      </w:r>
      <w:r w:rsidR="00EE17C6" w:rsidRPr="00077A85">
        <w:rPr>
          <w:rFonts w:asciiTheme="minorHAnsi" w:hAnsiTheme="minorHAnsi" w:cstheme="minorHAnsi"/>
          <w:color w:val="000000" w:themeColor="text1"/>
          <w:sz w:val="22"/>
          <w:szCs w:val="22"/>
        </w:rPr>
        <w:t>&amp;OD</w:t>
      </w:r>
      <w:r w:rsidR="4697759E" w:rsidRPr="00077A85">
        <w:rPr>
          <w:rFonts w:asciiTheme="minorHAnsi" w:hAnsiTheme="minorHAnsi" w:cstheme="minorHAnsi"/>
          <w:color w:val="000000" w:themeColor="text1"/>
          <w:sz w:val="22"/>
          <w:szCs w:val="22"/>
        </w:rPr>
        <w:t>, RIBE</w:t>
      </w:r>
      <w:r w:rsidR="237E04E2" w:rsidRPr="00077A85">
        <w:rPr>
          <w:rFonts w:asciiTheme="minorHAnsi" w:hAnsiTheme="minorHAnsi" w:cstheme="minorHAnsi"/>
          <w:color w:val="000000" w:themeColor="text1"/>
          <w:sz w:val="22"/>
          <w:szCs w:val="22"/>
        </w:rPr>
        <w:t xml:space="preserve">, </w:t>
      </w:r>
      <w:r w:rsidR="0D15A9D9" w:rsidRPr="00077A85">
        <w:rPr>
          <w:rFonts w:asciiTheme="minorHAnsi" w:hAnsiTheme="minorHAnsi" w:cstheme="minorHAnsi"/>
          <w:color w:val="000000" w:themeColor="text1"/>
          <w:sz w:val="22"/>
          <w:szCs w:val="22"/>
        </w:rPr>
        <w:t xml:space="preserve">and the </w:t>
      </w:r>
      <w:r w:rsidR="237E04E2" w:rsidRPr="00077A85">
        <w:rPr>
          <w:rFonts w:asciiTheme="minorHAnsi" w:hAnsiTheme="minorHAnsi" w:cstheme="minorHAnsi"/>
          <w:color w:val="000000" w:themeColor="text1"/>
          <w:sz w:val="22"/>
          <w:szCs w:val="22"/>
        </w:rPr>
        <w:t>Careers Service</w:t>
      </w:r>
      <w:r w:rsidR="4E16FC44" w:rsidRPr="00077A85">
        <w:rPr>
          <w:rFonts w:asciiTheme="minorHAnsi" w:hAnsiTheme="minorHAnsi" w:cstheme="minorHAnsi"/>
          <w:color w:val="000000" w:themeColor="text1"/>
          <w:sz w:val="22"/>
          <w:szCs w:val="22"/>
        </w:rPr>
        <w:t>.</w:t>
      </w:r>
      <w:r w:rsidR="4697759E" w:rsidRPr="00077A85">
        <w:rPr>
          <w:rFonts w:asciiTheme="minorHAnsi" w:hAnsiTheme="minorHAnsi" w:cstheme="minorHAnsi"/>
          <w:color w:val="000000" w:themeColor="text1"/>
          <w:sz w:val="22"/>
          <w:szCs w:val="22"/>
        </w:rPr>
        <w:t xml:space="preserve"> </w:t>
      </w:r>
      <w:r w:rsidR="72536EE1" w:rsidRPr="00077A85">
        <w:rPr>
          <w:rFonts w:asciiTheme="minorHAnsi" w:hAnsiTheme="minorHAnsi" w:cstheme="minorHAnsi"/>
          <w:color w:val="000000" w:themeColor="text1"/>
          <w:sz w:val="22"/>
          <w:szCs w:val="22"/>
        </w:rPr>
        <w:t xml:space="preserve">There is representation </w:t>
      </w:r>
      <w:r w:rsidR="09E386CD" w:rsidRPr="00077A85">
        <w:rPr>
          <w:rFonts w:asciiTheme="minorHAnsi" w:hAnsiTheme="minorHAnsi" w:cstheme="minorHAnsi"/>
          <w:color w:val="000000" w:themeColor="text1"/>
          <w:sz w:val="22"/>
          <w:szCs w:val="22"/>
        </w:rPr>
        <w:t>across</w:t>
      </w:r>
      <w:r w:rsidR="72536EE1" w:rsidRPr="00077A85">
        <w:rPr>
          <w:rFonts w:asciiTheme="minorHAnsi" w:hAnsiTheme="minorHAnsi" w:cstheme="minorHAnsi"/>
          <w:color w:val="000000" w:themeColor="text1"/>
          <w:sz w:val="22"/>
          <w:szCs w:val="22"/>
        </w:rPr>
        <w:t xml:space="preserve"> career stages and roles, including postdoctoral research fellows, lecturers, senior lecturers, and professors.  The Deputy Principal (Research) is a member of </w:t>
      </w:r>
      <w:r w:rsidR="00BB5D2D" w:rsidRPr="00077A85">
        <w:rPr>
          <w:rFonts w:asciiTheme="minorHAnsi" w:hAnsiTheme="minorHAnsi" w:cstheme="minorHAnsi"/>
          <w:color w:val="000000" w:themeColor="text1"/>
          <w:sz w:val="22"/>
          <w:szCs w:val="22"/>
        </w:rPr>
        <w:t>REG and</w:t>
      </w:r>
      <w:r w:rsidR="72536EE1" w:rsidRPr="00077A85">
        <w:rPr>
          <w:rFonts w:asciiTheme="minorHAnsi" w:hAnsiTheme="minorHAnsi" w:cstheme="minorHAnsi"/>
          <w:color w:val="000000" w:themeColor="text1"/>
          <w:sz w:val="22"/>
          <w:szCs w:val="22"/>
        </w:rPr>
        <w:t xml:space="preserve"> has overall institutional responsibility for research and is also Chair of the University Research Committee, to which REG reports.  Membership also includes the institutional Dean for Research Engagement &amp; Performance and the institutional Dean of Equality, Diversity &amp; Inclusion.    </w:t>
      </w:r>
      <w:r w:rsidR="00251501" w:rsidRPr="00077A85">
        <w:rPr>
          <w:rFonts w:asciiTheme="minorHAnsi" w:hAnsiTheme="minorHAnsi" w:cstheme="minorHAnsi"/>
          <w:color w:val="000000" w:themeColor="text1"/>
          <w:sz w:val="22"/>
          <w:szCs w:val="22"/>
        </w:rPr>
        <w:br/>
      </w:r>
      <w:r w:rsidR="00251501" w:rsidRPr="00077A85">
        <w:rPr>
          <w:rFonts w:asciiTheme="minorHAnsi" w:hAnsiTheme="minorHAnsi" w:cstheme="minorHAnsi"/>
          <w:color w:val="000000" w:themeColor="text1"/>
          <w:sz w:val="22"/>
          <w:szCs w:val="22"/>
        </w:rPr>
        <w:br/>
      </w:r>
      <w:r w:rsidR="72536EE1" w:rsidRPr="00077A85">
        <w:rPr>
          <w:rFonts w:asciiTheme="minorHAnsi" w:hAnsiTheme="minorHAnsi" w:cstheme="minorHAnsi"/>
          <w:color w:val="000000" w:themeColor="text1"/>
          <w:sz w:val="22"/>
          <w:szCs w:val="22"/>
        </w:rPr>
        <w:t xml:space="preserve">The group meets formally six times per academic year </w:t>
      </w:r>
      <w:r w:rsidR="6576FC28" w:rsidRPr="00077A85">
        <w:rPr>
          <w:rFonts w:asciiTheme="minorHAnsi" w:hAnsiTheme="minorHAnsi" w:cstheme="minorHAnsi"/>
          <w:color w:val="000000" w:themeColor="text1"/>
          <w:sz w:val="22"/>
          <w:szCs w:val="22"/>
        </w:rPr>
        <w:t>reporting</w:t>
      </w:r>
      <w:r w:rsidR="72536EE1" w:rsidRPr="00077A85">
        <w:rPr>
          <w:rFonts w:asciiTheme="minorHAnsi" w:hAnsiTheme="minorHAnsi" w:cstheme="minorHAnsi"/>
          <w:color w:val="000000" w:themeColor="text1"/>
          <w:sz w:val="22"/>
          <w:szCs w:val="22"/>
        </w:rPr>
        <w:t xml:space="preserve"> to the University’s Research Committee.  </w:t>
      </w:r>
      <w:r w:rsidR="36DA0EDA" w:rsidRPr="00077A85">
        <w:rPr>
          <w:rFonts w:asciiTheme="minorHAnsi" w:hAnsiTheme="minorHAnsi" w:cstheme="minorHAnsi"/>
          <w:color w:val="000000" w:themeColor="text1"/>
          <w:sz w:val="22"/>
          <w:szCs w:val="22"/>
        </w:rPr>
        <w:t>Working groups take forward areas of focus and support delivery of the action plan</w:t>
      </w:r>
      <w:r w:rsidR="00213E07">
        <w:rPr>
          <w:rFonts w:asciiTheme="minorHAnsi" w:hAnsiTheme="minorHAnsi" w:cstheme="minorHAnsi"/>
          <w:color w:val="000000" w:themeColor="text1"/>
          <w:sz w:val="22"/>
          <w:szCs w:val="22"/>
        </w:rPr>
        <w:t xml:space="preserve"> and</w:t>
      </w:r>
      <w:r w:rsidR="72536EE1" w:rsidRPr="00077A85">
        <w:rPr>
          <w:rFonts w:asciiTheme="minorHAnsi" w:hAnsiTheme="minorHAnsi" w:cstheme="minorHAnsi"/>
          <w:color w:val="000000" w:themeColor="text1"/>
          <w:sz w:val="22"/>
          <w:szCs w:val="22"/>
        </w:rPr>
        <w:t xml:space="preserve"> have recruited members from the wider university community.  The membership structure ensures that the principles of the Concordat can be embedded across </w:t>
      </w:r>
      <w:proofErr w:type="spellStart"/>
      <w:r w:rsidR="72536EE1" w:rsidRPr="00077A85">
        <w:rPr>
          <w:rFonts w:asciiTheme="minorHAnsi" w:hAnsiTheme="minorHAnsi" w:cstheme="minorHAnsi"/>
          <w:color w:val="000000" w:themeColor="text1"/>
          <w:sz w:val="22"/>
          <w:szCs w:val="22"/>
        </w:rPr>
        <w:t>UoS</w:t>
      </w:r>
      <w:proofErr w:type="spellEnd"/>
      <w:r w:rsidR="72536EE1" w:rsidRPr="00077A85">
        <w:rPr>
          <w:rFonts w:asciiTheme="minorHAnsi" w:hAnsiTheme="minorHAnsi" w:cstheme="minorHAnsi"/>
          <w:color w:val="000000" w:themeColor="text1"/>
          <w:sz w:val="22"/>
          <w:szCs w:val="22"/>
        </w:rPr>
        <w:t xml:space="preserve">, and can foster strong links with faculty groups, ECR groups, and professional services. </w:t>
      </w:r>
    </w:p>
    <w:p w14:paraId="6AA9C17C" w14:textId="73B294C3" w:rsidR="00F67C00" w:rsidRPr="007415AA" w:rsidRDefault="6BEC2F02" w:rsidP="00B01B6C">
      <w:pPr>
        <w:rPr>
          <w:rFonts w:eastAsia="Times New Roman" w:cstheme="minorHAnsi"/>
          <w:color w:val="000000" w:themeColor="text1"/>
          <w:highlight w:val="yellow"/>
        </w:rPr>
      </w:pPr>
      <w:r w:rsidRPr="00077A85">
        <w:rPr>
          <w:rFonts w:eastAsia="Times New Roman" w:cstheme="minorHAnsi"/>
          <w:color w:val="000000" w:themeColor="text1"/>
        </w:rPr>
        <w:t>Active working groups in</w:t>
      </w:r>
      <w:r w:rsidR="08D19750" w:rsidRPr="00077A85">
        <w:rPr>
          <w:rFonts w:eastAsia="Times New Roman" w:cstheme="minorHAnsi"/>
          <w:color w:val="000000" w:themeColor="text1"/>
        </w:rPr>
        <w:t xml:space="preserve"> 2022-23</w:t>
      </w:r>
      <w:r w:rsidR="76576838" w:rsidRPr="00077A85">
        <w:rPr>
          <w:rFonts w:eastAsia="Times New Roman" w:cstheme="minorHAnsi"/>
          <w:color w:val="000000" w:themeColor="text1"/>
        </w:rPr>
        <w:t xml:space="preserve"> </w:t>
      </w:r>
      <w:r w:rsidR="5AC20400" w:rsidRPr="00077A85">
        <w:rPr>
          <w:rFonts w:eastAsia="Times New Roman" w:cstheme="minorHAnsi"/>
          <w:color w:val="000000" w:themeColor="text1"/>
        </w:rPr>
        <w:t>supported progress to</w:t>
      </w:r>
      <w:r w:rsidR="006A78C7" w:rsidRPr="00077A85">
        <w:rPr>
          <w:rFonts w:eastAsia="Times New Roman" w:cstheme="minorHAnsi"/>
          <w:color w:val="000000" w:themeColor="text1"/>
        </w:rPr>
        <w:t xml:space="preserve"> </w:t>
      </w:r>
      <w:r w:rsidR="7EFF6ADF" w:rsidRPr="00077A85">
        <w:rPr>
          <w:rFonts w:eastAsia="Times New Roman" w:cstheme="minorHAnsi"/>
          <w:color w:val="000000" w:themeColor="text1"/>
        </w:rPr>
        <w:t>aspects</w:t>
      </w:r>
      <w:r w:rsidR="1CD01FCA" w:rsidRPr="00077A85">
        <w:rPr>
          <w:rFonts w:eastAsia="Times New Roman" w:cstheme="minorHAnsi"/>
          <w:color w:val="000000" w:themeColor="text1"/>
        </w:rPr>
        <w:t xml:space="preserve"> of </w:t>
      </w:r>
      <w:r w:rsidR="006A78C7" w:rsidRPr="00077A85">
        <w:rPr>
          <w:rFonts w:eastAsia="Times New Roman" w:cstheme="minorHAnsi"/>
          <w:color w:val="000000" w:themeColor="text1"/>
        </w:rPr>
        <w:t>the 2021-23</w:t>
      </w:r>
      <w:r w:rsidR="76576838" w:rsidRPr="00077A85">
        <w:rPr>
          <w:rFonts w:eastAsia="Times New Roman" w:cstheme="minorHAnsi"/>
          <w:color w:val="000000" w:themeColor="text1"/>
        </w:rPr>
        <w:t xml:space="preserve"> action plan</w:t>
      </w:r>
      <w:r w:rsidR="60A46842" w:rsidRPr="00077A85">
        <w:rPr>
          <w:rFonts w:eastAsia="Times New Roman" w:cstheme="minorHAnsi"/>
          <w:color w:val="000000" w:themeColor="text1"/>
        </w:rPr>
        <w:t xml:space="preserve"> including</w:t>
      </w:r>
      <w:r w:rsidR="5D059621" w:rsidRPr="00077A85">
        <w:rPr>
          <w:rFonts w:eastAsia="Times New Roman" w:cstheme="minorHAnsi"/>
          <w:color w:val="000000" w:themeColor="text1"/>
        </w:rPr>
        <w:t xml:space="preserve"> promoting and evaluating</w:t>
      </w:r>
      <w:r w:rsidR="76576838" w:rsidRPr="00077A85">
        <w:rPr>
          <w:rFonts w:eastAsia="Times New Roman" w:cstheme="minorHAnsi"/>
          <w:color w:val="000000" w:themeColor="text1"/>
        </w:rPr>
        <w:t xml:space="preserve"> CEDARS, Research Culture, </w:t>
      </w:r>
      <w:r w:rsidR="000A1C3F" w:rsidRPr="00077A85">
        <w:rPr>
          <w:rFonts w:eastAsia="Times New Roman" w:cstheme="minorHAnsi"/>
          <w:color w:val="000000" w:themeColor="text1"/>
        </w:rPr>
        <w:t xml:space="preserve">development of a </w:t>
      </w:r>
      <w:r w:rsidR="76576838" w:rsidRPr="00077A85">
        <w:rPr>
          <w:rFonts w:eastAsia="Times New Roman" w:cstheme="minorHAnsi"/>
          <w:color w:val="000000" w:themeColor="text1"/>
        </w:rPr>
        <w:t>Researcher Guide, DORA, Professorial</w:t>
      </w:r>
      <w:r w:rsidR="5F19E88B" w:rsidRPr="00077A85">
        <w:rPr>
          <w:rFonts w:eastAsia="Times New Roman" w:cstheme="minorHAnsi"/>
          <w:color w:val="000000" w:themeColor="text1"/>
        </w:rPr>
        <w:t>/REG</w:t>
      </w:r>
      <w:r w:rsidR="76576838" w:rsidRPr="00077A85">
        <w:rPr>
          <w:rFonts w:eastAsia="Times New Roman" w:cstheme="minorHAnsi"/>
          <w:color w:val="000000" w:themeColor="text1"/>
        </w:rPr>
        <w:t xml:space="preserve"> Colloquia</w:t>
      </w:r>
      <w:r w:rsidR="00881861" w:rsidRPr="00077A85">
        <w:rPr>
          <w:rFonts w:eastAsia="Times New Roman" w:cstheme="minorHAnsi"/>
          <w:color w:val="000000" w:themeColor="text1"/>
        </w:rPr>
        <w:t>, Recruitment &amp; Promotion</w:t>
      </w:r>
      <w:r w:rsidR="4BB31D29" w:rsidRPr="00077A85">
        <w:rPr>
          <w:rFonts w:eastAsia="Times New Roman" w:cstheme="minorHAnsi"/>
          <w:color w:val="000000" w:themeColor="text1"/>
        </w:rPr>
        <w:t xml:space="preserve">. </w:t>
      </w:r>
      <w:r w:rsidR="09630C03" w:rsidRPr="00077A85">
        <w:rPr>
          <w:rFonts w:eastAsia="Times New Roman" w:cstheme="minorHAnsi"/>
          <w:color w:val="000000" w:themeColor="text1"/>
        </w:rPr>
        <w:t xml:space="preserve">Three of these </w:t>
      </w:r>
      <w:r w:rsidR="657692AE" w:rsidRPr="00077A85">
        <w:rPr>
          <w:rFonts w:eastAsia="Times New Roman" w:cstheme="minorHAnsi"/>
          <w:color w:val="000000" w:themeColor="text1"/>
        </w:rPr>
        <w:t xml:space="preserve">(DORA, Research Culture, Researcher Guide) </w:t>
      </w:r>
      <w:r w:rsidR="09630C03" w:rsidRPr="00077A85">
        <w:rPr>
          <w:rFonts w:eastAsia="Times New Roman" w:cstheme="minorHAnsi"/>
          <w:color w:val="000000" w:themeColor="text1"/>
        </w:rPr>
        <w:t>recruited members from the wider university community</w:t>
      </w:r>
      <w:r w:rsidR="15B6886B" w:rsidRPr="00077A85">
        <w:rPr>
          <w:rFonts w:eastAsia="Times New Roman" w:cstheme="minorHAnsi"/>
          <w:color w:val="000000" w:themeColor="text1"/>
        </w:rPr>
        <w:t>, providing a route into full REG</w:t>
      </w:r>
      <w:r w:rsidR="15B6886B" w:rsidRPr="007415AA">
        <w:rPr>
          <w:rFonts w:eastAsia="Times New Roman" w:cstheme="minorHAnsi"/>
          <w:color w:val="000000" w:themeColor="text1"/>
        </w:rPr>
        <w:t xml:space="preserve"> membership. </w:t>
      </w:r>
      <w:r w:rsidR="00B01B6C">
        <w:rPr>
          <w:rFonts w:eastAsia="Times New Roman" w:cstheme="minorHAnsi"/>
          <w:color w:val="000000" w:themeColor="text1"/>
        </w:rPr>
        <w:br/>
      </w:r>
      <w:r w:rsidR="00B01B6C">
        <w:rPr>
          <w:rFonts w:eastAsia="Times New Roman" w:cstheme="minorHAnsi"/>
          <w:color w:val="000000" w:themeColor="text1"/>
        </w:rPr>
        <w:br/>
      </w:r>
      <w:r w:rsidR="00B01B6C">
        <w:t>Concordat implementation and wider activity are communicated and disseminated via REG members reporting directly to formal University/Faculty committees.  There is shared knowledge and understanding into complementary Institution</w:t>
      </w:r>
      <w:r w:rsidR="00A86466">
        <w:t>-</w:t>
      </w:r>
      <w:r w:rsidR="00B01B6C">
        <w:t>wide actions such as:   Athena Swan, Race Equality, Gender Equality and Wellbeing through common membership of working groups</w:t>
      </w:r>
      <w:r w:rsidR="004D12AA">
        <w:t>.</w:t>
      </w:r>
      <w:r w:rsidR="00B01B6C">
        <w:t xml:space="preserve"> </w:t>
      </w:r>
      <w:r w:rsidR="004D12AA">
        <w:t>REG m</w:t>
      </w:r>
      <w:r w:rsidR="00B01B6C">
        <w:t xml:space="preserve">embership includes colleagues who are part of the University’s Gender Equality Steering Group, as well as various faculty/departmental Athena Swan groups. The forward Athena Swan action plan includes activity specifically in relation to research staff and REG is actively exploring how to effectively share survey data and feedback across the institution to support the drafting of equalities-related documentation and action plans. </w:t>
      </w:r>
      <w:r w:rsidR="00B01B6C">
        <w:br/>
      </w:r>
    </w:p>
    <w:p w14:paraId="609A94D4" w14:textId="60840545" w:rsidR="36B35C07" w:rsidRPr="007415AA" w:rsidRDefault="36B35C07" w:rsidP="3A470B7F">
      <w:pPr>
        <w:rPr>
          <w:b/>
          <w:bCs/>
        </w:rPr>
      </w:pPr>
      <w:r w:rsidRPr="3A470B7F">
        <w:rPr>
          <w:b/>
          <w:bCs/>
        </w:rPr>
        <w:t>Internal Evaluation</w:t>
      </w:r>
    </w:p>
    <w:p w14:paraId="43BD4489" w14:textId="3DE4C9E1" w:rsidR="00ED5B02" w:rsidRDefault="00ED5B02" w:rsidP="3A470B7F">
      <w:r>
        <w:t xml:space="preserve">The </w:t>
      </w:r>
      <w:r w:rsidR="00C56F76">
        <w:t>internal governance and</w:t>
      </w:r>
      <w:r>
        <w:t xml:space="preserve"> structures outlined above </w:t>
      </w:r>
      <w:r w:rsidR="009E3391">
        <w:t>allow for the on-going evaluation and analysis of our action plan and activity</w:t>
      </w:r>
      <w:r w:rsidR="00674E06">
        <w:t xml:space="preserve">. </w:t>
      </w:r>
      <w:r w:rsidR="046C3F35">
        <w:t xml:space="preserve">The governance in place has also enabled clear and consistent </w:t>
      </w:r>
      <w:r w:rsidR="006E6AC9">
        <w:t>alignment with</w:t>
      </w:r>
      <w:r w:rsidR="008A7351">
        <w:t xml:space="preserve"> </w:t>
      </w:r>
      <w:r w:rsidR="5876EB0D">
        <w:t>our</w:t>
      </w:r>
      <w:r w:rsidR="008A7351">
        <w:t xml:space="preserve"> new University Strategy and</w:t>
      </w:r>
      <w:r w:rsidR="5D149B35">
        <w:t xml:space="preserve"> the underpinning enabling strategies for </w:t>
      </w:r>
      <w:r w:rsidR="008A7351">
        <w:t xml:space="preserve">Research &amp; Innovation </w:t>
      </w:r>
      <w:r w:rsidR="19D205DC">
        <w:t xml:space="preserve">and our </w:t>
      </w:r>
      <w:r w:rsidR="009A1EDD">
        <w:t xml:space="preserve"> </w:t>
      </w:r>
      <w:r w:rsidR="66377D56">
        <w:t xml:space="preserve"> </w:t>
      </w:r>
      <w:r w:rsidR="009A1EDD">
        <w:t>People Strategy</w:t>
      </w:r>
      <w:r w:rsidR="136B6F78">
        <w:t>.</w:t>
      </w:r>
      <w:r w:rsidR="008A7351">
        <w:t xml:space="preserve">  </w:t>
      </w:r>
    </w:p>
    <w:p w14:paraId="744CCCA6" w14:textId="38C3FABA" w:rsidR="009301E7" w:rsidRDefault="009301E7" w:rsidP="3A470B7F">
      <w:r>
        <w:t>We have been able to identify areas of positive improvement</w:t>
      </w:r>
      <w:r w:rsidR="00814540">
        <w:t xml:space="preserve"> in relation to our 2021-23 plan</w:t>
      </w:r>
      <w:r>
        <w:t>, and areas/topics for focus</w:t>
      </w:r>
      <w:r w:rsidR="00814540">
        <w:t xml:space="preserve"> in our forward action plan</w:t>
      </w:r>
      <w:r>
        <w:t xml:space="preserve"> via participation in CEDARS, </w:t>
      </w:r>
      <w:r w:rsidR="740DBB84">
        <w:t xml:space="preserve">HR-led Pulse surveys (induction and agile working topics), </w:t>
      </w:r>
      <w:r w:rsidR="002104B2">
        <w:t xml:space="preserve">and a range of informal feedback channels including: </w:t>
      </w:r>
      <w:r w:rsidR="004F23B1">
        <w:t xml:space="preserve">Research Culture Conversation </w:t>
      </w:r>
      <w:r w:rsidR="002104B2">
        <w:t>sessions, Professorial</w:t>
      </w:r>
      <w:r w:rsidR="1AE15EEF">
        <w:t>/</w:t>
      </w:r>
      <w:r w:rsidR="002104B2">
        <w:t>REG colloquia, REG working groups</w:t>
      </w:r>
      <w:r w:rsidR="000A777C">
        <w:t>, Faculty ECR groups</w:t>
      </w:r>
      <w:r w:rsidR="00F96623">
        <w:t xml:space="preserve">, </w:t>
      </w:r>
      <w:r w:rsidR="00256E75">
        <w:t xml:space="preserve">and </w:t>
      </w:r>
      <w:r w:rsidR="00F96623">
        <w:t xml:space="preserve">responses to </w:t>
      </w:r>
      <w:r w:rsidR="00256E75">
        <w:t>blog posts on REG activity.</w:t>
      </w:r>
    </w:p>
    <w:p w14:paraId="3B466BAB" w14:textId="4E719AFD" w:rsidR="00D11291" w:rsidRDefault="00D11291" w:rsidP="3A470B7F">
      <w:r>
        <w:t xml:space="preserve">The result of </w:t>
      </w:r>
      <w:r w:rsidR="27D00239">
        <w:t>this</w:t>
      </w:r>
      <w:r>
        <w:t xml:space="preserve"> evaluation</w:t>
      </w:r>
      <w:r w:rsidR="007C5AA3">
        <w:t xml:space="preserve"> has led us to create an action plan which </w:t>
      </w:r>
      <w:r w:rsidR="44A099DF">
        <w:t>will allow us to deliver</w:t>
      </w:r>
      <w:r w:rsidR="007C5AA3">
        <w:t xml:space="preserve"> on</w:t>
      </w:r>
      <w:r w:rsidR="44A099DF">
        <w:t xml:space="preserve"> the principles and obligations of the Researchers Concordat to benefit of our wider research community.</w:t>
      </w:r>
      <w:r w:rsidR="007C5AA3">
        <w:t xml:space="preserve"> </w:t>
      </w:r>
    </w:p>
    <w:p w14:paraId="23EBF78B" w14:textId="51215F63" w:rsidR="5D33809D" w:rsidRDefault="36B35C07" w:rsidP="00923E97">
      <w:r w:rsidRPr="3A470B7F">
        <w:rPr>
          <w:b/>
          <w:bCs/>
        </w:rPr>
        <w:lastRenderedPageBreak/>
        <w:t>Past Progress and achievements to date</w:t>
      </w:r>
    </w:p>
    <w:p w14:paraId="3545EEC9" w14:textId="0113B2AB" w:rsidR="6282125E" w:rsidRPr="00492441" w:rsidRDefault="1FE05B44" w:rsidP="25A5AB8D">
      <w:r>
        <w:t>We offer a wide ranging and diverse programme of development opportunities via our Researcher Development programme</w:t>
      </w:r>
      <w:r w:rsidR="00BC7590">
        <w:t xml:space="preserve"> </w:t>
      </w:r>
      <w:r>
        <w:t xml:space="preserve">which </w:t>
      </w:r>
      <w:r w:rsidR="00BC7590">
        <w:t>provide</w:t>
      </w:r>
      <w:r>
        <w:t xml:space="preserve"> a </w:t>
      </w:r>
      <w:r w:rsidR="434B4EA6">
        <w:t>mix of online (live), in</w:t>
      </w:r>
      <w:r w:rsidR="00BC7590">
        <w:t>-</w:t>
      </w:r>
      <w:r w:rsidR="434B4EA6">
        <w:t>person and on</w:t>
      </w:r>
      <w:r w:rsidR="006B632D">
        <w:t>-</w:t>
      </w:r>
      <w:r w:rsidR="434B4EA6">
        <w:t xml:space="preserve">demand provision. </w:t>
      </w:r>
      <w:r w:rsidR="00E500B2">
        <w:t xml:space="preserve">In 2022-23 there were over 90 sessions available to research active staff, and </w:t>
      </w:r>
      <w:r w:rsidR="00DA4289">
        <w:t xml:space="preserve">117 individuals </w:t>
      </w:r>
      <w:r w:rsidR="002A3EFC">
        <w:t xml:space="preserve">engaged with the provision, </w:t>
      </w:r>
      <w:r w:rsidR="003B5637">
        <w:t>representing a full range of career stages</w:t>
      </w:r>
      <w:r w:rsidR="0181BCAC">
        <w:t xml:space="preserve"> and all five faculties.</w:t>
      </w:r>
      <w:r w:rsidR="777D4C98">
        <w:t xml:space="preserve"> The programme contains a variety of events supporting </w:t>
      </w:r>
      <w:r w:rsidR="057B48F6">
        <w:t xml:space="preserve">academic and alternative </w:t>
      </w:r>
      <w:r w:rsidR="777D4C98">
        <w:t>careers</w:t>
      </w:r>
      <w:r w:rsidR="6E32080F">
        <w:t>, with entrepreneurial skills as a key component</w:t>
      </w:r>
      <w:r w:rsidR="46D663C4">
        <w:t xml:space="preserve">, utilising our extensive partners in industry, policy and third sector and local </w:t>
      </w:r>
      <w:r w:rsidR="5B3AF685">
        <w:t xml:space="preserve">communities. </w:t>
      </w:r>
      <w:r w:rsidR="00DA4289">
        <w:t xml:space="preserve"> </w:t>
      </w:r>
      <w:r>
        <w:br/>
      </w:r>
      <w:r w:rsidR="6282125E">
        <w:t>Wellbeing is an</w:t>
      </w:r>
      <w:r w:rsidR="2535DB91">
        <w:t>other</w:t>
      </w:r>
      <w:r w:rsidR="6282125E">
        <w:t xml:space="preserve"> area of strength and focus at </w:t>
      </w:r>
      <w:proofErr w:type="spellStart"/>
      <w:r w:rsidR="6282125E">
        <w:t>UoS</w:t>
      </w:r>
      <w:proofErr w:type="spellEnd"/>
      <w:r w:rsidR="6282125E">
        <w:t xml:space="preserve"> </w:t>
      </w:r>
      <w:r w:rsidR="00DF7877">
        <w:t>with a comprehensive programme of support</w:t>
      </w:r>
      <w:r w:rsidR="00C90C2C">
        <w:t xml:space="preserve"> and resources</w:t>
      </w:r>
      <w:r w:rsidR="00DF7877">
        <w:t xml:space="preserve"> available for all staff, including menopause, men</w:t>
      </w:r>
      <w:r w:rsidR="76DF3EF9">
        <w:t>’</w:t>
      </w:r>
      <w:r w:rsidR="00DF7877">
        <w:t xml:space="preserve">s health, mental </w:t>
      </w:r>
      <w:r w:rsidR="28DBF224">
        <w:t xml:space="preserve">health </w:t>
      </w:r>
      <w:r w:rsidR="00DF7877">
        <w:t>first aid and mental health and wellbeing</w:t>
      </w:r>
      <w:r w:rsidR="3774EC8C">
        <w:t>.</w:t>
      </w:r>
    </w:p>
    <w:p w14:paraId="302042B2" w14:textId="60C0D190" w:rsidR="3A470B7F" w:rsidRPr="00B54E92" w:rsidRDefault="220134FD" w:rsidP="66B4BFAA">
      <w:pPr>
        <w:rPr>
          <w:b/>
          <w:bCs/>
          <w:i/>
          <w:iCs/>
        </w:rPr>
      </w:pPr>
      <w:r w:rsidRPr="66B4BFAA">
        <w:rPr>
          <w:b/>
          <w:bCs/>
          <w:i/>
          <w:iCs/>
        </w:rPr>
        <w:t xml:space="preserve">Principle 1: </w:t>
      </w:r>
      <w:r w:rsidR="00B51B7C" w:rsidRPr="66B4BFAA">
        <w:rPr>
          <w:b/>
          <w:bCs/>
          <w:i/>
          <w:iCs/>
        </w:rPr>
        <w:t>Environment &amp; Culture:</w:t>
      </w:r>
    </w:p>
    <w:p w14:paraId="2C4F5617" w14:textId="3A15C549" w:rsidR="00B51B7C" w:rsidRDefault="0087057C" w:rsidP="3A470B7F">
      <w:r>
        <w:t>Creation and e</w:t>
      </w:r>
      <w:r w:rsidR="009E29F6">
        <w:t xml:space="preserve">ffectiveness of new </w:t>
      </w:r>
      <w:r w:rsidR="009E29F6" w:rsidRPr="757297B4">
        <w:rPr>
          <w:b/>
          <w:bCs/>
        </w:rPr>
        <w:t>Induction guide</w:t>
      </w:r>
      <w:r w:rsidR="009E29F6">
        <w:t xml:space="preserve"> in raising awareness of Concordat</w:t>
      </w:r>
      <w:r w:rsidR="00B923AD">
        <w:t xml:space="preserve">, REG activity and </w:t>
      </w:r>
      <w:r w:rsidR="6D1D29EA">
        <w:t>ensuring that all new research staff can access resources and support.  In relation to this, REG/RIBE have worked with HR to strengthen the</w:t>
      </w:r>
      <w:r w:rsidR="003C3DF1">
        <w:t xml:space="preserve"> </w:t>
      </w:r>
      <w:r w:rsidR="000276B2">
        <w:t xml:space="preserve">researcher </w:t>
      </w:r>
      <w:r w:rsidR="000524DE">
        <w:t xml:space="preserve">focus </w:t>
      </w:r>
      <w:proofErr w:type="gramStart"/>
      <w:r w:rsidR="7D45D55D">
        <w:t>at</w:t>
      </w:r>
      <w:proofErr w:type="gramEnd"/>
      <w:r w:rsidR="000524DE">
        <w:t xml:space="preserve"> corporate induction/welcome events. </w:t>
      </w:r>
      <w:r w:rsidR="19127E12">
        <w:t>This</w:t>
      </w:r>
      <w:r w:rsidR="00F00BB8">
        <w:t xml:space="preserve"> </w:t>
      </w:r>
      <w:r w:rsidR="00F0534C">
        <w:t xml:space="preserve">content </w:t>
      </w:r>
      <w:r w:rsidR="682E3E58">
        <w:t xml:space="preserve">has been </w:t>
      </w:r>
      <w:r w:rsidR="00F0534C">
        <w:t xml:space="preserve">highly rated in feedback, and that </w:t>
      </w:r>
      <w:r w:rsidR="005B787D">
        <w:t xml:space="preserve">we have seen an increase in </w:t>
      </w:r>
      <w:r w:rsidR="007C1614">
        <w:t xml:space="preserve">interaction with </w:t>
      </w:r>
      <w:proofErr w:type="spellStart"/>
      <w:r w:rsidR="007C1614">
        <w:t>UoS’</w:t>
      </w:r>
      <w:proofErr w:type="spellEnd"/>
      <w:r w:rsidR="007C1614">
        <w:t xml:space="preserve"> </w:t>
      </w:r>
      <w:r w:rsidR="00085B3A">
        <w:t>wider research eco-system following these activities.</w:t>
      </w:r>
      <w:r w:rsidR="00AF2A43">
        <w:t xml:space="preserve"> </w:t>
      </w:r>
    </w:p>
    <w:p w14:paraId="2C439D72" w14:textId="2DDD8D84" w:rsidR="0087057C" w:rsidRDefault="0087057C" w:rsidP="67535371">
      <w:r>
        <w:t xml:space="preserve">Creation of new </w:t>
      </w:r>
      <w:r w:rsidR="592122AB" w:rsidRPr="7965FA78">
        <w:rPr>
          <w:b/>
          <w:bCs/>
        </w:rPr>
        <w:t>R</w:t>
      </w:r>
      <w:r w:rsidRPr="7965FA78">
        <w:rPr>
          <w:b/>
          <w:bCs/>
        </w:rPr>
        <w:t>esearcher guide</w:t>
      </w:r>
      <w:r>
        <w:t xml:space="preserve"> </w:t>
      </w:r>
      <w:r w:rsidR="00531DD3">
        <w:t>–</w:t>
      </w:r>
      <w:r>
        <w:t xml:space="preserve"> </w:t>
      </w:r>
      <w:r w:rsidR="2CCFDAFB">
        <w:t xml:space="preserve">the Researcher Guide is a new information resource for Research Staff and Principal Investigators developed to support researchers to navigate policies, roles and expectations in their careers and involvement in research projects. The Researcher Guide provides guidance for managing the practical elements of being a researcher at Stirling and is intended for all research active staff.  </w:t>
      </w:r>
    </w:p>
    <w:p w14:paraId="37AC95A0" w14:textId="66F1B980" w:rsidR="00531DD3" w:rsidRDefault="001C36CB" w:rsidP="3A470B7F">
      <w:r w:rsidRPr="39D07279">
        <w:rPr>
          <w:b/>
          <w:bCs/>
        </w:rPr>
        <w:t>REG membership</w:t>
      </w:r>
      <w:r>
        <w:t xml:space="preserve"> </w:t>
      </w:r>
      <w:r w:rsidR="009A378D">
        <w:t>–</w:t>
      </w:r>
      <w:r>
        <w:t xml:space="preserve"> </w:t>
      </w:r>
      <w:r w:rsidR="009A378D">
        <w:t xml:space="preserve">active succession planning and refresh of membership to ensure </w:t>
      </w:r>
      <w:r w:rsidR="2802FAAE">
        <w:t xml:space="preserve">REG </w:t>
      </w:r>
      <w:r w:rsidR="009A378D">
        <w:t>remains representative of wider research population</w:t>
      </w:r>
      <w:r w:rsidR="002C0DE7">
        <w:t xml:space="preserve">. Inclusion of </w:t>
      </w:r>
      <w:r w:rsidR="00740B99">
        <w:t>colleagues out</w:t>
      </w:r>
      <w:r w:rsidR="68E1429C">
        <w:t xml:space="preserve"> </w:t>
      </w:r>
      <w:r w:rsidR="00740B99">
        <w:t xml:space="preserve">with REG in the working groups, via </w:t>
      </w:r>
      <w:r w:rsidR="005471FD">
        <w:t>application process</w:t>
      </w:r>
      <w:r w:rsidR="00C54B60">
        <w:t>.</w:t>
      </w:r>
      <w:r w:rsidR="00A77923">
        <w:t xml:space="preserve"> REG has established itself as an inclusive and engaged forum </w:t>
      </w:r>
      <w:r w:rsidR="002C56AD">
        <w:t>which</w:t>
      </w:r>
      <w:r w:rsidR="00A77923">
        <w:t xml:space="preserve"> actively works to improve the research environment of the </w:t>
      </w:r>
      <w:proofErr w:type="spellStart"/>
      <w:r w:rsidR="00A77923">
        <w:t>UoS</w:t>
      </w:r>
      <w:proofErr w:type="spellEnd"/>
      <w:r w:rsidR="00A77923">
        <w:t>.</w:t>
      </w:r>
    </w:p>
    <w:p w14:paraId="460A3DBB" w14:textId="7B80FB7C" w:rsidR="000A5B33" w:rsidRDefault="000A5B33" w:rsidP="3A470B7F">
      <w:r w:rsidRPr="39D07279">
        <w:rPr>
          <w:b/>
          <w:bCs/>
        </w:rPr>
        <w:t xml:space="preserve">REG </w:t>
      </w:r>
      <w:r w:rsidR="065FA8B6" w:rsidRPr="39D07279">
        <w:rPr>
          <w:b/>
          <w:bCs/>
        </w:rPr>
        <w:t xml:space="preserve">working </w:t>
      </w:r>
      <w:r w:rsidRPr="39D07279">
        <w:rPr>
          <w:b/>
          <w:bCs/>
        </w:rPr>
        <w:t>groups</w:t>
      </w:r>
      <w:r>
        <w:t xml:space="preserve"> – this model for delivery of actions has proven to be highly effective and allows for engagement with the wider research community beyond REG on these focussed topics.</w:t>
      </w:r>
    </w:p>
    <w:p w14:paraId="485BC3BE" w14:textId="702EBDA0" w:rsidR="005E6216" w:rsidRDefault="005E6216" w:rsidP="3A470B7F">
      <w:r w:rsidRPr="5EFF3D35">
        <w:rPr>
          <w:b/>
          <w:bCs/>
        </w:rPr>
        <w:t>Research Culture Champions</w:t>
      </w:r>
      <w:r>
        <w:t xml:space="preserve"> – the </w:t>
      </w:r>
      <w:proofErr w:type="spellStart"/>
      <w:r>
        <w:t>UoS</w:t>
      </w:r>
      <w:proofErr w:type="spellEnd"/>
      <w:r>
        <w:t xml:space="preserve"> now has a</w:t>
      </w:r>
      <w:r w:rsidR="7049588F">
        <w:t>n established</w:t>
      </w:r>
      <w:r>
        <w:t xml:space="preserve"> network of </w:t>
      </w:r>
      <w:r w:rsidR="00817266">
        <w:t xml:space="preserve">12 research culture </w:t>
      </w:r>
      <w:r w:rsidR="14D696C4">
        <w:t>champions and</w:t>
      </w:r>
      <w:r w:rsidR="00817266">
        <w:t xml:space="preserve"> </w:t>
      </w:r>
      <w:r w:rsidR="185F2FB5">
        <w:t>runs a</w:t>
      </w:r>
      <w:r w:rsidR="00817266">
        <w:t xml:space="preserve"> regular research culture conversation event which is </w:t>
      </w:r>
      <w:r w:rsidR="1D504314">
        <w:t xml:space="preserve">led </w:t>
      </w:r>
      <w:r w:rsidR="00817266">
        <w:t>by our D</w:t>
      </w:r>
      <w:r w:rsidR="533B5384">
        <w:t xml:space="preserve">ean </w:t>
      </w:r>
      <w:r w:rsidR="00817266">
        <w:t>for Research Performance &amp; Engagement (also a member of REG</w:t>
      </w:r>
      <w:r w:rsidR="3794938F">
        <w:t xml:space="preserve"> </w:t>
      </w:r>
      <w:r w:rsidR="578D90A8">
        <w:t>and is the institutional Concordat Champion</w:t>
      </w:r>
      <w:r w:rsidR="00817266">
        <w:t xml:space="preserve">). </w:t>
      </w:r>
      <w:r w:rsidR="0008562D">
        <w:t xml:space="preserve">The </w:t>
      </w:r>
      <w:r w:rsidR="12105A79">
        <w:t>C</w:t>
      </w:r>
      <w:r w:rsidR="0008562D">
        <w:t>hampions</w:t>
      </w:r>
      <w:r w:rsidR="7064950A">
        <w:t>’</w:t>
      </w:r>
      <w:r w:rsidR="0008562D">
        <w:t xml:space="preserve"> network was established in late 2022 to share the good practice highlighted in our annual Research Culture Awards</w:t>
      </w:r>
      <w:r w:rsidR="00F03653">
        <w:t>.</w:t>
      </w:r>
      <w:r w:rsidR="52740236">
        <w:t xml:space="preserve"> The model of conversation sessions will continue to be used as an effective means of gathering informal feedback.</w:t>
      </w:r>
      <w:r w:rsidR="0FCBDF76">
        <w:t xml:space="preserve"> The </w:t>
      </w:r>
      <w:proofErr w:type="spellStart"/>
      <w:r w:rsidR="0FCBDF76">
        <w:t>UoS’</w:t>
      </w:r>
      <w:proofErr w:type="spellEnd"/>
      <w:r w:rsidR="0FCBDF76">
        <w:t xml:space="preserve"> Research Culture Awards were included in the Universities UK Concordat platform of practice in 2023, and in their annual report as an example of good practice.  </w:t>
      </w:r>
      <w:r w:rsidR="3FEE9628">
        <w:t xml:space="preserve">A poster on the Research Culture Awards was presented at the University of Warwick’s International Research Culture Conference (September 2023). </w:t>
      </w:r>
      <w:r>
        <w:br/>
      </w:r>
      <w:r>
        <w:br/>
      </w:r>
      <w:r w:rsidR="20A9B003">
        <w:t xml:space="preserve">Our CEDARS 2023 scores of relevance to this principle show that we have seen an </w:t>
      </w:r>
      <w:r w:rsidR="2964BCDC">
        <w:t>i</w:t>
      </w:r>
      <w:r w:rsidR="20A9B003">
        <w:t xml:space="preserve">mprovement in </w:t>
      </w:r>
      <w:r w:rsidR="2980FF35">
        <w:t xml:space="preserve">how colleagues consider that the institution promotes the highest standards of research integrity (75% in 2023, and we are also higher than the sector average (69%).  </w:t>
      </w:r>
      <w:r w:rsidR="6ED6F35C">
        <w:t>Our CEDARS 2023 scores for Research Integrity and Research Culture were generally high, with 86% of respondents being active or interested in research culture (12% higher than the national average).</w:t>
      </w:r>
    </w:p>
    <w:p w14:paraId="42C3E6D0" w14:textId="4108A4B8" w:rsidR="00F03653" w:rsidRPr="00B54E92" w:rsidRDefault="53938C0B" w:rsidP="66B4BFAA">
      <w:pPr>
        <w:rPr>
          <w:b/>
          <w:bCs/>
          <w:i/>
          <w:iCs/>
        </w:rPr>
      </w:pPr>
      <w:r w:rsidRPr="66B4BFAA">
        <w:rPr>
          <w:b/>
          <w:bCs/>
          <w:i/>
          <w:iCs/>
        </w:rPr>
        <w:t xml:space="preserve">Principle 2: </w:t>
      </w:r>
      <w:r w:rsidR="002C56AD" w:rsidRPr="66B4BFAA">
        <w:rPr>
          <w:b/>
          <w:bCs/>
          <w:i/>
          <w:iCs/>
        </w:rPr>
        <w:t>Em</w:t>
      </w:r>
      <w:r w:rsidR="00CE6510" w:rsidRPr="66B4BFAA">
        <w:rPr>
          <w:b/>
          <w:bCs/>
          <w:i/>
          <w:iCs/>
        </w:rPr>
        <w:t>ployment:</w:t>
      </w:r>
    </w:p>
    <w:p w14:paraId="6B86E4B5" w14:textId="12C2939A" w:rsidR="00C8712B" w:rsidRDefault="00C8712B" w:rsidP="67535371">
      <w:pPr>
        <w:rPr>
          <w:highlight w:val="cyan"/>
        </w:rPr>
      </w:pPr>
      <w:r>
        <w:t xml:space="preserve">Introduction of a </w:t>
      </w:r>
      <w:r w:rsidRPr="757297B4">
        <w:rPr>
          <w:b/>
          <w:bCs/>
        </w:rPr>
        <w:t>Research Leadership Programme</w:t>
      </w:r>
      <w:r w:rsidR="42C749FB" w:rsidRPr="757297B4">
        <w:rPr>
          <w:b/>
          <w:bCs/>
        </w:rPr>
        <w:t xml:space="preserve"> (RDP)</w:t>
      </w:r>
      <w:r>
        <w:t xml:space="preserve"> in 2021/22 which has been continued and expanded</w:t>
      </w:r>
      <w:r w:rsidR="00226EAF">
        <w:t xml:space="preserve">. The programme receives very positive feedback and </w:t>
      </w:r>
      <w:r w:rsidR="006066C4">
        <w:t xml:space="preserve">is tailored to </w:t>
      </w:r>
      <w:r w:rsidR="009E473A">
        <w:t xml:space="preserve">research active staff who </w:t>
      </w:r>
      <w:r w:rsidR="009E473A">
        <w:lastRenderedPageBreak/>
        <w:t>lead</w:t>
      </w:r>
      <w:r w:rsidR="24CFF231">
        <w:t>/will lead</w:t>
      </w:r>
      <w:r w:rsidR="009E473A">
        <w:t xml:space="preserve"> research projects. </w:t>
      </w:r>
      <w:r w:rsidR="1D61E20E">
        <w:t>Provision has been expanded to offer the programme each semester in response to demand and positive feedback.</w:t>
      </w:r>
    </w:p>
    <w:p w14:paraId="3A9BD545" w14:textId="53BC44DF" w:rsidR="00111669" w:rsidRPr="00B54E92" w:rsidRDefault="00A0445A" w:rsidP="757297B4">
      <w:pPr>
        <w:rPr>
          <w:b/>
          <w:bCs/>
          <w:i/>
          <w:iCs/>
        </w:rPr>
      </w:pPr>
      <w:r w:rsidRPr="757297B4">
        <w:rPr>
          <w:b/>
          <w:bCs/>
        </w:rPr>
        <w:t>Research Culture awards</w:t>
      </w:r>
      <w:r>
        <w:t xml:space="preserve"> – a mechanism to </w:t>
      </w:r>
      <w:r w:rsidR="44FAB6BB">
        <w:t>celebrate</w:t>
      </w:r>
      <w:r w:rsidR="00A66BDF">
        <w:t xml:space="preserve"> excellent people management</w:t>
      </w:r>
      <w:r w:rsidR="5D0E40FE">
        <w:t>. W</w:t>
      </w:r>
      <w:r w:rsidR="00A66BDF">
        <w:t>e have seen an increase in nominations across all categories</w:t>
      </w:r>
      <w:r w:rsidR="006315BD">
        <w:t xml:space="preserve"> year on year.</w:t>
      </w:r>
      <w:r w:rsidR="29E6C76D">
        <w:t xml:space="preserve"> In 2023 (year 4)</w:t>
      </w:r>
      <w:r w:rsidR="09393A06">
        <w:t xml:space="preserve"> </w:t>
      </w:r>
      <w:r w:rsidR="29E6C76D">
        <w:t>a total of 243 nominations were received</w:t>
      </w:r>
      <w:r w:rsidR="665278C5">
        <w:t>, for 173 individuals</w:t>
      </w:r>
      <w:r w:rsidR="47DE1F37">
        <w:t xml:space="preserve"> across a range of categories</w:t>
      </w:r>
      <w:r w:rsidR="665278C5">
        <w:t>,</w:t>
      </w:r>
      <w:r w:rsidR="29E6C76D">
        <w:t xml:space="preserve"> from 165 nomination forms, a</w:t>
      </w:r>
      <w:r w:rsidR="0C6568AB">
        <w:t xml:space="preserve"> significant</w:t>
      </w:r>
      <w:r w:rsidR="29E6C76D">
        <w:t xml:space="preserve"> rise since year 1 (63 forms submitted, </w:t>
      </w:r>
      <w:r w:rsidR="197EA374">
        <w:t>a</w:t>
      </w:r>
      <w:r w:rsidR="29E6C76D">
        <w:t>nd 125 nominations received</w:t>
      </w:r>
      <w:r w:rsidR="43B9B94C">
        <w:t xml:space="preserve"> for 89 individuals across various categories</w:t>
      </w:r>
      <w:r w:rsidR="29E6C76D">
        <w:t>).</w:t>
      </w:r>
      <w:r w:rsidR="006315BD">
        <w:t xml:space="preserve"> </w:t>
      </w:r>
      <w:r w:rsidR="3AD507B6">
        <w:t xml:space="preserve">A REG Working Group supported the Research Culture awards, and this led the creation of the Culture </w:t>
      </w:r>
      <w:r w:rsidR="550B7294">
        <w:t>C</w:t>
      </w:r>
      <w:r w:rsidR="3AD507B6">
        <w:t>hampions</w:t>
      </w:r>
      <w:r w:rsidR="77274116">
        <w:t>’</w:t>
      </w:r>
      <w:r w:rsidR="3AD507B6">
        <w:t xml:space="preserve"> network (see above). </w:t>
      </w:r>
    </w:p>
    <w:p w14:paraId="4FE63EF2" w14:textId="19F336EC" w:rsidR="004C59CA" w:rsidRDefault="06E4B687" w:rsidP="6FA83158">
      <w:r>
        <w:t xml:space="preserve">Our CEDARS 2023 scores of relevance to this principle show that we have seen an </w:t>
      </w:r>
      <w:r w:rsidR="34EB3782">
        <w:t>i</w:t>
      </w:r>
      <w:r>
        <w:t xml:space="preserve">mprovement in scores around fairness of workload (50%, an increase of 14%), and 58% consider that </w:t>
      </w:r>
      <w:proofErr w:type="spellStart"/>
      <w:r>
        <w:t>UoS</w:t>
      </w:r>
      <w:proofErr w:type="spellEnd"/>
      <w:r>
        <w:t xml:space="preserve"> actively pr</w:t>
      </w:r>
      <w:r w:rsidR="54FEC503">
        <w:t>o</w:t>
      </w:r>
      <w:r>
        <w:t xml:space="preserve">motes importance of good mental health (increase of 9%). </w:t>
      </w:r>
      <w:r w:rsidR="5A72609B">
        <w:t xml:space="preserve">An increase in scores around awareness, uptake and reported usefulness of induction events at local and </w:t>
      </w:r>
      <w:r w:rsidR="2FD3FE60">
        <w:t>intuitional</w:t>
      </w:r>
      <w:r w:rsidR="5A72609B">
        <w:t xml:space="preserve"> level (significant increase for all, and our recruitment procedures are also perceived positively in terms of fairness, inclusivity, transparency and being merit-based.  </w:t>
      </w:r>
      <w:r w:rsidR="004C59CA">
        <w:t xml:space="preserve">54% of respondents considered </w:t>
      </w:r>
      <w:r w:rsidR="6C20BDBF">
        <w:t xml:space="preserve">that they </w:t>
      </w:r>
      <w:r w:rsidR="004C59CA">
        <w:t xml:space="preserve">were appropriately recognised for their contributions to the </w:t>
      </w:r>
      <w:r w:rsidR="409583B8">
        <w:t>institution</w:t>
      </w:r>
      <w:r w:rsidR="004C59CA">
        <w:t xml:space="preserve"> (inc</w:t>
      </w:r>
      <w:r w:rsidR="572BDCBC">
        <w:t>rease</w:t>
      </w:r>
      <w:r w:rsidR="004C59CA">
        <w:t xml:space="preserve"> of 6%), and this is across the research system</w:t>
      </w:r>
      <w:r w:rsidR="7E292100">
        <w:t>.</w:t>
      </w:r>
    </w:p>
    <w:p w14:paraId="3FFA019F" w14:textId="5181CD04" w:rsidR="25585710" w:rsidRPr="00861B87" w:rsidRDefault="4C750923" w:rsidP="7093A543">
      <w:r w:rsidRPr="00861B87">
        <w:t>A</w:t>
      </w:r>
      <w:r w:rsidR="5CC1EDE9" w:rsidRPr="00861B87">
        <w:t>dditional a</w:t>
      </w:r>
      <w:r w:rsidRPr="00861B87">
        <w:t>nalysis of our CEDARS 2023 data has allowed us to assess how responses from colleagues on fixed-term</w:t>
      </w:r>
      <w:r w:rsidR="2A71B7D4" w:rsidRPr="00861B87">
        <w:t>/funding-limited</w:t>
      </w:r>
      <w:r w:rsidRPr="00861B87">
        <w:t xml:space="preserve"> contracts and open-ended contracts differ, and this has informed our forward action planning.  </w:t>
      </w:r>
    </w:p>
    <w:p w14:paraId="7431F8E5" w14:textId="1ECE1334" w:rsidR="00111669" w:rsidRPr="00B54E92" w:rsidRDefault="362F734D" w:rsidP="66B4BFAA">
      <w:pPr>
        <w:rPr>
          <w:b/>
          <w:bCs/>
          <w:i/>
          <w:iCs/>
        </w:rPr>
      </w:pPr>
      <w:r w:rsidRPr="25585710">
        <w:rPr>
          <w:b/>
          <w:i/>
        </w:rPr>
        <w:t xml:space="preserve">Principle 3: </w:t>
      </w:r>
      <w:r w:rsidR="00111669" w:rsidRPr="66B4BFAA">
        <w:rPr>
          <w:b/>
          <w:bCs/>
          <w:i/>
          <w:iCs/>
        </w:rPr>
        <w:t>Professional &amp; Career Development:</w:t>
      </w:r>
    </w:p>
    <w:p w14:paraId="36810647" w14:textId="7BA30517" w:rsidR="00531DD3" w:rsidRDefault="007E326B" w:rsidP="67535371">
      <w:r>
        <w:t xml:space="preserve">Delivery of </w:t>
      </w:r>
      <w:r w:rsidR="428A3082" w:rsidRPr="00FD43A4">
        <w:rPr>
          <w:b/>
          <w:bCs/>
        </w:rPr>
        <w:t>P</w:t>
      </w:r>
      <w:r w:rsidRPr="757297B4">
        <w:rPr>
          <w:b/>
          <w:bCs/>
        </w:rPr>
        <w:t>rofessorial</w:t>
      </w:r>
      <w:r w:rsidR="79A1A416" w:rsidRPr="757297B4">
        <w:rPr>
          <w:b/>
          <w:bCs/>
        </w:rPr>
        <w:t>/REG</w:t>
      </w:r>
      <w:r w:rsidRPr="757297B4">
        <w:rPr>
          <w:b/>
          <w:bCs/>
        </w:rPr>
        <w:t xml:space="preserve"> colloquia</w:t>
      </w:r>
      <w:r>
        <w:t xml:space="preserve"> programme</w:t>
      </w:r>
      <w:r w:rsidR="0059097B">
        <w:t xml:space="preserve"> </w:t>
      </w:r>
      <w:r w:rsidR="39943644">
        <w:t>which inv</w:t>
      </w:r>
      <w:r w:rsidR="51D1FA2B">
        <w:t>olves staff from all levels to ask a panel of experienced staff and mixed-level staff questions in an informal setting to help consider</w:t>
      </w:r>
      <w:r w:rsidR="5AC5F5CD">
        <w:t xml:space="preserve"> </w:t>
      </w:r>
      <w:r w:rsidR="51D1FA2B">
        <w:t>issues such as development of interdisciplinary research, being a professor, etc.</w:t>
      </w:r>
      <w:r w:rsidR="1304449B">
        <w:t xml:space="preserve"> Attendance and feedback have been positive, and the colloquia have become a regular feature in our events calendar. </w:t>
      </w:r>
    </w:p>
    <w:p w14:paraId="337BA582" w14:textId="463BA3AF" w:rsidR="00253294" w:rsidRDefault="00253294" w:rsidP="67535371">
      <w:r>
        <w:t xml:space="preserve">Increase in provision of </w:t>
      </w:r>
      <w:r w:rsidR="1967282C">
        <w:t xml:space="preserve">RDP </w:t>
      </w:r>
      <w:r w:rsidR="00F30904">
        <w:t>sessions</w:t>
      </w:r>
      <w:r w:rsidR="19DD2134">
        <w:t xml:space="preserve"> and engagement events</w:t>
      </w:r>
      <w:r w:rsidR="00F30904">
        <w:t xml:space="preserve"> </w:t>
      </w:r>
      <w:r w:rsidR="346332AD">
        <w:t>delivered by RIBE</w:t>
      </w:r>
      <w:r w:rsidR="668E3BDC">
        <w:t>’s Business Engagement Team</w:t>
      </w:r>
      <w:r w:rsidR="346332AD">
        <w:t xml:space="preserve"> regarding </w:t>
      </w:r>
      <w:r w:rsidR="346332AD" w:rsidRPr="67535371">
        <w:rPr>
          <w:b/>
          <w:bCs/>
        </w:rPr>
        <w:t xml:space="preserve">Knowledge Exchange and Business Engagement </w:t>
      </w:r>
      <w:r w:rsidR="346332AD">
        <w:t>and workshops for faculties to provide an overview of support available for KTPs,</w:t>
      </w:r>
      <w:r w:rsidR="6C70A01E">
        <w:t xml:space="preserve"> consultancy, business engagement etc.  </w:t>
      </w:r>
      <w:r w:rsidR="2B158550">
        <w:t xml:space="preserve">This is part of a partnership approach being taken across </w:t>
      </w:r>
      <w:proofErr w:type="spellStart"/>
      <w:r w:rsidR="2B158550">
        <w:t>UoS</w:t>
      </w:r>
      <w:proofErr w:type="spellEnd"/>
      <w:r w:rsidR="2B158550">
        <w:t xml:space="preserve"> regarding Business Engagement.</w:t>
      </w:r>
    </w:p>
    <w:p w14:paraId="174A96F7" w14:textId="42292397" w:rsidR="005A6396" w:rsidRDefault="3B0EE0BD" w:rsidP="67535371">
      <w:pPr>
        <w:spacing w:before="180" w:after="180"/>
        <w:rPr>
          <w:rFonts w:eastAsiaTheme="minorEastAsia"/>
          <w:color w:val="2D3B45"/>
        </w:rPr>
      </w:pPr>
      <w:r>
        <w:t xml:space="preserve">Provision of </w:t>
      </w:r>
      <w:r w:rsidRPr="67535371">
        <w:rPr>
          <w:b/>
          <w:bCs/>
        </w:rPr>
        <w:t>Supervisory Development and T</w:t>
      </w:r>
      <w:r w:rsidR="0ADDF0F1" w:rsidRPr="67535371">
        <w:rPr>
          <w:b/>
          <w:bCs/>
        </w:rPr>
        <w:t>r</w:t>
      </w:r>
      <w:r w:rsidRPr="67535371">
        <w:rPr>
          <w:b/>
          <w:bCs/>
        </w:rPr>
        <w:t>aining</w:t>
      </w:r>
      <w:r>
        <w:t xml:space="preserve"> has been enhanced and updated.  In place is a mandatory programme of sessions, which is tailored to stage and level of experience in supervision of PGR students. </w:t>
      </w:r>
      <w:r w:rsidR="5EE89CC9">
        <w:t>Engagement with this programme is monitored and reported on externally.</w:t>
      </w:r>
      <w:r w:rsidR="792D1EDB">
        <w:t xml:space="preserve">  The programme </w:t>
      </w:r>
      <w:r w:rsidR="792D1EDB" w:rsidRPr="67535371">
        <w:rPr>
          <w:rFonts w:eastAsiaTheme="minorEastAsia"/>
          <w:color w:val="2D3B45"/>
        </w:rPr>
        <w:t>provides interactive workshops, masterclasses, and online modules complemented by fixed resources and support clinics and is designed to meet the professional development needs of all those involved in doctoral supervisory practice.</w:t>
      </w:r>
    </w:p>
    <w:p w14:paraId="72D2585A" w14:textId="1CA0A1B8" w:rsidR="005A6396" w:rsidRDefault="11E35542" w:rsidP="1DD621DF">
      <w:pPr>
        <w:spacing w:before="180" w:after="180"/>
      </w:pPr>
      <w:r>
        <w:t xml:space="preserve">CEDARS 2023 data shows us that managers/supervisors are encouraging researchers to engage in personal and career development activities, at a higher rate </w:t>
      </w:r>
      <w:r w:rsidR="2BC5BE1C">
        <w:t>(74%)</w:t>
      </w:r>
      <w:r w:rsidR="06981F1B">
        <w:t xml:space="preserve"> </w:t>
      </w:r>
      <w:r>
        <w:t>than the national average</w:t>
      </w:r>
      <w:r w:rsidR="3EA045DE">
        <w:t xml:space="preserve"> (68%)</w:t>
      </w:r>
      <w:r w:rsidR="06981F1B">
        <w:t>.</w:t>
      </w:r>
      <w:r>
        <w:t xml:space="preserve"> There has also been an increase in awareness of institutional support in this area</w:t>
      </w:r>
      <w:r w:rsidR="1DF2B877">
        <w:t xml:space="preserve"> (66%)</w:t>
      </w:r>
      <w:r w:rsidR="06981F1B">
        <w:t>,</w:t>
      </w:r>
      <w:r>
        <w:t xml:space="preserve"> and again, higher than the national average</w:t>
      </w:r>
      <w:r w:rsidR="1E7DFD77">
        <w:t xml:space="preserve"> (54%)</w:t>
      </w:r>
      <w:r w:rsidR="06981F1B">
        <w:t>.</w:t>
      </w:r>
      <w:r>
        <w:t xml:space="preserve">  </w:t>
      </w:r>
    </w:p>
    <w:p w14:paraId="037A598B" w14:textId="4A3CF4FC" w:rsidR="005A6396" w:rsidRDefault="36B35C07" w:rsidP="3A470B7F">
      <w:pPr>
        <w:rPr>
          <w:b/>
          <w:bCs/>
        </w:rPr>
      </w:pPr>
      <w:r w:rsidRPr="67535371">
        <w:rPr>
          <w:b/>
          <w:bCs/>
        </w:rPr>
        <w:t>Strategic objectives</w:t>
      </w:r>
    </w:p>
    <w:p w14:paraId="124AF611" w14:textId="370476E2" w:rsidR="1C9FC814" w:rsidRDefault="1C9FC814" w:rsidP="67535371">
      <w:pPr>
        <w:rPr>
          <w:rFonts w:ascii="Calibri" w:eastAsia="Calibri" w:hAnsi="Calibri" w:cs="Calibri"/>
          <w:color w:val="000000" w:themeColor="text1"/>
        </w:rPr>
      </w:pPr>
      <w:r w:rsidRPr="25A5AB8D">
        <w:rPr>
          <w:rFonts w:ascii="Calibri" w:eastAsia="Calibri" w:hAnsi="Calibri" w:cs="Calibri"/>
          <w:color w:val="000000" w:themeColor="text1"/>
        </w:rPr>
        <w:t>The 2023-26 plan will encourage ambition and evidence building around changes and impact. It will be aspirational, evidence progression and importantly contain new and specific actions that address needs of contract researchers first and foremost. It was agreed in REG Aug 2023 that the plan will continue to encompass actions to the benefit of the wider researcher community.</w:t>
      </w:r>
      <w:r w:rsidR="694B5578" w:rsidRPr="25A5AB8D">
        <w:rPr>
          <w:rFonts w:ascii="Calibri" w:eastAsia="Calibri" w:hAnsi="Calibri" w:cs="Calibri"/>
          <w:color w:val="000000" w:themeColor="text1"/>
        </w:rPr>
        <w:t xml:space="preserve"> The 2023-26 action plan has been drafted to align with key </w:t>
      </w:r>
      <w:r w:rsidR="589E5F17" w:rsidRPr="25A5AB8D">
        <w:rPr>
          <w:rFonts w:ascii="Calibri" w:eastAsia="Calibri" w:hAnsi="Calibri" w:cs="Calibri"/>
          <w:color w:val="000000" w:themeColor="text1"/>
        </w:rPr>
        <w:t>institutional</w:t>
      </w:r>
      <w:r w:rsidR="694B5578" w:rsidRPr="25A5AB8D">
        <w:rPr>
          <w:rFonts w:ascii="Calibri" w:eastAsia="Calibri" w:hAnsi="Calibri" w:cs="Calibri"/>
          <w:color w:val="000000" w:themeColor="text1"/>
        </w:rPr>
        <w:t xml:space="preserve"> strategies (Institutional Strategic Plan, R&amp;I Strategy, People &amp; Culture Strategy)</w:t>
      </w:r>
      <w:r w:rsidR="01917546" w:rsidRPr="25A5AB8D">
        <w:rPr>
          <w:rFonts w:ascii="Calibri" w:eastAsia="Calibri" w:hAnsi="Calibri" w:cs="Calibri"/>
          <w:color w:val="000000" w:themeColor="text1"/>
        </w:rPr>
        <w:t xml:space="preserve"> and wider sector initiatives (Athena Swan, Concordat to Support Research Integrity etc</w:t>
      </w:r>
      <w:r w:rsidR="4D661220" w:rsidRPr="25A5AB8D">
        <w:rPr>
          <w:rFonts w:ascii="Calibri" w:eastAsia="Calibri" w:hAnsi="Calibri" w:cs="Calibri"/>
          <w:color w:val="000000" w:themeColor="text1"/>
        </w:rPr>
        <w:t>.</w:t>
      </w:r>
      <w:r w:rsidR="01917546" w:rsidRPr="25A5AB8D">
        <w:rPr>
          <w:rFonts w:ascii="Calibri" w:eastAsia="Calibri" w:hAnsi="Calibri" w:cs="Calibri"/>
          <w:color w:val="000000" w:themeColor="text1"/>
        </w:rPr>
        <w:t>).</w:t>
      </w:r>
      <w:r w:rsidR="57509776" w:rsidRPr="25A5AB8D">
        <w:rPr>
          <w:rFonts w:ascii="Calibri" w:eastAsia="Calibri" w:hAnsi="Calibri" w:cs="Calibri"/>
          <w:color w:val="000000" w:themeColor="text1"/>
        </w:rPr>
        <w:t xml:space="preserve">  </w:t>
      </w:r>
      <w:proofErr w:type="spellStart"/>
      <w:r w:rsidR="57509776" w:rsidRPr="25A5AB8D">
        <w:rPr>
          <w:rFonts w:ascii="Calibri" w:eastAsia="Calibri" w:hAnsi="Calibri" w:cs="Calibri"/>
          <w:color w:val="000000" w:themeColor="text1"/>
        </w:rPr>
        <w:t>UoS</w:t>
      </w:r>
      <w:proofErr w:type="spellEnd"/>
      <w:r w:rsidR="57509776" w:rsidRPr="25A5AB8D">
        <w:rPr>
          <w:rFonts w:ascii="Calibri" w:eastAsia="Calibri" w:hAnsi="Calibri" w:cs="Calibri"/>
          <w:color w:val="000000" w:themeColor="text1"/>
        </w:rPr>
        <w:t xml:space="preserve"> has </w:t>
      </w:r>
      <w:r w:rsidR="57509776" w:rsidRPr="25A5AB8D">
        <w:rPr>
          <w:rFonts w:ascii="Calibri" w:eastAsia="Calibri" w:hAnsi="Calibri" w:cs="Calibri"/>
          <w:color w:val="000000" w:themeColor="text1"/>
        </w:rPr>
        <w:lastRenderedPageBreak/>
        <w:t>a strong focus on culture in its new forward looking strategic documents, and the work of REG in the implementation of the Concordat is directly aligned with this</w:t>
      </w:r>
      <w:r w:rsidR="006D5F8A">
        <w:rPr>
          <w:rFonts w:ascii="Calibri" w:eastAsia="Calibri" w:hAnsi="Calibri" w:cs="Calibri"/>
          <w:color w:val="000000" w:themeColor="text1"/>
        </w:rPr>
        <w:t>:</w:t>
      </w:r>
    </w:p>
    <w:p w14:paraId="6DE626E2" w14:textId="75F1CAAD" w:rsidR="57509776" w:rsidRDefault="5B7DD289" w:rsidP="757297B4">
      <w:pPr>
        <w:jc w:val="both"/>
        <w:rPr>
          <w:rStyle w:val="normaltextrun"/>
          <w:rFonts w:eastAsiaTheme="minorEastAsia"/>
          <w:b/>
          <w:bCs/>
          <w:i/>
          <w:iCs/>
        </w:rPr>
      </w:pPr>
      <w:r w:rsidRPr="757297B4">
        <w:rPr>
          <w:rFonts w:eastAsiaTheme="minorEastAsia"/>
          <w:b/>
          <w:bCs/>
          <w:i/>
          <w:iCs/>
        </w:rPr>
        <w:t>“</w:t>
      </w:r>
      <w:r w:rsidR="57509776" w:rsidRPr="757297B4">
        <w:rPr>
          <w:rFonts w:eastAsiaTheme="minorEastAsia"/>
          <w:b/>
          <w:bCs/>
          <w:i/>
          <w:iCs/>
        </w:rPr>
        <w:t xml:space="preserve">...This strategic plan puts our students and staff front and centre – they are the people who will deliver our ambitions. By providing the best environment for them to innovate; to carry out pure and applied research; and to learn effectively, we are equipping the next generation with the tools to lead our city, our region, our </w:t>
      </w:r>
      <w:proofErr w:type="gramStart"/>
      <w:r w:rsidR="57509776" w:rsidRPr="757297B4">
        <w:rPr>
          <w:rStyle w:val="normaltextrun"/>
          <w:rFonts w:eastAsiaTheme="minorEastAsia"/>
          <w:b/>
          <w:bCs/>
          <w:i/>
          <w:iCs/>
        </w:rPr>
        <w:t>nation</w:t>
      </w:r>
      <w:proofErr w:type="gramEnd"/>
      <w:r w:rsidR="57509776" w:rsidRPr="757297B4">
        <w:rPr>
          <w:rStyle w:val="normaltextrun"/>
          <w:rFonts w:eastAsiaTheme="minorEastAsia"/>
          <w:b/>
          <w:bCs/>
          <w:i/>
          <w:iCs/>
        </w:rPr>
        <w:t xml:space="preserve"> and the wider world...</w:t>
      </w:r>
      <w:r w:rsidR="34B50F14" w:rsidRPr="757297B4">
        <w:rPr>
          <w:rStyle w:val="normaltextrun"/>
          <w:rFonts w:eastAsiaTheme="minorEastAsia"/>
          <w:b/>
          <w:bCs/>
          <w:i/>
          <w:iCs/>
        </w:rPr>
        <w:t>”</w:t>
      </w:r>
    </w:p>
    <w:p w14:paraId="46100F77" w14:textId="50255610" w:rsidR="1370E71A" w:rsidRDefault="624ED703" w:rsidP="757297B4">
      <w:pPr>
        <w:jc w:val="both"/>
        <w:rPr>
          <w:rFonts w:eastAsiaTheme="minorEastAsia"/>
          <w:b/>
          <w:bCs/>
          <w:i/>
          <w:iCs/>
        </w:rPr>
      </w:pPr>
      <w:r w:rsidRPr="757297B4">
        <w:rPr>
          <w:rFonts w:eastAsiaTheme="minorEastAsia"/>
          <w:b/>
          <w:bCs/>
          <w:i/>
          <w:iCs/>
        </w:rPr>
        <w:t>“</w:t>
      </w:r>
      <w:r w:rsidR="1370E71A" w:rsidRPr="757297B4">
        <w:rPr>
          <w:rFonts w:eastAsiaTheme="minorEastAsia"/>
          <w:b/>
          <w:bCs/>
          <w:i/>
          <w:iCs/>
        </w:rPr>
        <w:t>We will undertake all our research and innovation activity to the highest standards of excellence and research integrity...</w:t>
      </w:r>
      <w:r w:rsidR="43C77C1D" w:rsidRPr="757297B4">
        <w:rPr>
          <w:rFonts w:eastAsiaTheme="minorEastAsia"/>
          <w:b/>
          <w:bCs/>
          <w:i/>
          <w:iCs/>
        </w:rPr>
        <w:t>”</w:t>
      </w:r>
      <w:r w:rsidR="1370E71A" w:rsidRPr="757297B4">
        <w:rPr>
          <w:rFonts w:eastAsiaTheme="minorEastAsia"/>
          <w:b/>
          <w:bCs/>
          <w:i/>
          <w:iCs/>
        </w:rPr>
        <w:t xml:space="preserve">   </w:t>
      </w:r>
    </w:p>
    <w:p w14:paraId="26B66CB1" w14:textId="7D87B30A" w:rsidR="5AB73154" w:rsidRDefault="5AB73154" w:rsidP="00492441">
      <w:pPr>
        <w:spacing w:after="0"/>
        <w:rPr>
          <w:rFonts w:ascii="Calibri" w:eastAsia="Calibri" w:hAnsi="Calibri" w:cs="Calibri"/>
          <w:color w:val="000000" w:themeColor="text1"/>
        </w:rPr>
      </w:pPr>
      <w:r w:rsidRPr="757297B4">
        <w:rPr>
          <w:rFonts w:ascii="Calibri" w:eastAsia="Calibri" w:hAnsi="Calibri" w:cs="Calibri"/>
          <w:color w:val="000000" w:themeColor="text1"/>
        </w:rPr>
        <w:t>From our CEDARS data, Research Culture Conversation sessions and other feedback channels it was possible to identify</w:t>
      </w:r>
      <w:r w:rsidR="00B71078" w:rsidRPr="757297B4">
        <w:rPr>
          <w:rFonts w:ascii="Calibri" w:eastAsia="Calibri" w:hAnsi="Calibri" w:cs="Calibri"/>
          <w:color w:val="000000" w:themeColor="text1"/>
        </w:rPr>
        <w:t xml:space="preserve"> </w:t>
      </w:r>
      <w:r w:rsidR="2D3CB6DB" w:rsidRPr="757297B4">
        <w:rPr>
          <w:rFonts w:ascii="Calibri" w:eastAsia="Calibri" w:hAnsi="Calibri" w:cs="Calibri"/>
          <w:color w:val="000000" w:themeColor="text1"/>
        </w:rPr>
        <w:t>several</w:t>
      </w:r>
      <w:r w:rsidRPr="757297B4">
        <w:rPr>
          <w:rFonts w:ascii="Calibri" w:eastAsia="Calibri" w:hAnsi="Calibri" w:cs="Calibri"/>
          <w:color w:val="000000" w:themeColor="text1"/>
        </w:rPr>
        <w:t xml:space="preserve"> priority actions</w:t>
      </w:r>
      <w:r w:rsidR="515CA3B3" w:rsidRPr="757297B4">
        <w:rPr>
          <w:rFonts w:ascii="Calibri" w:eastAsia="Calibri" w:hAnsi="Calibri" w:cs="Calibri"/>
          <w:color w:val="000000" w:themeColor="text1"/>
        </w:rPr>
        <w:t xml:space="preserve">/areas for </w:t>
      </w:r>
      <w:r w:rsidR="00B71078" w:rsidRPr="757297B4">
        <w:rPr>
          <w:rFonts w:ascii="Calibri" w:eastAsia="Calibri" w:hAnsi="Calibri" w:cs="Calibri"/>
          <w:color w:val="000000" w:themeColor="text1"/>
        </w:rPr>
        <w:t xml:space="preserve">focus </w:t>
      </w:r>
      <w:r w:rsidRPr="757297B4">
        <w:rPr>
          <w:rFonts w:ascii="Calibri" w:eastAsia="Calibri" w:hAnsi="Calibri" w:cs="Calibri"/>
          <w:color w:val="000000" w:themeColor="text1"/>
        </w:rPr>
        <w:t>which have been incorporated into the action plan.  These include:</w:t>
      </w:r>
    </w:p>
    <w:p w14:paraId="3FD16721" w14:textId="0E7F02E0" w:rsidR="25A5112C" w:rsidRDefault="25A5112C" w:rsidP="67535371">
      <w:pPr>
        <w:pStyle w:val="ListParagraph"/>
        <w:numPr>
          <w:ilvl w:val="0"/>
          <w:numId w:val="2"/>
        </w:numPr>
        <w:rPr>
          <w:rFonts w:ascii="Calibri" w:eastAsia="Calibri" w:hAnsi="Calibri" w:cs="Calibri"/>
          <w:color w:val="000000" w:themeColor="text1"/>
        </w:rPr>
      </w:pPr>
      <w:r w:rsidRPr="67535371">
        <w:rPr>
          <w:rFonts w:ascii="Calibri" w:eastAsia="Calibri" w:hAnsi="Calibri" w:cs="Calibri"/>
          <w:color w:val="000000" w:themeColor="text1"/>
        </w:rPr>
        <w:t>Consideration of research leave scheme</w:t>
      </w:r>
    </w:p>
    <w:p w14:paraId="18F3509D" w14:textId="2B488BAF" w:rsidR="002258CB" w:rsidRDefault="1E62D5C3" w:rsidP="67535371">
      <w:pPr>
        <w:pStyle w:val="ListParagraph"/>
        <w:numPr>
          <w:ilvl w:val="0"/>
          <w:numId w:val="2"/>
        </w:numPr>
        <w:rPr>
          <w:rFonts w:ascii="Calibri" w:eastAsia="Calibri" w:hAnsi="Calibri" w:cs="Calibri"/>
          <w:color w:val="000000" w:themeColor="text1"/>
        </w:rPr>
      </w:pPr>
      <w:r w:rsidRPr="757297B4">
        <w:rPr>
          <w:rFonts w:ascii="Calibri" w:eastAsia="Calibri" w:hAnsi="Calibri" w:cs="Calibri"/>
          <w:color w:val="000000" w:themeColor="text1"/>
        </w:rPr>
        <w:t>Exploration of p</w:t>
      </w:r>
      <w:r w:rsidR="007B0786" w:rsidRPr="757297B4">
        <w:rPr>
          <w:rFonts w:ascii="Calibri" w:eastAsia="Calibri" w:hAnsi="Calibri" w:cs="Calibri"/>
          <w:color w:val="000000" w:themeColor="text1"/>
        </w:rPr>
        <w:t xml:space="preserve">rotected research time </w:t>
      </w:r>
      <w:r w:rsidR="00532595" w:rsidRPr="757297B4">
        <w:rPr>
          <w:rFonts w:ascii="Calibri" w:eastAsia="Calibri" w:hAnsi="Calibri" w:cs="Calibri"/>
          <w:color w:val="000000" w:themeColor="text1"/>
        </w:rPr>
        <w:t>for all open-ended staff</w:t>
      </w:r>
      <w:r w:rsidR="00D96B14" w:rsidRPr="757297B4">
        <w:rPr>
          <w:rFonts w:ascii="Calibri" w:eastAsia="Calibri" w:hAnsi="Calibri" w:cs="Calibri"/>
          <w:color w:val="000000" w:themeColor="text1"/>
        </w:rPr>
        <w:t>, not just those on T&amp;R contracts</w:t>
      </w:r>
    </w:p>
    <w:p w14:paraId="3A1D71DD" w14:textId="4C222E6C" w:rsidR="25A5112C" w:rsidRDefault="25A5112C" w:rsidP="67535371">
      <w:pPr>
        <w:pStyle w:val="ListParagraph"/>
        <w:numPr>
          <w:ilvl w:val="0"/>
          <w:numId w:val="2"/>
        </w:numPr>
        <w:rPr>
          <w:rFonts w:ascii="Calibri" w:eastAsia="Calibri" w:hAnsi="Calibri" w:cs="Calibri"/>
          <w:color w:val="000000" w:themeColor="text1"/>
        </w:rPr>
      </w:pPr>
      <w:r w:rsidRPr="67535371">
        <w:rPr>
          <w:rFonts w:ascii="Calibri" w:eastAsia="Calibri" w:hAnsi="Calibri" w:cs="Calibri"/>
          <w:color w:val="000000" w:themeColor="text1"/>
        </w:rPr>
        <w:t xml:space="preserve">implementation of the narrative CV for identified internal </w:t>
      </w:r>
      <w:proofErr w:type="gramStart"/>
      <w:r w:rsidRPr="67535371">
        <w:rPr>
          <w:rFonts w:ascii="Calibri" w:eastAsia="Calibri" w:hAnsi="Calibri" w:cs="Calibri"/>
          <w:color w:val="000000" w:themeColor="text1"/>
        </w:rPr>
        <w:t>schemes</w:t>
      </w:r>
      <w:proofErr w:type="gramEnd"/>
    </w:p>
    <w:p w14:paraId="6D3F713D" w14:textId="1923806F" w:rsidR="25A5112C" w:rsidRDefault="0EEAD1A7" w:rsidP="67535371">
      <w:pPr>
        <w:pStyle w:val="ListParagraph"/>
        <w:numPr>
          <w:ilvl w:val="0"/>
          <w:numId w:val="2"/>
        </w:numPr>
        <w:rPr>
          <w:rFonts w:ascii="Calibri" w:eastAsia="Calibri" w:hAnsi="Calibri" w:cs="Calibri"/>
          <w:color w:val="000000" w:themeColor="text1"/>
        </w:rPr>
      </w:pPr>
      <w:r w:rsidRPr="757297B4">
        <w:rPr>
          <w:rFonts w:ascii="Calibri" w:eastAsia="Calibri" w:hAnsi="Calibri" w:cs="Calibri"/>
          <w:color w:val="000000" w:themeColor="text1"/>
        </w:rPr>
        <w:t>Development and u</w:t>
      </w:r>
      <w:r w:rsidR="25A5112C" w:rsidRPr="757297B4">
        <w:rPr>
          <w:rFonts w:ascii="Calibri" w:eastAsia="Calibri" w:hAnsi="Calibri" w:cs="Calibri"/>
          <w:color w:val="000000" w:themeColor="text1"/>
        </w:rPr>
        <w:t xml:space="preserve">se of Achieving Success for ECRs/Contract Researchers, to ensure that the process is effective for these </w:t>
      </w:r>
      <w:proofErr w:type="gramStart"/>
      <w:r w:rsidR="25A5112C" w:rsidRPr="757297B4">
        <w:rPr>
          <w:rFonts w:ascii="Calibri" w:eastAsia="Calibri" w:hAnsi="Calibri" w:cs="Calibri"/>
          <w:color w:val="000000" w:themeColor="text1"/>
        </w:rPr>
        <w:t>cohorts</w:t>
      </w:r>
      <w:proofErr w:type="gramEnd"/>
    </w:p>
    <w:p w14:paraId="61CD2FD9" w14:textId="0A93C122" w:rsidR="7FA9BD3F" w:rsidRDefault="7FA9BD3F" w:rsidP="67535371">
      <w:pPr>
        <w:pStyle w:val="ListParagraph"/>
        <w:numPr>
          <w:ilvl w:val="0"/>
          <w:numId w:val="2"/>
        </w:numPr>
        <w:rPr>
          <w:rFonts w:ascii="Calibri" w:eastAsia="Calibri" w:hAnsi="Calibri" w:cs="Calibri"/>
          <w:color w:val="000000" w:themeColor="text1"/>
        </w:rPr>
      </w:pPr>
      <w:r w:rsidRPr="67535371">
        <w:rPr>
          <w:rFonts w:ascii="Calibri" w:eastAsia="Calibri" w:hAnsi="Calibri" w:cs="Calibri"/>
          <w:color w:val="000000" w:themeColor="text1"/>
        </w:rPr>
        <w:t>Creation of new internal mentoring scheme</w:t>
      </w:r>
    </w:p>
    <w:p w14:paraId="767F0694" w14:textId="6E1648EC" w:rsidR="25EFFB21" w:rsidRDefault="25EFFB21" w:rsidP="00492441">
      <w:pPr>
        <w:spacing w:after="0"/>
        <w:rPr>
          <w:rFonts w:ascii="Calibri" w:eastAsia="Calibri" w:hAnsi="Calibri" w:cs="Calibri"/>
          <w:color w:val="000000" w:themeColor="text1"/>
        </w:rPr>
      </w:pPr>
      <w:r w:rsidRPr="7965FA78">
        <w:rPr>
          <w:rFonts w:ascii="Calibri" w:eastAsia="Calibri" w:hAnsi="Calibri" w:cs="Calibri"/>
          <w:color w:val="000000" w:themeColor="text1"/>
        </w:rPr>
        <w:t xml:space="preserve">It has been possible to look at the split between colleagues on </w:t>
      </w:r>
      <w:bookmarkStart w:id="0" w:name="_Int_vkRd5V98"/>
      <w:proofErr w:type="gramStart"/>
      <w:r w:rsidRPr="7965FA78">
        <w:rPr>
          <w:rFonts w:ascii="Calibri" w:eastAsia="Calibri" w:hAnsi="Calibri" w:cs="Calibri"/>
          <w:color w:val="000000" w:themeColor="text1"/>
        </w:rPr>
        <w:t>fixed-term</w:t>
      </w:r>
      <w:bookmarkEnd w:id="0"/>
      <w:proofErr w:type="gramEnd"/>
      <w:r w:rsidRPr="7965FA78">
        <w:rPr>
          <w:rFonts w:ascii="Calibri" w:eastAsia="Calibri" w:hAnsi="Calibri" w:cs="Calibri"/>
          <w:color w:val="000000" w:themeColor="text1"/>
        </w:rPr>
        <w:t xml:space="preserve"> versus open-ended contracts in the CEDARS 2023 data. Some areas of difference which will be explored in future activities of REG include:</w:t>
      </w:r>
    </w:p>
    <w:p w14:paraId="2B2BE02D" w14:textId="36CC2455" w:rsidR="25EFFB21" w:rsidRDefault="25EFFB21" w:rsidP="1DD621DF">
      <w:pPr>
        <w:pStyle w:val="ListParagraph"/>
        <w:numPr>
          <w:ilvl w:val="0"/>
          <w:numId w:val="34"/>
        </w:numPr>
        <w:rPr>
          <w:rFonts w:ascii="Calibri" w:eastAsia="Calibri" w:hAnsi="Calibri" w:cs="Calibri"/>
          <w:color w:val="000000" w:themeColor="text1"/>
        </w:rPr>
      </w:pPr>
      <w:r w:rsidRPr="1DD621DF">
        <w:rPr>
          <w:rFonts w:ascii="Calibri" w:eastAsia="Calibri" w:hAnsi="Calibri" w:cs="Calibri"/>
          <w:color w:val="000000" w:themeColor="text1"/>
        </w:rPr>
        <w:t>Perception of workload and workload allocation fairness</w:t>
      </w:r>
    </w:p>
    <w:p w14:paraId="147CCC7B" w14:textId="23399E22" w:rsidR="6AFB76B6" w:rsidRDefault="6AFB76B6" w:rsidP="1DD621DF">
      <w:pPr>
        <w:pStyle w:val="ListParagraph"/>
        <w:numPr>
          <w:ilvl w:val="0"/>
          <w:numId w:val="34"/>
        </w:numPr>
        <w:rPr>
          <w:rFonts w:ascii="Calibri" w:eastAsia="Calibri" w:hAnsi="Calibri" w:cs="Calibri"/>
          <w:color w:val="000000" w:themeColor="text1"/>
        </w:rPr>
      </w:pPr>
      <w:r w:rsidRPr="1DD621DF">
        <w:rPr>
          <w:rFonts w:ascii="Calibri" w:eastAsia="Calibri" w:hAnsi="Calibri" w:cs="Calibri"/>
          <w:color w:val="000000" w:themeColor="text1"/>
        </w:rPr>
        <w:t xml:space="preserve">Opportunities to participate in decision-making </w:t>
      </w:r>
      <w:proofErr w:type="gramStart"/>
      <w:r w:rsidRPr="1DD621DF">
        <w:rPr>
          <w:rFonts w:ascii="Calibri" w:eastAsia="Calibri" w:hAnsi="Calibri" w:cs="Calibri"/>
          <w:color w:val="000000" w:themeColor="text1"/>
        </w:rPr>
        <w:t>processes</w:t>
      </w:r>
      <w:proofErr w:type="gramEnd"/>
    </w:p>
    <w:p w14:paraId="1DBAD42B" w14:textId="27B1A27F" w:rsidR="6AFB76B6" w:rsidRDefault="6AFB76B6" w:rsidP="1DD621DF">
      <w:pPr>
        <w:pStyle w:val="ListParagraph"/>
        <w:numPr>
          <w:ilvl w:val="0"/>
          <w:numId w:val="34"/>
        </w:numPr>
        <w:rPr>
          <w:rFonts w:ascii="Calibri" w:eastAsia="Calibri" w:hAnsi="Calibri" w:cs="Calibri"/>
          <w:color w:val="000000" w:themeColor="text1"/>
        </w:rPr>
      </w:pPr>
      <w:r w:rsidRPr="1DD621DF">
        <w:rPr>
          <w:rFonts w:ascii="Calibri" w:eastAsia="Calibri" w:hAnsi="Calibri" w:cs="Calibri"/>
          <w:color w:val="000000" w:themeColor="text1"/>
        </w:rPr>
        <w:t>Perception around clarity of promotions and advancement pathways</w:t>
      </w:r>
    </w:p>
    <w:p w14:paraId="605192DD" w14:textId="19AB0B99" w:rsidR="6AFB76B6" w:rsidRDefault="6AFB76B6" w:rsidP="1DD621DF">
      <w:pPr>
        <w:pStyle w:val="ListParagraph"/>
        <w:numPr>
          <w:ilvl w:val="0"/>
          <w:numId w:val="34"/>
        </w:numPr>
        <w:rPr>
          <w:rFonts w:ascii="Calibri" w:eastAsia="Calibri" w:hAnsi="Calibri" w:cs="Calibri"/>
          <w:color w:val="000000" w:themeColor="text1"/>
        </w:rPr>
      </w:pPr>
      <w:r w:rsidRPr="1DD621DF">
        <w:rPr>
          <w:rFonts w:ascii="Calibri" w:eastAsia="Calibri" w:hAnsi="Calibri" w:cs="Calibri"/>
          <w:color w:val="000000" w:themeColor="text1"/>
        </w:rPr>
        <w:t>Having a career development plan in place</w:t>
      </w:r>
    </w:p>
    <w:p w14:paraId="498C1427" w14:textId="375F0CE9" w:rsidR="6AFB76B6" w:rsidRDefault="6AFB76B6" w:rsidP="1DD621DF">
      <w:pPr>
        <w:pStyle w:val="ListParagraph"/>
        <w:numPr>
          <w:ilvl w:val="0"/>
          <w:numId w:val="34"/>
        </w:numPr>
        <w:rPr>
          <w:rFonts w:ascii="Calibri" w:eastAsia="Calibri" w:hAnsi="Calibri" w:cs="Calibri"/>
          <w:color w:val="000000" w:themeColor="text1"/>
        </w:rPr>
      </w:pPr>
      <w:r w:rsidRPr="1DD621DF">
        <w:rPr>
          <w:rFonts w:ascii="Calibri" w:eastAsia="Calibri" w:hAnsi="Calibri" w:cs="Calibri"/>
          <w:color w:val="000000" w:themeColor="text1"/>
        </w:rPr>
        <w:t>Access to a mentor</w:t>
      </w:r>
    </w:p>
    <w:p w14:paraId="26FD0C94" w14:textId="3DE5C15F" w:rsidR="009F115B" w:rsidRDefault="00E406C1" w:rsidP="67535371">
      <w:r>
        <w:t xml:space="preserve">To allow for continuity between plans, some actions </w:t>
      </w:r>
      <w:r w:rsidR="42060BF4">
        <w:t xml:space="preserve">from 2021-23 </w:t>
      </w:r>
      <w:r>
        <w:t xml:space="preserve">will be carried forward to our new </w:t>
      </w:r>
      <w:r w:rsidR="27F67BB5">
        <w:t xml:space="preserve">2023-26 </w:t>
      </w:r>
      <w:r>
        <w:t>action plan</w:t>
      </w:r>
      <w:r w:rsidR="00A720AF">
        <w:t>, with appropriate revision of target dates</w:t>
      </w:r>
      <w:r w:rsidR="6DFB601B">
        <w:t xml:space="preserve"> and </w:t>
      </w:r>
      <w:r w:rsidR="00A720AF">
        <w:t>deadlines</w:t>
      </w:r>
      <w:r w:rsidR="2C6AC8F1">
        <w:t xml:space="preserve">, </w:t>
      </w:r>
      <w:r w:rsidR="00A720AF">
        <w:t xml:space="preserve">and </w:t>
      </w:r>
      <w:r w:rsidR="16B905B4">
        <w:t xml:space="preserve">have been updated </w:t>
      </w:r>
      <w:r w:rsidR="00A720AF">
        <w:t>to reflect any progress made, or institutional changes which have occurred</w:t>
      </w:r>
      <w:r w:rsidR="1089F939">
        <w:t>, and to facilitate the embedding of initiatives developed in the 2021-23 plan</w:t>
      </w:r>
      <w:r w:rsidR="00A720AF">
        <w:t xml:space="preserve">. </w:t>
      </w:r>
    </w:p>
    <w:p w14:paraId="1C4FCB13" w14:textId="5017A8E8" w:rsidR="0F2D1FA5" w:rsidRDefault="0F2D1FA5" w:rsidP="00492441">
      <w:pPr>
        <w:spacing w:after="0"/>
      </w:pPr>
      <w:r>
        <w:t>Actions being continued and further developed include:</w:t>
      </w:r>
    </w:p>
    <w:p w14:paraId="6F0FF085" w14:textId="488182AF" w:rsidR="0F2D1FA5" w:rsidRDefault="6389D7B4" w:rsidP="5E92BE68">
      <w:pPr>
        <w:pStyle w:val="ListParagraph"/>
        <w:numPr>
          <w:ilvl w:val="0"/>
          <w:numId w:val="1"/>
        </w:numPr>
        <w:rPr>
          <w:rFonts w:ascii="Calibri" w:eastAsia="Calibri" w:hAnsi="Calibri" w:cs="Calibri"/>
          <w:color w:val="000000" w:themeColor="text1"/>
        </w:rPr>
      </w:pPr>
      <w:r w:rsidRPr="5E92BE68">
        <w:rPr>
          <w:rFonts w:ascii="Calibri" w:eastAsia="Calibri" w:hAnsi="Calibri" w:cs="Calibri"/>
          <w:color w:val="000000" w:themeColor="text1"/>
        </w:rPr>
        <w:t>Raising awareness of DORA and creating a guide to responsible research assessment</w:t>
      </w:r>
      <w:r>
        <w:t xml:space="preserve"> </w:t>
      </w:r>
    </w:p>
    <w:p w14:paraId="74144BB8" w14:textId="0202DD39" w:rsidR="0F2D1FA5" w:rsidRDefault="0F2D1FA5" w:rsidP="67535371">
      <w:pPr>
        <w:pStyle w:val="ListParagraph"/>
        <w:numPr>
          <w:ilvl w:val="0"/>
          <w:numId w:val="1"/>
        </w:numPr>
      </w:pPr>
      <w:r>
        <w:t xml:space="preserve">Effective dissemination and monitoring impact in relation to our Induction Guide, </w:t>
      </w:r>
      <w:r w:rsidR="6BE19C0C">
        <w:t xml:space="preserve">Researcher Guide, and </w:t>
      </w:r>
      <w:r>
        <w:t>10 days discussion paper.</w:t>
      </w:r>
    </w:p>
    <w:p w14:paraId="750B4168" w14:textId="643B1CAF" w:rsidR="5EFC2FD8" w:rsidRDefault="5EFC2FD8" w:rsidP="67535371">
      <w:pPr>
        <w:pStyle w:val="ListParagraph"/>
        <w:numPr>
          <w:ilvl w:val="0"/>
          <w:numId w:val="1"/>
        </w:numPr>
      </w:pPr>
      <w:r>
        <w:t xml:space="preserve">Use of CEDARS analysis to improve our understanding for all of our research cohort, and to inform and support future plans and strategic </w:t>
      </w:r>
      <w:proofErr w:type="gramStart"/>
      <w:r>
        <w:t>activity</w:t>
      </w:r>
      <w:proofErr w:type="gramEnd"/>
    </w:p>
    <w:p w14:paraId="69D9FA27" w14:textId="58135856" w:rsidR="5EFC2FD8" w:rsidRDefault="5EFC2FD8" w:rsidP="67535371">
      <w:pPr>
        <w:pStyle w:val="ListParagraph"/>
        <w:numPr>
          <w:ilvl w:val="0"/>
          <w:numId w:val="1"/>
        </w:numPr>
      </w:pPr>
      <w:r>
        <w:t xml:space="preserve">Research integrity activity, in line with the new Institutional Strategy 2023-30. </w:t>
      </w:r>
    </w:p>
    <w:p w14:paraId="01E9C8C6" w14:textId="6C040D32" w:rsidR="36B35C07" w:rsidRDefault="36B35C07" w:rsidP="3A470B7F">
      <w:pPr>
        <w:rPr>
          <w:b/>
          <w:bCs/>
        </w:rPr>
      </w:pPr>
      <w:r w:rsidRPr="3A470B7F">
        <w:rPr>
          <w:b/>
          <w:bCs/>
        </w:rPr>
        <w:t>Implementation Plan</w:t>
      </w:r>
    </w:p>
    <w:p w14:paraId="68A56BE3" w14:textId="3DA88377" w:rsidR="0A9FF2CA" w:rsidRDefault="0A9FF2CA" w:rsidP="00492441">
      <w:pPr>
        <w:spacing w:after="0"/>
      </w:pPr>
      <w:r>
        <w:t>To allow us to measure the impact of our action plan, we will use the following</w:t>
      </w:r>
      <w:r w:rsidR="6CE0F570">
        <w:t xml:space="preserve"> means</w:t>
      </w:r>
      <w:r>
        <w:t>:</w:t>
      </w:r>
    </w:p>
    <w:p w14:paraId="79CF1ED9" w14:textId="6C56A103" w:rsidR="0A9FF2CA" w:rsidRDefault="0A9FF2CA" w:rsidP="13A8F7F1">
      <w:pPr>
        <w:pStyle w:val="ListParagraph"/>
        <w:numPr>
          <w:ilvl w:val="0"/>
          <w:numId w:val="33"/>
        </w:numPr>
      </w:pPr>
      <w:r>
        <w:t xml:space="preserve">A new </w:t>
      </w:r>
      <w:r w:rsidR="4283DFB1">
        <w:t xml:space="preserve">series </w:t>
      </w:r>
      <w:r>
        <w:t xml:space="preserve">of pulse surveys </w:t>
      </w:r>
      <w:r w:rsidR="06C78A32">
        <w:t xml:space="preserve">that address questions on research culture and environment that support </w:t>
      </w:r>
      <w:r w:rsidR="5190DE08">
        <w:t>several</w:t>
      </w:r>
      <w:r w:rsidR="06C78A32">
        <w:t xml:space="preserve"> connected initiatives; including the Concordat, Athena Swan and progress towards our strategic </w:t>
      </w:r>
      <w:proofErr w:type="gramStart"/>
      <w:r w:rsidR="06C78A32">
        <w:t>aims</w:t>
      </w:r>
      <w:proofErr w:type="gramEnd"/>
      <w:r>
        <w:t xml:space="preserve"> </w:t>
      </w:r>
    </w:p>
    <w:p w14:paraId="7B6FFF47" w14:textId="4A1DBCBA" w:rsidR="0A9FF2CA" w:rsidRDefault="0A9FF2CA" w:rsidP="13A8F7F1">
      <w:pPr>
        <w:pStyle w:val="ListParagraph"/>
        <w:numPr>
          <w:ilvl w:val="0"/>
          <w:numId w:val="33"/>
        </w:numPr>
      </w:pPr>
      <w:r>
        <w:t>Enhanced analysis of CEDARS data</w:t>
      </w:r>
      <w:r w:rsidR="4E390BDC">
        <w:t xml:space="preserve"> (gender and contract breakdown on key questions)</w:t>
      </w:r>
    </w:p>
    <w:p w14:paraId="488737EA" w14:textId="49A04FD6" w:rsidR="0A9FF2CA" w:rsidRDefault="0A9FF2CA" w:rsidP="13A8F7F1">
      <w:pPr>
        <w:pStyle w:val="ListParagraph"/>
        <w:numPr>
          <w:ilvl w:val="0"/>
          <w:numId w:val="33"/>
        </w:numPr>
      </w:pPr>
      <w:r>
        <w:t xml:space="preserve">Informal </w:t>
      </w:r>
      <w:r w:rsidR="5C169DF0">
        <w:t xml:space="preserve">qualitative </w:t>
      </w:r>
      <w:r>
        <w:t xml:space="preserve">feedback </w:t>
      </w:r>
      <w:r w:rsidR="4C2283CC">
        <w:t xml:space="preserve">gathered </w:t>
      </w:r>
      <w:r>
        <w:t>through ‘Conversation’ sessions, building on the success of our Research Culture conversations</w:t>
      </w:r>
      <w:r w:rsidR="218315E0">
        <w:t>,</w:t>
      </w:r>
      <w:r w:rsidR="47B20B2F">
        <w:t xml:space="preserve"> REG colloq</w:t>
      </w:r>
      <w:r w:rsidR="48AC8C70">
        <w:t>u</w:t>
      </w:r>
      <w:r w:rsidR="47B20B2F">
        <w:t>ia</w:t>
      </w:r>
      <w:r w:rsidR="19BC1D44">
        <w:t xml:space="preserve">, </w:t>
      </w:r>
      <w:r w:rsidR="236897B2">
        <w:t xml:space="preserve">and </w:t>
      </w:r>
      <w:r w:rsidR="19BC1D44">
        <w:t>Festival of Research</w:t>
      </w:r>
      <w:r w:rsidR="4686C5DA">
        <w:t>.</w:t>
      </w:r>
      <w:r w:rsidR="47B20B2F">
        <w:t xml:space="preserve"> </w:t>
      </w:r>
    </w:p>
    <w:p w14:paraId="05F36452" w14:textId="69CC6B15" w:rsidR="0A9FF2CA" w:rsidRDefault="0A9FF2CA" w:rsidP="13A8F7F1">
      <w:pPr>
        <w:pStyle w:val="ListParagraph"/>
        <w:numPr>
          <w:ilvl w:val="0"/>
          <w:numId w:val="33"/>
        </w:numPr>
      </w:pPr>
      <w:r>
        <w:t>Continued implementation of the working groups model to deliver on our action plan, and inclu</w:t>
      </w:r>
      <w:r w:rsidR="1184AFC2">
        <w:t>sion of</w:t>
      </w:r>
      <w:r>
        <w:t xml:space="preserve"> colleagues from beyond REG</w:t>
      </w:r>
      <w:r w:rsidR="6F997162">
        <w:t>.</w:t>
      </w:r>
    </w:p>
    <w:p w14:paraId="61620A35" w14:textId="1C5098DB" w:rsidR="00D42AEE" w:rsidRDefault="00D42AEE" w:rsidP="67535371">
      <w:pPr>
        <w:rPr>
          <w:rFonts w:eastAsiaTheme="minorEastAsia"/>
          <w:b/>
          <w:color w:val="000000" w:themeColor="text1"/>
        </w:rPr>
      </w:pPr>
    </w:p>
    <w:p w14:paraId="703D23E1" w14:textId="4252912A" w:rsidR="006D5F8A" w:rsidRDefault="006D5F8A" w:rsidP="67535371">
      <w:pPr>
        <w:rPr>
          <w:rFonts w:eastAsiaTheme="minorEastAsia"/>
          <w:b/>
          <w:color w:val="000000" w:themeColor="text1"/>
        </w:rPr>
      </w:pPr>
      <w:r>
        <w:rPr>
          <w:rFonts w:eastAsiaTheme="minorEastAsia"/>
          <w:b/>
          <w:color w:val="000000" w:themeColor="text1"/>
        </w:rPr>
        <w:t>Katharine Reibig</w:t>
      </w:r>
    </w:p>
    <w:p w14:paraId="7CA67A4E" w14:textId="43400B5F" w:rsidR="006D5F8A" w:rsidRDefault="00B00E5F" w:rsidP="67535371">
      <w:pPr>
        <w:rPr>
          <w:rFonts w:eastAsiaTheme="minorEastAsia"/>
          <w:b/>
          <w:color w:val="000000" w:themeColor="text1"/>
        </w:rPr>
      </w:pPr>
      <w:r>
        <w:rPr>
          <w:rFonts w:eastAsiaTheme="minorEastAsia"/>
          <w:b/>
          <w:color w:val="000000" w:themeColor="text1"/>
        </w:rPr>
        <w:t>07.02</w:t>
      </w:r>
      <w:r w:rsidR="006D5F8A">
        <w:rPr>
          <w:rFonts w:eastAsiaTheme="minorEastAsia"/>
          <w:b/>
          <w:color w:val="000000" w:themeColor="text1"/>
        </w:rPr>
        <w:t>.23</w:t>
      </w:r>
    </w:p>
    <w:sectPr w:rsidR="006D5F8A" w:rsidSect="00EA2D0F">
      <w:pgSz w:w="11906" w:h="16838"/>
      <w:pgMar w:top="1135" w:right="1133"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vkRd5V98" int2:invalidationBookmarkName="" int2:hashCode="IZZCnAGTbVVi/V" int2:id="0lzu0Dy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33B5"/>
    <w:multiLevelType w:val="multilevel"/>
    <w:tmpl w:val="CC9895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1001F"/>
    <w:multiLevelType w:val="multilevel"/>
    <w:tmpl w:val="87729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A84A6"/>
    <w:multiLevelType w:val="hybridMultilevel"/>
    <w:tmpl w:val="FFFFFFFF"/>
    <w:lvl w:ilvl="0" w:tplc="38A09B02">
      <w:start w:val="1"/>
      <w:numFmt w:val="bullet"/>
      <w:lvlText w:val=""/>
      <w:lvlJc w:val="left"/>
      <w:pPr>
        <w:ind w:left="720" w:hanging="360"/>
      </w:pPr>
      <w:rPr>
        <w:rFonts w:ascii="Symbol" w:hAnsi="Symbol" w:hint="default"/>
      </w:rPr>
    </w:lvl>
    <w:lvl w:ilvl="1" w:tplc="4C7EE878">
      <w:start w:val="1"/>
      <w:numFmt w:val="bullet"/>
      <w:lvlText w:val="o"/>
      <w:lvlJc w:val="left"/>
      <w:pPr>
        <w:ind w:left="1440" w:hanging="360"/>
      </w:pPr>
      <w:rPr>
        <w:rFonts w:ascii="Courier New" w:hAnsi="Courier New" w:hint="default"/>
      </w:rPr>
    </w:lvl>
    <w:lvl w:ilvl="2" w:tplc="05DE9368">
      <w:start w:val="1"/>
      <w:numFmt w:val="bullet"/>
      <w:lvlText w:val=""/>
      <w:lvlJc w:val="left"/>
      <w:pPr>
        <w:ind w:left="2160" w:hanging="360"/>
      </w:pPr>
      <w:rPr>
        <w:rFonts w:ascii="Wingdings" w:hAnsi="Wingdings" w:hint="default"/>
      </w:rPr>
    </w:lvl>
    <w:lvl w:ilvl="3" w:tplc="8E6A0C90">
      <w:start w:val="1"/>
      <w:numFmt w:val="bullet"/>
      <w:lvlText w:val=""/>
      <w:lvlJc w:val="left"/>
      <w:pPr>
        <w:ind w:left="2880" w:hanging="360"/>
      </w:pPr>
      <w:rPr>
        <w:rFonts w:ascii="Symbol" w:hAnsi="Symbol" w:hint="default"/>
      </w:rPr>
    </w:lvl>
    <w:lvl w:ilvl="4" w:tplc="6F86EC4C">
      <w:start w:val="1"/>
      <w:numFmt w:val="bullet"/>
      <w:lvlText w:val="o"/>
      <w:lvlJc w:val="left"/>
      <w:pPr>
        <w:ind w:left="3600" w:hanging="360"/>
      </w:pPr>
      <w:rPr>
        <w:rFonts w:ascii="Courier New" w:hAnsi="Courier New" w:hint="default"/>
      </w:rPr>
    </w:lvl>
    <w:lvl w:ilvl="5" w:tplc="A112C892">
      <w:start w:val="1"/>
      <w:numFmt w:val="bullet"/>
      <w:lvlText w:val=""/>
      <w:lvlJc w:val="left"/>
      <w:pPr>
        <w:ind w:left="4320" w:hanging="360"/>
      </w:pPr>
      <w:rPr>
        <w:rFonts w:ascii="Wingdings" w:hAnsi="Wingdings" w:hint="default"/>
      </w:rPr>
    </w:lvl>
    <w:lvl w:ilvl="6" w:tplc="1A3002A8">
      <w:start w:val="1"/>
      <w:numFmt w:val="bullet"/>
      <w:lvlText w:val=""/>
      <w:lvlJc w:val="left"/>
      <w:pPr>
        <w:ind w:left="5040" w:hanging="360"/>
      </w:pPr>
      <w:rPr>
        <w:rFonts w:ascii="Symbol" w:hAnsi="Symbol" w:hint="default"/>
      </w:rPr>
    </w:lvl>
    <w:lvl w:ilvl="7" w:tplc="5B8809EA">
      <w:start w:val="1"/>
      <w:numFmt w:val="bullet"/>
      <w:lvlText w:val="o"/>
      <w:lvlJc w:val="left"/>
      <w:pPr>
        <w:ind w:left="5760" w:hanging="360"/>
      </w:pPr>
      <w:rPr>
        <w:rFonts w:ascii="Courier New" w:hAnsi="Courier New" w:hint="default"/>
      </w:rPr>
    </w:lvl>
    <w:lvl w:ilvl="8" w:tplc="B0B46DC0">
      <w:start w:val="1"/>
      <w:numFmt w:val="bullet"/>
      <w:lvlText w:val=""/>
      <w:lvlJc w:val="left"/>
      <w:pPr>
        <w:ind w:left="6480" w:hanging="360"/>
      </w:pPr>
      <w:rPr>
        <w:rFonts w:ascii="Wingdings" w:hAnsi="Wingdings" w:hint="default"/>
      </w:rPr>
    </w:lvl>
  </w:abstractNum>
  <w:abstractNum w:abstractNumId="3" w15:restartNumberingAfterBreak="0">
    <w:nsid w:val="04F270E1"/>
    <w:multiLevelType w:val="multilevel"/>
    <w:tmpl w:val="684CA2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B7A8B6"/>
    <w:multiLevelType w:val="hybridMultilevel"/>
    <w:tmpl w:val="E662FB98"/>
    <w:lvl w:ilvl="0" w:tplc="B94876CC">
      <w:start w:val="1"/>
      <w:numFmt w:val="bullet"/>
      <w:lvlText w:val=""/>
      <w:lvlJc w:val="left"/>
      <w:pPr>
        <w:ind w:left="720" w:hanging="360"/>
      </w:pPr>
      <w:rPr>
        <w:rFonts w:ascii="Symbol" w:hAnsi="Symbol" w:hint="default"/>
      </w:rPr>
    </w:lvl>
    <w:lvl w:ilvl="1" w:tplc="CCF8E500">
      <w:start w:val="1"/>
      <w:numFmt w:val="bullet"/>
      <w:lvlText w:val="o"/>
      <w:lvlJc w:val="left"/>
      <w:pPr>
        <w:ind w:left="1440" w:hanging="360"/>
      </w:pPr>
      <w:rPr>
        <w:rFonts w:ascii="Courier New" w:hAnsi="Courier New" w:hint="default"/>
      </w:rPr>
    </w:lvl>
    <w:lvl w:ilvl="2" w:tplc="C47E9B42">
      <w:start w:val="1"/>
      <w:numFmt w:val="bullet"/>
      <w:lvlText w:val=""/>
      <w:lvlJc w:val="left"/>
      <w:pPr>
        <w:ind w:left="2160" w:hanging="360"/>
      </w:pPr>
      <w:rPr>
        <w:rFonts w:ascii="Wingdings" w:hAnsi="Wingdings" w:hint="default"/>
      </w:rPr>
    </w:lvl>
    <w:lvl w:ilvl="3" w:tplc="9B40743E">
      <w:start w:val="1"/>
      <w:numFmt w:val="bullet"/>
      <w:lvlText w:val=""/>
      <w:lvlJc w:val="left"/>
      <w:pPr>
        <w:ind w:left="2880" w:hanging="360"/>
      </w:pPr>
      <w:rPr>
        <w:rFonts w:ascii="Symbol" w:hAnsi="Symbol" w:hint="default"/>
      </w:rPr>
    </w:lvl>
    <w:lvl w:ilvl="4" w:tplc="11765C2A">
      <w:start w:val="1"/>
      <w:numFmt w:val="bullet"/>
      <w:lvlText w:val="o"/>
      <w:lvlJc w:val="left"/>
      <w:pPr>
        <w:ind w:left="3600" w:hanging="360"/>
      </w:pPr>
      <w:rPr>
        <w:rFonts w:ascii="Courier New" w:hAnsi="Courier New" w:hint="default"/>
      </w:rPr>
    </w:lvl>
    <w:lvl w:ilvl="5" w:tplc="386295BC">
      <w:start w:val="1"/>
      <w:numFmt w:val="bullet"/>
      <w:lvlText w:val=""/>
      <w:lvlJc w:val="left"/>
      <w:pPr>
        <w:ind w:left="4320" w:hanging="360"/>
      </w:pPr>
      <w:rPr>
        <w:rFonts w:ascii="Wingdings" w:hAnsi="Wingdings" w:hint="default"/>
      </w:rPr>
    </w:lvl>
    <w:lvl w:ilvl="6" w:tplc="F858DB6A">
      <w:start w:val="1"/>
      <w:numFmt w:val="bullet"/>
      <w:lvlText w:val=""/>
      <w:lvlJc w:val="left"/>
      <w:pPr>
        <w:ind w:left="5040" w:hanging="360"/>
      </w:pPr>
      <w:rPr>
        <w:rFonts w:ascii="Symbol" w:hAnsi="Symbol" w:hint="default"/>
      </w:rPr>
    </w:lvl>
    <w:lvl w:ilvl="7" w:tplc="17EE59D0">
      <w:start w:val="1"/>
      <w:numFmt w:val="bullet"/>
      <w:lvlText w:val="o"/>
      <w:lvlJc w:val="left"/>
      <w:pPr>
        <w:ind w:left="5760" w:hanging="360"/>
      </w:pPr>
      <w:rPr>
        <w:rFonts w:ascii="Courier New" w:hAnsi="Courier New" w:hint="default"/>
      </w:rPr>
    </w:lvl>
    <w:lvl w:ilvl="8" w:tplc="1A3CE4BA">
      <w:start w:val="1"/>
      <w:numFmt w:val="bullet"/>
      <w:lvlText w:val=""/>
      <w:lvlJc w:val="left"/>
      <w:pPr>
        <w:ind w:left="6480" w:hanging="360"/>
      </w:pPr>
      <w:rPr>
        <w:rFonts w:ascii="Wingdings" w:hAnsi="Wingdings" w:hint="default"/>
      </w:rPr>
    </w:lvl>
  </w:abstractNum>
  <w:abstractNum w:abstractNumId="5" w15:restartNumberingAfterBreak="0">
    <w:nsid w:val="0FE27D62"/>
    <w:multiLevelType w:val="multilevel"/>
    <w:tmpl w:val="CBA87C7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E814C4"/>
    <w:multiLevelType w:val="hybridMultilevel"/>
    <w:tmpl w:val="B87889B0"/>
    <w:lvl w:ilvl="0" w:tplc="96D04BFA">
      <w:start w:val="1"/>
      <w:numFmt w:val="decimal"/>
      <w:lvlText w:val="%1."/>
      <w:lvlJc w:val="left"/>
      <w:pPr>
        <w:ind w:left="720" w:hanging="360"/>
      </w:pPr>
    </w:lvl>
    <w:lvl w:ilvl="1" w:tplc="2C10D8CC">
      <w:start w:val="1"/>
      <w:numFmt w:val="lowerLetter"/>
      <w:lvlText w:val="%2."/>
      <w:lvlJc w:val="left"/>
      <w:pPr>
        <w:ind w:left="1440" w:hanging="360"/>
      </w:pPr>
    </w:lvl>
    <w:lvl w:ilvl="2" w:tplc="C50E2208">
      <w:start w:val="1"/>
      <w:numFmt w:val="lowerRoman"/>
      <w:lvlText w:val="%3."/>
      <w:lvlJc w:val="right"/>
      <w:pPr>
        <w:ind w:left="2160" w:hanging="180"/>
      </w:pPr>
    </w:lvl>
    <w:lvl w:ilvl="3" w:tplc="1424F9F6">
      <w:start w:val="1"/>
      <w:numFmt w:val="decimal"/>
      <w:lvlText w:val="%4."/>
      <w:lvlJc w:val="left"/>
      <w:pPr>
        <w:ind w:left="2880" w:hanging="360"/>
      </w:pPr>
    </w:lvl>
    <w:lvl w:ilvl="4" w:tplc="F5B49F3C">
      <w:start w:val="1"/>
      <w:numFmt w:val="lowerLetter"/>
      <w:lvlText w:val="%5."/>
      <w:lvlJc w:val="left"/>
      <w:pPr>
        <w:ind w:left="3600" w:hanging="360"/>
      </w:pPr>
    </w:lvl>
    <w:lvl w:ilvl="5" w:tplc="3A7625BE">
      <w:start w:val="1"/>
      <w:numFmt w:val="lowerRoman"/>
      <w:lvlText w:val="%6."/>
      <w:lvlJc w:val="right"/>
      <w:pPr>
        <w:ind w:left="4320" w:hanging="180"/>
      </w:pPr>
    </w:lvl>
    <w:lvl w:ilvl="6" w:tplc="2BE08832">
      <w:start w:val="1"/>
      <w:numFmt w:val="decimal"/>
      <w:lvlText w:val="%7."/>
      <w:lvlJc w:val="left"/>
      <w:pPr>
        <w:ind w:left="5040" w:hanging="360"/>
      </w:pPr>
    </w:lvl>
    <w:lvl w:ilvl="7" w:tplc="52887DFE">
      <w:start w:val="1"/>
      <w:numFmt w:val="lowerLetter"/>
      <w:lvlText w:val="%8."/>
      <w:lvlJc w:val="left"/>
      <w:pPr>
        <w:ind w:left="5760" w:hanging="360"/>
      </w:pPr>
    </w:lvl>
    <w:lvl w:ilvl="8" w:tplc="E5BABC84">
      <w:start w:val="1"/>
      <w:numFmt w:val="lowerRoman"/>
      <w:lvlText w:val="%9."/>
      <w:lvlJc w:val="right"/>
      <w:pPr>
        <w:ind w:left="6480" w:hanging="180"/>
      </w:pPr>
    </w:lvl>
  </w:abstractNum>
  <w:abstractNum w:abstractNumId="7" w15:restartNumberingAfterBreak="0">
    <w:nsid w:val="137933EF"/>
    <w:multiLevelType w:val="multilevel"/>
    <w:tmpl w:val="44DAC29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FE1941"/>
    <w:multiLevelType w:val="multilevel"/>
    <w:tmpl w:val="1F28B4B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0433ED"/>
    <w:multiLevelType w:val="multilevel"/>
    <w:tmpl w:val="890AA6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975E2"/>
    <w:multiLevelType w:val="multilevel"/>
    <w:tmpl w:val="79648D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081507"/>
    <w:multiLevelType w:val="multilevel"/>
    <w:tmpl w:val="A828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B26013"/>
    <w:multiLevelType w:val="multilevel"/>
    <w:tmpl w:val="210A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845AD0"/>
    <w:multiLevelType w:val="multilevel"/>
    <w:tmpl w:val="66E8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9DB131"/>
    <w:multiLevelType w:val="hybridMultilevel"/>
    <w:tmpl w:val="81CA9092"/>
    <w:lvl w:ilvl="0" w:tplc="D062CB9A">
      <w:start w:val="1"/>
      <w:numFmt w:val="bullet"/>
      <w:lvlText w:val=""/>
      <w:lvlJc w:val="left"/>
      <w:pPr>
        <w:ind w:left="720" w:hanging="360"/>
      </w:pPr>
      <w:rPr>
        <w:rFonts w:ascii="Symbol" w:hAnsi="Symbol" w:hint="default"/>
      </w:rPr>
    </w:lvl>
    <w:lvl w:ilvl="1" w:tplc="596A8956">
      <w:start w:val="1"/>
      <w:numFmt w:val="bullet"/>
      <w:lvlText w:val="o"/>
      <w:lvlJc w:val="left"/>
      <w:pPr>
        <w:ind w:left="1440" w:hanging="360"/>
      </w:pPr>
      <w:rPr>
        <w:rFonts w:ascii="Courier New" w:hAnsi="Courier New" w:hint="default"/>
      </w:rPr>
    </w:lvl>
    <w:lvl w:ilvl="2" w:tplc="1226996A">
      <w:start w:val="1"/>
      <w:numFmt w:val="bullet"/>
      <w:lvlText w:val=""/>
      <w:lvlJc w:val="left"/>
      <w:pPr>
        <w:ind w:left="2160" w:hanging="360"/>
      </w:pPr>
      <w:rPr>
        <w:rFonts w:ascii="Wingdings" w:hAnsi="Wingdings" w:hint="default"/>
      </w:rPr>
    </w:lvl>
    <w:lvl w:ilvl="3" w:tplc="18F24282">
      <w:start w:val="1"/>
      <w:numFmt w:val="bullet"/>
      <w:lvlText w:val=""/>
      <w:lvlJc w:val="left"/>
      <w:pPr>
        <w:ind w:left="2880" w:hanging="360"/>
      </w:pPr>
      <w:rPr>
        <w:rFonts w:ascii="Symbol" w:hAnsi="Symbol" w:hint="default"/>
      </w:rPr>
    </w:lvl>
    <w:lvl w:ilvl="4" w:tplc="C1BCFE8E">
      <w:start w:val="1"/>
      <w:numFmt w:val="bullet"/>
      <w:lvlText w:val="o"/>
      <w:lvlJc w:val="left"/>
      <w:pPr>
        <w:ind w:left="3600" w:hanging="360"/>
      </w:pPr>
      <w:rPr>
        <w:rFonts w:ascii="Courier New" w:hAnsi="Courier New" w:hint="default"/>
      </w:rPr>
    </w:lvl>
    <w:lvl w:ilvl="5" w:tplc="5170B872">
      <w:start w:val="1"/>
      <w:numFmt w:val="bullet"/>
      <w:lvlText w:val=""/>
      <w:lvlJc w:val="left"/>
      <w:pPr>
        <w:ind w:left="4320" w:hanging="360"/>
      </w:pPr>
      <w:rPr>
        <w:rFonts w:ascii="Wingdings" w:hAnsi="Wingdings" w:hint="default"/>
      </w:rPr>
    </w:lvl>
    <w:lvl w:ilvl="6" w:tplc="91306F08">
      <w:start w:val="1"/>
      <w:numFmt w:val="bullet"/>
      <w:lvlText w:val=""/>
      <w:lvlJc w:val="left"/>
      <w:pPr>
        <w:ind w:left="5040" w:hanging="360"/>
      </w:pPr>
      <w:rPr>
        <w:rFonts w:ascii="Symbol" w:hAnsi="Symbol" w:hint="default"/>
      </w:rPr>
    </w:lvl>
    <w:lvl w:ilvl="7" w:tplc="16867890">
      <w:start w:val="1"/>
      <w:numFmt w:val="bullet"/>
      <w:lvlText w:val="o"/>
      <w:lvlJc w:val="left"/>
      <w:pPr>
        <w:ind w:left="5760" w:hanging="360"/>
      </w:pPr>
      <w:rPr>
        <w:rFonts w:ascii="Courier New" w:hAnsi="Courier New" w:hint="default"/>
      </w:rPr>
    </w:lvl>
    <w:lvl w:ilvl="8" w:tplc="B184C952">
      <w:start w:val="1"/>
      <w:numFmt w:val="bullet"/>
      <w:lvlText w:val=""/>
      <w:lvlJc w:val="left"/>
      <w:pPr>
        <w:ind w:left="6480" w:hanging="360"/>
      </w:pPr>
      <w:rPr>
        <w:rFonts w:ascii="Wingdings" w:hAnsi="Wingdings" w:hint="default"/>
      </w:rPr>
    </w:lvl>
  </w:abstractNum>
  <w:abstractNum w:abstractNumId="15" w15:restartNumberingAfterBreak="0">
    <w:nsid w:val="34AC7AB8"/>
    <w:multiLevelType w:val="multilevel"/>
    <w:tmpl w:val="511AA3F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27790A"/>
    <w:multiLevelType w:val="multilevel"/>
    <w:tmpl w:val="99BA24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C46F9A"/>
    <w:multiLevelType w:val="multilevel"/>
    <w:tmpl w:val="7B68B5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56308F"/>
    <w:multiLevelType w:val="multilevel"/>
    <w:tmpl w:val="335A628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7106F1"/>
    <w:multiLevelType w:val="multilevel"/>
    <w:tmpl w:val="0F220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8102D4"/>
    <w:multiLevelType w:val="multilevel"/>
    <w:tmpl w:val="3BEE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917494"/>
    <w:multiLevelType w:val="multilevel"/>
    <w:tmpl w:val="22F67D4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76279B"/>
    <w:multiLevelType w:val="multilevel"/>
    <w:tmpl w:val="422C15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D21665"/>
    <w:multiLevelType w:val="multilevel"/>
    <w:tmpl w:val="8C90E3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AD2B7B"/>
    <w:multiLevelType w:val="multilevel"/>
    <w:tmpl w:val="A9D046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3621D8"/>
    <w:multiLevelType w:val="multilevel"/>
    <w:tmpl w:val="090C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7E43D1"/>
    <w:multiLevelType w:val="multilevel"/>
    <w:tmpl w:val="F1F6FE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B10B90"/>
    <w:multiLevelType w:val="hybridMultilevel"/>
    <w:tmpl w:val="51C678BC"/>
    <w:lvl w:ilvl="0" w:tplc="3D4ACBE8">
      <w:start w:val="1"/>
      <w:numFmt w:val="bullet"/>
      <w:lvlText w:val=""/>
      <w:lvlJc w:val="left"/>
      <w:pPr>
        <w:ind w:left="720" w:hanging="360"/>
      </w:pPr>
      <w:rPr>
        <w:rFonts w:ascii="Symbol" w:hAnsi="Symbol" w:hint="default"/>
      </w:rPr>
    </w:lvl>
    <w:lvl w:ilvl="1" w:tplc="1610A5EA">
      <w:start w:val="1"/>
      <w:numFmt w:val="bullet"/>
      <w:lvlText w:val="o"/>
      <w:lvlJc w:val="left"/>
      <w:pPr>
        <w:ind w:left="1440" w:hanging="360"/>
      </w:pPr>
      <w:rPr>
        <w:rFonts w:ascii="Courier New" w:hAnsi="Courier New" w:hint="default"/>
      </w:rPr>
    </w:lvl>
    <w:lvl w:ilvl="2" w:tplc="8D4AF4AA">
      <w:start w:val="1"/>
      <w:numFmt w:val="bullet"/>
      <w:lvlText w:val=""/>
      <w:lvlJc w:val="left"/>
      <w:pPr>
        <w:ind w:left="2160" w:hanging="360"/>
      </w:pPr>
      <w:rPr>
        <w:rFonts w:ascii="Wingdings" w:hAnsi="Wingdings" w:hint="default"/>
      </w:rPr>
    </w:lvl>
    <w:lvl w:ilvl="3" w:tplc="CE4CD40A">
      <w:start w:val="1"/>
      <w:numFmt w:val="bullet"/>
      <w:lvlText w:val=""/>
      <w:lvlJc w:val="left"/>
      <w:pPr>
        <w:ind w:left="2880" w:hanging="360"/>
      </w:pPr>
      <w:rPr>
        <w:rFonts w:ascii="Symbol" w:hAnsi="Symbol" w:hint="default"/>
      </w:rPr>
    </w:lvl>
    <w:lvl w:ilvl="4" w:tplc="1E0C0530">
      <w:start w:val="1"/>
      <w:numFmt w:val="bullet"/>
      <w:lvlText w:val="o"/>
      <w:lvlJc w:val="left"/>
      <w:pPr>
        <w:ind w:left="3600" w:hanging="360"/>
      </w:pPr>
      <w:rPr>
        <w:rFonts w:ascii="Courier New" w:hAnsi="Courier New" w:hint="default"/>
      </w:rPr>
    </w:lvl>
    <w:lvl w:ilvl="5" w:tplc="3D462AE6">
      <w:start w:val="1"/>
      <w:numFmt w:val="bullet"/>
      <w:lvlText w:val=""/>
      <w:lvlJc w:val="left"/>
      <w:pPr>
        <w:ind w:left="4320" w:hanging="360"/>
      </w:pPr>
      <w:rPr>
        <w:rFonts w:ascii="Wingdings" w:hAnsi="Wingdings" w:hint="default"/>
      </w:rPr>
    </w:lvl>
    <w:lvl w:ilvl="6" w:tplc="17B0F82E">
      <w:start w:val="1"/>
      <w:numFmt w:val="bullet"/>
      <w:lvlText w:val=""/>
      <w:lvlJc w:val="left"/>
      <w:pPr>
        <w:ind w:left="5040" w:hanging="360"/>
      </w:pPr>
      <w:rPr>
        <w:rFonts w:ascii="Symbol" w:hAnsi="Symbol" w:hint="default"/>
      </w:rPr>
    </w:lvl>
    <w:lvl w:ilvl="7" w:tplc="A23681A2">
      <w:start w:val="1"/>
      <w:numFmt w:val="bullet"/>
      <w:lvlText w:val="o"/>
      <w:lvlJc w:val="left"/>
      <w:pPr>
        <w:ind w:left="5760" w:hanging="360"/>
      </w:pPr>
      <w:rPr>
        <w:rFonts w:ascii="Courier New" w:hAnsi="Courier New" w:hint="default"/>
      </w:rPr>
    </w:lvl>
    <w:lvl w:ilvl="8" w:tplc="C34CBE6A">
      <w:start w:val="1"/>
      <w:numFmt w:val="bullet"/>
      <w:lvlText w:val=""/>
      <w:lvlJc w:val="left"/>
      <w:pPr>
        <w:ind w:left="6480" w:hanging="360"/>
      </w:pPr>
      <w:rPr>
        <w:rFonts w:ascii="Wingdings" w:hAnsi="Wingdings" w:hint="default"/>
      </w:rPr>
    </w:lvl>
  </w:abstractNum>
  <w:abstractNum w:abstractNumId="28" w15:restartNumberingAfterBreak="0">
    <w:nsid w:val="73851762"/>
    <w:multiLevelType w:val="multilevel"/>
    <w:tmpl w:val="85EA075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7C13AC"/>
    <w:multiLevelType w:val="multilevel"/>
    <w:tmpl w:val="DB8645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6309E3"/>
    <w:multiLevelType w:val="multilevel"/>
    <w:tmpl w:val="FCD8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7B87A6"/>
    <w:multiLevelType w:val="hybridMultilevel"/>
    <w:tmpl w:val="FFFFFFFF"/>
    <w:lvl w:ilvl="0" w:tplc="F928F688">
      <w:start w:val="1"/>
      <w:numFmt w:val="bullet"/>
      <w:lvlText w:val=""/>
      <w:lvlJc w:val="left"/>
      <w:pPr>
        <w:ind w:left="720" w:hanging="360"/>
      </w:pPr>
      <w:rPr>
        <w:rFonts w:ascii="Symbol" w:hAnsi="Symbol" w:hint="default"/>
      </w:rPr>
    </w:lvl>
    <w:lvl w:ilvl="1" w:tplc="4C7208EE">
      <w:start w:val="1"/>
      <w:numFmt w:val="bullet"/>
      <w:lvlText w:val="o"/>
      <w:lvlJc w:val="left"/>
      <w:pPr>
        <w:ind w:left="1440" w:hanging="360"/>
      </w:pPr>
      <w:rPr>
        <w:rFonts w:ascii="Courier New" w:hAnsi="Courier New" w:hint="default"/>
      </w:rPr>
    </w:lvl>
    <w:lvl w:ilvl="2" w:tplc="DAA2F206">
      <w:start w:val="1"/>
      <w:numFmt w:val="bullet"/>
      <w:lvlText w:val=""/>
      <w:lvlJc w:val="left"/>
      <w:pPr>
        <w:ind w:left="2160" w:hanging="360"/>
      </w:pPr>
      <w:rPr>
        <w:rFonts w:ascii="Wingdings" w:hAnsi="Wingdings" w:hint="default"/>
      </w:rPr>
    </w:lvl>
    <w:lvl w:ilvl="3" w:tplc="6650A396">
      <w:start w:val="1"/>
      <w:numFmt w:val="bullet"/>
      <w:lvlText w:val=""/>
      <w:lvlJc w:val="left"/>
      <w:pPr>
        <w:ind w:left="2880" w:hanging="360"/>
      </w:pPr>
      <w:rPr>
        <w:rFonts w:ascii="Symbol" w:hAnsi="Symbol" w:hint="default"/>
      </w:rPr>
    </w:lvl>
    <w:lvl w:ilvl="4" w:tplc="57F487D0">
      <w:start w:val="1"/>
      <w:numFmt w:val="bullet"/>
      <w:lvlText w:val="o"/>
      <w:lvlJc w:val="left"/>
      <w:pPr>
        <w:ind w:left="3600" w:hanging="360"/>
      </w:pPr>
      <w:rPr>
        <w:rFonts w:ascii="Courier New" w:hAnsi="Courier New" w:hint="default"/>
      </w:rPr>
    </w:lvl>
    <w:lvl w:ilvl="5" w:tplc="9BFA4A6C">
      <w:start w:val="1"/>
      <w:numFmt w:val="bullet"/>
      <w:lvlText w:val=""/>
      <w:lvlJc w:val="left"/>
      <w:pPr>
        <w:ind w:left="4320" w:hanging="360"/>
      </w:pPr>
      <w:rPr>
        <w:rFonts w:ascii="Wingdings" w:hAnsi="Wingdings" w:hint="default"/>
      </w:rPr>
    </w:lvl>
    <w:lvl w:ilvl="6" w:tplc="9B48961A">
      <w:start w:val="1"/>
      <w:numFmt w:val="bullet"/>
      <w:lvlText w:val=""/>
      <w:lvlJc w:val="left"/>
      <w:pPr>
        <w:ind w:left="5040" w:hanging="360"/>
      </w:pPr>
      <w:rPr>
        <w:rFonts w:ascii="Symbol" w:hAnsi="Symbol" w:hint="default"/>
      </w:rPr>
    </w:lvl>
    <w:lvl w:ilvl="7" w:tplc="D8CA6F58">
      <w:start w:val="1"/>
      <w:numFmt w:val="bullet"/>
      <w:lvlText w:val="o"/>
      <w:lvlJc w:val="left"/>
      <w:pPr>
        <w:ind w:left="5760" w:hanging="360"/>
      </w:pPr>
      <w:rPr>
        <w:rFonts w:ascii="Courier New" w:hAnsi="Courier New" w:hint="default"/>
      </w:rPr>
    </w:lvl>
    <w:lvl w:ilvl="8" w:tplc="1A745666">
      <w:start w:val="1"/>
      <w:numFmt w:val="bullet"/>
      <w:lvlText w:val=""/>
      <w:lvlJc w:val="left"/>
      <w:pPr>
        <w:ind w:left="6480" w:hanging="360"/>
      </w:pPr>
      <w:rPr>
        <w:rFonts w:ascii="Wingdings" w:hAnsi="Wingdings" w:hint="default"/>
      </w:rPr>
    </w:lvl>
  </w:abstractNum>
  <w:abstractNum w:abstractNumId="32" w15:restartNumberingAfterBreak="0">
    <w:nsid w:val="7ABA7A64"/>
    <w:multiLevelType w:val="multilevel"/>
    <w:tmpl w:val="5218C00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DC7BD5"/>
    <w:multiLevelType w:val="multilevel"/>
    <w:tmpl w:val="B5FAC2C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3696769">
    <w:abstractNumId w:val="31"/>
  </w:num>
  <w:num w:numId="2" w16cid:durableId="371923559">
    <w:abstractNumId w:val="2"/>
  </w:num>
  <w:num w:numId="3" w16cid:durableId="228468360">
    <w:abstractNumId w:val="6"/>
  </w:num>
  <w:num w:numId="4" w16cid:durableId="881941956">
    <w:abstractNumId w:val="27"/>
  </w:num>
  <w:num w:numId="5" w16cid:durableId="448815111">
    <w:abstractNumId w:val="1"/>
  </w:num>
  <w:num w:numId="6" w16cid:durableId="619382273">
    <w:abstractNumId w:val="16"/>
  </w:num>
  <w:num w:numId="7" w16cid:durableId="56440491">
    <w:abstractNumId w:val="26"/>
  </w:num>
  <w:num w:numId="8" w16cid:durableId="83839936">
    <w:abstractNumId w:val="9"/>
  </w:num>
  <w:num w:numId="9" w16cid:durableId="1353141101">
    <w:abstractNumId w:val="10"/>
  </w:num>
  <w:num w:numId="10" w16cid:durableId="1303775627">
    <w:abstractNumId w:val="23"/>
  </w:num>
  <w:num w:numId="11" w16cid:durableId="1265383370">
    <w:abstractNumId w:val="22"/>
  </w:num>
  <w:num w:numId="12" w16cid:durableId="169685972">
    <w:abstractNumId w:val="0"/>
  </w:num>
  <w:num w:numId="13" w16cid:durableId="2040080568">
    <w:abstractNumId w:val="29"/>
  </w:num>
  <w:num w:numId="14" w16cid:durableId="1661931259">
    <w:abstractNumId w:val="24"/>
  </w:num>
  <w:num w:numId="15" w16cid:durableId="1401976153">
    <w:abstractNumId w:val="3"/>
  </w:num>
  <w:num w:numId="16" w16cid:durableId="390083342">
    <w:abstractNumId w:val="17"/>
  </w:num>
  <w:num w:numId="17" w16cid:durableId="1455977278">
    <w:abstractNumId w:val="15"/>
  </w:num>
  <w:num w:numId="18" w16cid:durableId="1462262779">
    <w:abstractNumId w:val="28"/>
  </w:num>
  <w:num w:numId="19" w16cid:durableId="2090151414">
    <w:abstractNumId w:val="5"/>
  </w:num>
  <w:num w:numId="20" w16cid:durableId="1710297084">
    <w:abstractNumId w:val="7"/>
  </w:num>
  <w:num w:numId="21" w16cid:durableId="1534072279">
    <w:abstractNumId w:val="18"/>
  </w:num>
  <w:num w:numId="22" w16cid:durableId="284850866">
    <w:abstractNumId w:val="21"/>
  </w:num>
  <w:num w:numId="23" w16cid:durableId="1301769386">
    <w:abstractNumId w:val="8"/>
  </w:num>
  <w:num w:numId="24" w16cid:durableId="1926306091">
    <w:abstractNumId w:val="33"/>
  </w:num>
  <w:num w:numId="25" w16cid:durableId="722682102">
    <w:abstractNumId w:val="32"/>
  </w:num>
  <w:num w:numId="26" w16cid:durableId="1148131515">
    <w:abstractNumId w:val="13"/>
  </w:num>
  <w:num w:numId="27" w16cid:durableId="107435733">
    <w:abstractNumId w:val="11"/>
  </w:num>
  <w:num w:numId="28" w16cid:durableId="1694498880">
    <w:abstractNumId w:val="19"/>
  </w:num>
  <w:num w:numId="29" w16cid:durableId="1203051767">
    <w:abstractNumId w:val="25"/>
  </w:num>
  <w:num w:numId="30" w16cid:durableId="1646397276">
    <w:abstractNumId w:val="12"/>
  </w:num>
  <w:num w:numId="31" w16cid:durableId="1359892141">
    <w:abstractNumId w:val="30"/>
  </w:num>
  <w:num w:numId="32" w16cid:durableId="434521281">
    <w:abstractNumId w:val="20"/>
  </w:num>
  <w:num w:numId="33" w16cid:durableId="414934285">
    <w:abstractNumId w:val="14"/>
  </w:num>
  <w:num w:numId="34" w16cid:durableId="578516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9B655F"/>
    <w:rsid w:val="000021EB"/>
    <w:rsid w:val="00007282"/>
    <w:rsid w:val="0002458A"/>
    <w:rsid w:val="000276B2"/>
    <w:rsid w:val="000362D9"/>
    <w:rsid w:val="000452DE"/>
    <w:rsid w:val="000524DE"/>
    <w:rsid w:val="00053CA6"/>
    <w:rsid w:val="00055AA6"/>
    <w:rsid w:val="000745C0"/>
    <w:rsid w:val="00077A85"/>
    <w:rsid w:val="0008562D"/>
    <w:rsid w:val="00085B3A"/>
    <w:rsid w:val="00092C61"/>
    <w:rsid w:val="000A1C3F"/>
    <w:rsid w:val="000A5B33"/>
    <w:rsid w:val="000A777C"/>
    <w:rsid w:val="000D286E"/>
    <w:rsid w:val="000D7977"/>
    <w:rsid w:val="000E0EB6"/>
    <w:rsid w:val="000E227D"/>
    <w:rsid w:val="000F7217"/>
    <w:rsid w:val="000F789A"/>
    <w:rsid w:val="0010281E"/>
    <w:rsid w:val="0010732D"/>
    <w:rsid w:val="00111669"/>
    <w:rsid w:val="00121C26"/>
    <w:rsid w:val="00135580"/>
    <w:rsid w:val="001356D8"/>
    <w:rsid w:val="00153238"/>
    <w:rsid w:val="0016515C"/>
    <w:rsid w:val="00172FE5"/>
    <w:rsid w:val="00184A30"/>
    <w:rsid w:val="0018692A"/>
    <w:rsid w:val="0019174E"/>
    <w:rsid w:val="001951BB"/>
    <w:rsid w:val="001954E7"/>
    <w:rsid w:val="001955B7"/>
    <w:rsid w:val="001B7A4B"/>
    <w:rsid w:val="001C36CB"/>
    <w:rsid w:val="001D3E61"/>
    <w:rsid w:val="001F10C0"/>
    <w:rsid w:val="002052E0"/>
    <w:rsid w:val="002104B2"/>
    <w:rsid w:val="00213B3B"/>
    <w:rsid w:val="00213E07"/>
    <w:rsid w:val="00222F35"/>
    <w:rsid w:val="002258CB"/>
    <w:rsid w:val="00226EAF"/>
    <w:rsid w:val="00242FC5"/>
    <w:rsid w:val="00244604"/>
    <w:rsid w:val="00251501"/>
    <w:rsid w:val="00253294"/>
    <w:rsid w:val="00256E75"/>
    <w:rsid w:val="00276AE9"/>
    <w:rsid w:val="00281F96"/>
    <w:rsid w:val="00291ED6"/>
    <w:rsid w:val="002928D6"/>
    <w:rsid w:val="002A3EFC"/>
    <w:rsid w:val="002B375E"/>
    <w:rsid w:val="002C0DE7"/>
    <w:rsid w:val="002C56AD"/>
    <w:rsid w:val="002F6BAA"/>
    <w:rsid w:val="00320650"/>
    <w:rsid w:val="00321218"/>
    <w:rsid w:val="0036318D"/>
    <w:rsid w:val="00372C28"/>
    <w:rsid w:val="003767F9"/>
    <w:rsid w:val="00384907"/>
    <w:rsid w:val="00397609"/>
    <w:rsid w:val="003B5637"/>
    <w:rsid w:val="003C3DF1"/>
    <w:rsid w:val="00403A3A"/>
    <w:rsid w:val="00426157"/>
    <w:rsid w:val="004444BE"/>
    <w:rsid w:val="004708FA"/>
    <w:rsid w:val="00475186"/>
    <w:rsid w:val="00476EB0"/>
    <w:rsid w:val="0049030E"/>
    <w:rsid w:val="00492441"/>
    <w:rsid w:val="00493780"/>
    <w:rsid w:val="004B2121"/>
    <w:rsid w:val="004C13FA"/>
    <w:rsid w:val="004C35A9"/>
    <w:rsid w:val="004C59CA"/>
    <w:rsid w:val="004D07A5"/>
    <w:rsid w:val="004D12AA"/>
    <w:rsid w:val="004E7B0F"/>
    <w:rsid w:val="004F23B1"/>
    <w:rsid w:val="00503CA9"/>
    <w:rsid w:val="005049D4"/>
    <w:rsid w:val="00531DD3"/>
    <w:rsid w:val="00532595"/>
    <w:rsid w:val="00533D69"/>
    <w:rsid w:val="005426DF"/>
    <w:rsid w:val="005471FD"/>
    <w:rsid w:val="00561069"/>
    <w:rsid w:val="00575CC0"/>
    <w:rsid w:val="0058473B"/>
    <w:rsid w:val="0059097B"/>
    <w:rsid w:val="005A6396"/>
    <w:rsid w:val="005B787D"/>
    <w:rsid w:val="005C261E"/>
    <w:rsid w:val="005C5A6C"/>
    <w:rsid w:val="005D1E9E"/>
    <w:rsid w:val="005D4757"/>
    <w:rsid w:val="005D7B86"/>
    <w:rsid w:val="005E6216"/>
    <w:rsid w:val="006066C4"/>
    <w:rsid w:val="006315BD"/>
    <w:rsid w:val="00632826"/>
    <w:rsid w:val="00634888"/>
    <w:rsid w:val="00637BE9"/>
    <w:rsid w:val="0065291C"/>
    <w:rsid w:val="006555F0"/>
    <w:rsid w:val="00656464"/>
    <w:rsid w:val="00665353"/>
    <w:rsid w:val="00670179"/>
    <w:rsid w:val="00670B00"/>
    <w:rsid w:val="00674E06"/>
    <w:rsid w:val="006A2628"/>
    <w:rsid w:val="006A78C7"/>
    <w:rsid w:val="006B632D"/>
    <w:rsid w:val="006C3C13"/>
    <w:rsid w:val="006D5F8A"/>
    <w:rsid w:val="006D7973"/>
    <w:rsid w:val="006E356A"/>
    <w:rsid w:val="006E6AC9"/>
    <w:rsid w:val="0070618E"/>
    <w:rsid w:val="007125B0"/>
    <w:rsid w:val="00713F1B"/>
    <w:rsid w:val="0072264A"/>
    <w:rsid w:val="00733724"/>
    <w:rsid w:val="00740B99"/>
    <w:rsid w:val="007415AA"/>
    <w:rsid w:val="00762477"/>
    <w:rsid w:val="007953CD"/>
    <w:rsid w:val="007B0786"/>
    <w:rsid w:val="007C1614"/>
    <w:rsid w:val="007C5AA3"/>
    <w:rsid w:val="007E326B"/>
    <w:rsid w:val="008075EA"/>
    <w:rsid w:val="00814540"/>
    <w:rsid w:val="00817266"/>
    <w:rsid w:val="00822D9D"/>
    <w:rsid w:val="00825702"/>
    <w:rsid w:val="0083510F"/>
    <w:rsid w:val="00842735"/>
    <w:rsid w:val="00861B87"/>
    <w:rsid w:val="00862C3F"/>
    <w:rsid w:val="0087057C"/>
    <w:rsid w:val="00881861"/>
    <w:rsid w:val="0089701D"/>
    <w:rsid w:val="008A7351"/>
    <w:rsid w:val="008C0092"/>
    <w:rsid w:val="008C7894"/>
    <w:rsid w:val="008D1FE9"/>
    <w:rsid w:val="008F685C"/>
    <w:rsid w:val="008FECC1"/>
    <w:rsid w:val="00910EDD"/>
    <w:rsid w:val="009136FB"/>
    <w:rsid w:val="0092386B"/>
    <w:rsid w:val="00923E97"/>
    <w:rsid w:val="009301E7"/>
    <w:rsid w:val="009357BF"/>
    <w:rsid w:val="00943DA2"/>
    <w:rsid w:val="00945CA6"/>
    <w:rsid w:val="009473B4"/>
    <w:rsid w:val="00952810"/>
    <w:rsid w:val="00953D77"/>
    <w:rsid w:val="009579F3"/>
    <w:rsid w:val="00961886"/>
    <w:rsid w:val="009933A1"/>
    <w:rsid w:val="009A1EDD"/>
    <w:rsid w:val="009A378D"/>
    <w:rsid w:val="009B61EE"/>
    <w:rsid w:val="009D2DD0"/>
    <w:rsid w:val="009E29F6"/>
    <w:rsid w:val="009E3391"/>
    <w:rsid w:val="009E473A"/>
    <w:rsid w:val="009E78C7"/>
    <w:rsid w:val="009E7DF1"/>
    <w:rsid w:val="009F115B"/>
    <w:rsid w:val="009F2F78"/>
    <w:rsid w:val="009F589A"/>
    <w:rsid w:val="00A016F0"/>
    <w:rsid w:val="00A0445A"/>
    <w:rsid w:val="00A31F92"/>
    <w:rsid w:val="00A378FA"/>
    <w:rsid w:val="00A40166"/>
    <w:rsid w:val="00A44D1F"/>
    <w:rsid w:val="00A624E8"/>
    <w:rsid w:val="00A66BDF"/>
    <w:rsid w:val="00A673F9"/>
    <w:rsid w:val="00A720AF"/>
    <w:rsid w:val="00A77923"/>
    <w:rsid w:val="00A85AC2"/>
    <w:rsid w:val="00A86466"/>
    <w:rsid w:val="00A9547C"/>
    <w:rsid w:val="00AB2322"/>
    <w:rsid w:val="00AC77E7"/>
    <w:rsid w:val="00AF2A43"/>
    <w:rsid w:val="00AF4659"/>
    <w:rsid w:val="00B00E5F"/>
    <w:rsid w:val="00B01B6C"/>
    <w:rsid w:val="00B067F3"/>
    <w:rsid w:val="00B077F6"/>
    <w:rsid w:val="00B07FE5"/>
    <w:rsid w:val="00B16E23"/>
    <w:rsid w:val="00B20AF7"/>
    <w:rsid w:val="00B24086"/>
    <w:rsid w:val="00B256FC"/>
    <w:rsid w:val="00B3004F"/>
    <w:rsid w:val="00B31C42"/>
    <w:rsid w:val="00B32E6F"/>
    <w:rsid w:val="00B3701D"/>
    <w:rsid w:val="00B44BD6"/>
    <w:rsid w:val="00B50B2F"/>
    <w:rsid w:val="00B51B7C"/>
    <w:rsid w:val="00B54E92"/>
    <w:rsid w:val="00B55D05"/>
    <w:rsid w:val="00B71078"/>
    <w:rsid w:val="00B71495"/>
    <w:rsid w:val="00B7167B"/>
    <w:rsid w:val="00B71A64"/>
    <w:rsid w:val="00B923AD"/>
    <w:rsid w:val="00B92CD0"/>
    <w:rsid w:val="00B96919"/>
    <w:rsid w:val="00BA1D1F"/>
    <w:rsid w:val="00BB3CEF"/>
    <w:rsid w:val="00BB5D2D"/>
    <w:rsid w:val="00BC7590"/>
    <w:rsid w:val="00BD11C2"/>
    <w:rsid w:val="00BD37E2"/>
    <w:rsid w:val="00BE767A"/>
    <w:rsid w:val="00BF5C86"/>
    <w:rsid w:val="00C13C6F"/>
    <w:rsid w:val="00C1612C"/>
    <w:rsid w:val="00C34F80"/>
    <w:rsid w:val="00C431DB"/>
    <w:rsid w:val="00C53964"/>
    <w:rsid w:val="00C54B60"/>
    <w:rsid w:val="00C56F76"/>
    <w:rsid w:val="00C73F77"/>
    <w:rsid w:val="00C8144E"/>
    <w:rsid w:val="00C8712B"/>
    <w:rsid w:val="00C90C2C"/>
    <w:rsid w:val="00CC38B2"/>
    <w:rsid w:val="00CE6510"/>
    <w:rsid w:val="00CF7110"/>
    <w:rsid w:val="00D034C8"/>
    <w:rsid w:val="00D11291"/>
    <w:rsid w:val="00D116BB"/>
    <w:rsid w:val="00D3752E"/>
    <w:rsid w:val="00D42AEE"/>
    <w:rsid w:val="00D727EC"/>
    <w:rsid w:val="00D96B14"/>
    <w:rsid w:val="00DA4289"/>
    <w:rsid w:val="00DB4C32"/>
    <w:rsid w:val="00DC0210"/>
    <w:rsid w:val="00DF7877"/>
    <w:rsid w:val="00E14AD7"/>
    <w:rsid w:val="00E32070"/>
    <w:rsid w:val="00E40327"/>
    <w:rsid w:val="00E406C1"/>
    <w:rsid w:val="00E500B2"/>
    <w:rsid w:val="00E5677F"/>
    <w:rsid w:val="00E57C47"/>
    <w:rsid w:val="00E656C1"/>
    <w:rsid w:val="00E84863"/>
    <w:rsid w:val="00E85757"/>
    <w:rsid w:val="00E93339"/>
    <w:rsid w:val="00E97F7D"/>
    <w:rsid w:val="00EA2D0F"/>
    <w:rsid w:val="00ED5B02"/>
    <w:rsid w:val="00EE17C6"/>
    <w:rsid w:val="00EF3BAD"/>
    <w:rsid w:val="00F00BB8"/>
    <w:rsid w:val="00F0157F"/>
    <w:rsid w:val="00F03653"/>
    <w:rsid w:val="00F0534C"/>
    <w:rsid w:val="00F0684B"/>
    <w:rsid w:val="00F20973"/>
    <w:rsid w:val="00F26D98"/>
    <w:rsid w:val="00F27FDB"/>
    <w:rsid w:val="00F30904"/>
    <w:rsid w:val="00F41A63"/>
    <w:rsid w:val="00F41CA2"/>
    <w:rsid w:val="00F67C00"/>
    <w:rsid w:val="00F73034"/>
    <w:rsid w:val="00F81860"/>
    <w:rsid w:val="00F95111"/>
    <w:rsid w:val="00F96623"/>
    <w:rsid w:val="00FA70B6"/>
    <w:rsid w:val="00FD43A4"/>
    <w:rsid w:val="00FD527A"/>
    <w:rsid w:val="00FE378A"/>
    <w:rsid w:val="00FF4C8A"/>
    <w:rsid w:val="00FF5BC1"/>
    <w:rsid w:val="017C2909"/>
    <w:rsid w:val="0181BCAC"/>
    <w:rsid w:val="01917546"/>
    <w:rsid w:val="0200C276"/>
    <w:rsid w:val="02232037"/>
    <w:rsid w:val="0326A8A8"/>
    <w:rsid w:val="036C1418"/>
    <w:rsid w:val="03926512"/>
    <w:rsid w:val="039DA5A7"/>
    <w:rsid w:val="03BD63F1"/>
    <w:rsid w:val="03D15361"/>
    <w:rsid w:val="03E090A9"/>
    <w:rsid w:val="04426AEA"/>
    <w:rsid w:val="046C3F35"/>
    <w:rsid w:val="0475DF9C"/>
    <w:rsid w:val="0480747D"/>
    <w:rsid w:val="04BCD939"/>
    <w:rsid w:val="05483BB9"/>
    <w:rsid w:val="057B48F6"/>
    <w:rsid w:val="0590A905"/>
    <w:rsid w:val="05C5922D"/>
    <w:rsid w:val="05D12F08"/>
    <w:rsid w:val="05E970FC"/>
    <w:rsid w:val="064509BF"/>
    <w:rsid w:val="064A308B"/>
    <w:rsid w:val="065E1642"/>
    <w:rsid w:val="065FA8B6"/>
    <w:rsid w:val="06981F1B"/>
    <w:rsid w:val="06C78A32"/>
    <w:rsid w:val="06E4B687"/>
    <w:rsid w:val="071FB872"/>
    <w:rsid w:val="073B0A8E"/>
    <w:rsid w:val="07614EF6"/>
    <w:rsid w:val="077B65C1"/>
    <w:rsid w:val="07F6DB4F"/>
    <w:rsid w:val="08149C73"/>
    <w:rsid w:val="085DD420"/>
    <w:rsid w:val="086D3A00"/>
    <w:rsid w:val="0879395E"/>
    <w:rsid w:val="08CC93B3"/>
    <w:rsid w:val="08D19750"/>
    <w:rsid w:val="092BA9BD"/>
    <w:rsid w:val="09370DDF"/>
    <w:rsid w:val="09393A06"/>
    <w:rsid w:val="0943D95F"/>
    <w:rsid w:val="09630C03"/>
    <w:rsid w:val="09663F9B"/>
    <w:rsid w:val="0981B4A7"/>
    <w:rsid w:val="09E386CD"/>
    <w:rsid w:val="09F7D458"/>
    <w:rsid w:val="0A2CA575"/>
    <w:rsid w:val="0A62D8BF"/>
    <w:rsid w:val="0A82B662"/>
    <w:rsid w:val="0A9FF2CA"/>
    <w:rsid w:val="0AC6E993"/>
    <w:rsid w:val="0ADBF2B0"/>
    <w:rsid w:val="0ADDF0F1"/>
    <w:rsid w:val="0B099F70"/>
    <w:rsid w:val="0B942E06"/>
    <w:rsid w:val="0B993A0F"/>
    <w:rsid w:val="0C1E86C3"/>
    <w:rsid w:val="0C4EEA02"/>
    <w:rsid w:val="0C6568AB"/>
    <w:rsid w:val="0C77C311"/>
    <w:rsid w:val="0D15A9D9"/>
    <w:rsid w:val="0D4B4CEB"/>
    <w:rsid w:val="0D82CFA8"/>
    <w:rsid w:val="0E208861"/>
    <w:rsid w:val="0E42F132"/>
    <w:rsid w:val="0E725F66"/>
    <w:rsid w:val="0EEAD1A7"/>
    <w:rsid w:val="0F24D907"/>
    <w:rsid w:val="0F2D1FA5"/>
    <w:rsid w:val="0F32B2FD"/>
    <w:rsid w:val="0F38BF35"/>
    <w:rsid w:val="0F51F240"/>
    <w:rsid w:val="0F6D1D73"/>
    <w:rsid w:val="0FCBDF76"/>
    <w:rsid w:val="100EDEA3"/>
    <w:rsid w:val="10185C7A"/>
    <w:rsid w:val="1024F1C7"/>
    <w:rsid w:val="10683539"/>
    <w:rsid w:val="1089F939"/>
    <w:rsid w:val="108C38C9"/>
    <w:rsid w:val="10CE6E16"/>
    <w:rsid w:val="10FBE9DF"/>
    <w:rsid w:val="110C0524"/>
    <w:rsid w:val="1126B01D"/>
    <w:rsid w:val="1184AFC2"/>
    <w:rsid w:val="11AAAF04"/>
    <w:rsid w:val="11E35542"/>
    <w:rsid w:val="11EE5507"/>
    <w:rsid w:val="12105A79"/>
    <w:rsid w:val="1278582B"/>
    <w:rsid w:val="12AECBA7"/>
    <w:rsid w:val="12BE77FF"/>
    <w:rsid w:val="12DB1BFB"/>
    <w:rsid w:val="12F29D8E"/>
    <w:rsid w:val="1304449B"/>
    <w:rsid w:val="1345D089"/>
    <w:rsid w:val="134F9903"/>
    <w:rsid w:val="1353378A"/>
    <w:rsid w:val="135C9289"/>
    <w:rsid w:val="13601588"/>
    <w:rsid w:val="136B6F78"/>
    <w:rsid w:val="1370E71A"/>
    <w:rsid w:val="13A8F7F1"/>
    <w:rsid w:val="13AD1B94"/>
    <w:rsid w:val="14016083"/>
    <w:rsid w:val="14D696C4"/>
    <w:rsid w:val="14E6F6E5"/>
    <w:rsid w:val="15B6886B"/>
    <w:rsid w:val="1694334B"/>
    <w:rsid w:val="16B905B4"/>
    <w:rsid w:val="16B9932F"/>
    <w:rsid w:val="16F357B9"/>
    <w:rsid w:val="175BA99A"/>
    <w:rsid w:val="17EBE430"/>
    <w:rsid w:val="180CFF19"/>
    <w:rsid w:val="1841A508"/>
    <w:rsid w:val="185844D4"/>
    <w:rsid w:val="185F2FB5"/>
    <w:rsid w:val="18A3DE66"/>
    <w:rsid w:val="18BF7C4E"/>
    <w:rsid w:val="19127E12"/>
    <w:rsid w:val="1926EF61"/>
    <w:rsid w:val="1967282C"/>
    <w:rsid w:val="197EA374"/>
    <w:rsid w:val="19865F0C"/>
    <w:rsid w:val="19BBF7E1"/>
    <w:rsid w:val="19BC1D44"/>
    <w:rsid w:val="19D205DC"/>
    <w:rsid w:val="19DD2134"/>
    <w:rsid w:val="19E03E8F"/>
    <w:rsid w:val="19F966EC"/>
    <w:rsid w:val="1A7AE63A"/>
    <w:rsid w:val="1A8D25D1"/>
    <w:rsid w:val="1A925037"/>
    <w:rsid w:val="1AB1700C"/>
    <w:rsid w:val="1AE15EEF"/>
    <w:rsid w:val="1B759539"/>
    <w:rsid w:val="1B7C0EF0"/>
    <w:rsid w:val="1BBB8847"/>
    <w:rsid w:val="1BCEEB70"/>
    <w:rsid w:val="1C9ADBCA"/>
    <w:rsid w:val="1C9FC814"/>
    <w:rsid w:val="1CA19880"/>
    <w:rsid w:val="1CD01FCA"/>
    <w:rsid w:val="1CDB5550"/>
    <w:rsid w:val="1D0A8B11"/>
    <w:rsid w:val="1D504314"/>
    <w:rsid w:val="1D61E20E"/>
    <w:rsid w:val="1DB1060D"/>
    <w:rsid w:val="1DD11880"/>
    <w:rsid w:val="1DD621DF"/>
    <w:rsid w:val="1DF2B877"/>
    <w:rsid w:val="1E2C095F"/>
    <w:rsid w:val="1E35464D"/>
    <w:rsid w:val="1E5C7528"/>
    <w:rsid w:val="1E62D5C3"/>
    <w:rsid w:val="1E695BCD"/>
    <w:rsid w:val="1E6E4442"/>
    <w:rsid w:val="1E743CF6"/>
    <w:rsid w:val="1E7A96C5"/>
    <w:rsid w:val="1E7DFD77"/>
    <w:rsid w:val="1ECA17A3"/>
    <w:rsid w:val="1FD1E935"/>
    <w:rsid w:val="1FE05B44"/>
    <w:rsid w:val="1FFB03B0"/>
    <w:rsid w:val="20612CFD"/>
    <w:rsid w:val="20A9B003"/>
    <w:rsid w:val="20C63F7F"/>
    <w:rsid w:val="214CEF99"/>
    <w:rsid w:val="218315E0"/>
    <w:rsid w:val="21BB5560"/>
    <w:rsid w:val="220134FD"/>
    <w:rsid w:val="22A7F437"/>
    <w:rsid w:val="23431FA5"/>
    <w:rsid w:val="236897B2"/>
    <w:rsid w:val="237E04E2"/>
    <w:rsid w:val="238F36A2"/>
    <w:rsid w:val="23FE490D"/>
    <w:rsid w:val="24A93350"/>
    <w:rsid w:val="24CFF231"/>
    <w:rsid w:val="24D4DAD9"/>
    <w:rsid w:val="24DA5400"/>
    <w:rsid w:val="24EA756A"/>
    <w:rsid w:val="24EFF851"/>
    <w:rsid w:val="251C777F"/>
    <w:rsid w:val="251FE6AE"/>
    <w:rsid w:val="2535DB91"/>
    <w:rsid w:val="25585710"/>
    <w:rsid w:val="25591015"/>
    <w:rsid w:val="25A5112C"/>
    <w:rsid w:val="25A5AB8D"/>
    <w:rsid w:val="25EFFB21"/>
    <w:rsid w:val="25F1C936"/>
    <w:rsid w:val="26795627"/>
    <w:rsid w:val="269ECF65"/>
    <w:rsid w:val="27330855"/>
    <w:rsid w:val="2754478B"/>
    <w:rsid w:val="27D00239"/>
    <w:rsid w:val="27F67BB5"/>
    <w:rsid w:val="2802FAAE"/>
    <w:rsid w:val="2882A782"/>
    <w:rsid w:val="288C7D10"/>
    <w:rsid w:val="28B82907"/>
    <w:rsid w:val="28DBF224"/>
    <w:rsid w:val="29160F32"/>
    <w:rsid w:val="2964BCDC"/>
    <w:rsid w:val="297FE67A"/>
    <w:rsid w:val="2980FF35"/>
    <w:rsid w:val="299F1278"/>
    <w:rsid w:val="29D8580F"/>
    <w:rsid w:val="29E6C76D"/>
    <w:rsid w:val="2A284D71"/>
    <w:rsid w:val="2A3C92D0"/>
    <w:rsid w:val="2A71B7D4"/>
    <w:rsid w:val="2A998DDA"/>
    <w:rsid w:val="2AC066E2"/>
    <w:rsid w:val="2AF8074C"/>
    <w:rsid w:val="2B04D5AD"/>
    <w:rsid w:val="2B158550"/>
    <w:rsid w:val="2B23D96F"/>
    <w:rsid w:val="2B4040BD"/>
    <w:rsid w:val="2B4CC74A"/>
    <w:rsid w:val="2BC5BE1C"/>
    <w:rsid w:val="2BD86331"/>
    <w:rsid w:val="2C1F4132"/>
    <w:rsid w:val="2C46F60C"/>
    <w:rsid w:val="2C6AC8F1"/>
    <w:rsid w:val="2C85F5AD"/>
    <w:rsid w:val="2C8D346B"/>
    <w:rsid w:val="2CCFDAFB"/>
    <w:rsid w:val="2CDC111E"/>
    <w:rsid w:val="2CE2050F"/>
    <w:rsid w:val="2CE897AB"/>
    <w:rsid w:val="2D0C96DE"/>
    <w:rsid w:val="2D1FE8AD"/>
    <w:rsid w:val="2D3CB6DB"/>
    <w:rsid w:val="2D4420F0"/>
    <w:rsid w:val="2D5FEE33"/>
    <w:rsid w:val="2D618E7D"/>
    <w:rsid w:val="2DDC5A9E"/>
    <w:rsid w:val="2DDD712F"/>
    <w:rsid w:val="2E41B3F5"/>
    <w:rsid w:val="2E5B7A31"/>
    <w:rsid w:val="2EEAC155"/>
    <w:rsid w:val="2EFA1016"/>
    <w:rsid w:val="2F5BF774"/>
    <w:rsid w:val="2F7E978B"/>
    <w:rsid w:val="2F804E1C"/>
    <w:rsid w:val="2FD20409"/>
    <w:rsid w:val="2FD3FE60"/>
    <w:rsid w:val="3056BD2B"/>
    <w:rsid w:val="30629955"/>
    <w:rsid w:val="306C80F1"/>
    <w:rsid w:val="31159ED1"/>
    <w:rsid w:val="311A67EC"/>
    <w:rsid w:val="311B7EC5"/>
    <w:rsid w:val="31246CC4"/>
    <w:rsid w:val="31D272EB"/>
    <w:rsid w:val="31E369F4"/>
    <w:rsid w:val="3210616B"/>
    <w:rsid w:val="3232DB33"/>
    <w:rsid w:val="325F0B4D"/>
    <w:rsid w:val="32B0FEF8"/>
    <w:rsid w:val="331B882B"/>
    <w:rsid w:val="33B0199E"/>
    <w:rsid w:val="340A40E2"/>
    <w:rsid w:val="340CE68A"/>
    <w:rsid w:val="3423C487"/>
    <w:rsid w:val="3437669D"/>
    <w:rsid w:val="344CB2B3"/>
    <w:rsid w:val="345AA8FB"/>
    <w:rsid w:val="346332AD"/>
    <w:rsid w:val="34B50F14"/>
    <w:rsid w:val="34EB3782"/>
    <w:rsid w:val="3503BA33"/>
    <w:rsid w:val="353BD29C"/>
    <w:rsid w:val="354D5249"/>
    <w:rsid w:val="355B70C2"/>
    <w:rsid w:val="357A1C93"/>
    <w:rsid w:val="35BF94E8"/>
    <w:rsid w:val="35D336FE"/>
    <w:rsid w:val="35E61CB7"/>
    <w:rsid w:val="35EDD90F"/>
    <w:rsid w:val="362F734D"/>
    <w:rsid w:val="363C41CA"/>
    <w:rsid w:val="36566A4A"/>
    <w:rsid w:val="3689FFDA"/>
    <w:rsid w:val="36B35C07"/>
    <w:rsid w:val="36D438B9"/>
    <w:rsid w:val="36DA0EDA"/>
    <w:rsid w:val="36DCD2E7"/>
    <w:rsid w:val="37224C53"/>
    <w:rsid w:val="37327C70"/>
    <w:rsid w:val="3774EC8C"/>
    <w:rsid w:val="3794938F"/>
    <w:rsid w:val="38B052D0"/>
    <w:rsid w:val="38CE4CD1"/>
    <w:rsid w:val="38D63A57"/>
    <w:rsid w:val="3914627A"/>
    <w:rsid w:val="394B5058"/>
    <w:rsid w:val="39652B77"/>
    <w:rsid w:val="39943644"/>
    <w:rsid w:val="39D07279"/>
    <w:rsid w:val="39D7CBA7"/>
    <w:rsid w:val="39D8BF73"/>
    <w:rsid w:val="3A09A3ED"/>
    <w:rsid w:val="3A470B7F"/>
    <w:rsid w:val="3A720AB8"/>
    <w:rsid w:val="3A7CCA9A"/>
    <w:rsid w:val="3AD507B6"/>
    <w:rsid w:val="3AF36EF5"/>
    <w:rsid w:val="3B0EE0BD"/>
    <w:rsid w:val="3B0F755A"/>
    <w:rsid w:val="3B8A4C3A"/>
    <w:rsid w:val="3B94EF49"/>
    <w:rsid w:val="3BA80D5E"/>
    <w:rsid w:val="3BAD8183"/>
    <w:rsid w:val="3BC1BC4A"/>
    <w:rsid w:val="3C00E62A"/>
    <w:rsid w:val="3C1A9E46"/>
    <w:rsid w:val="3C9F9336"/>
    <w:rsid w:val="3CE249EE"/>
    <w:rsid w:val="3CF533C9"/>
    <w:rsid w:val="3DFF1F67"/>
    <w:rsid w:val="3E0E6ECC"/>
    <w:rsid w:val="3E121A5A"/>
    <w:rsid w:val="3E55EDEC"/>
    <w:rsid w:val="3EA045DE"/>
    <w:rsid w:val="3F16E934"/>
    <w:rsid w:val="3F457BDB"/>
    <w:rsid w:val="3F503BBD"/>
    <w:rsid w:val="3F5C9A0D"/>
    <w:rsid w:val="3F97EC60"/>
    <w:rsid w:val="3FEE9628"/>
    <w:rsid w:val="403BD2EB"/>
    <w:rsid w:val="4070605A"/>
    <w:rsid w:val="409583B8"/>
    <w:rsid w:val="4169A29A"/>
    <w:rsid w:val="4179DB72"/>
    <w:rsid w:val="41F98DBE"/>
    <w:rsid w:val="42060BF4"/>
    <w:rsid w:val="4212CFAA"/>
    <w:rsid w:val="42140FF1"/>
    <w:rsid w:val="4283DFB1"/>
    <w:rsid w:val="428A3082"/>
    <w:rsid w:val="42C749FB"/>
    <w:rsid w:val="42F54DF1"/>
    <w:rsid w:val="42FA2024"/>
    <w:rsid w:val="434B4EA6"/>
    <w:rsid w:val="43B9B94C"/>
    <w:rsid w:val="43C77C1D"/>
    <w:rsid w:val="43DF7BDA"/>
    <w:rsid w:val="43E21291"/>
    <w:rsid w:val="43FC5D82"/>
    <w:rsid w:val="442F9CAD"/>
    <w:rsid w:val="44402581"/>
    <w:rsid w:val="446AC403"/>
    <w:rsid w:val="448A3101"/>
    <w:rsid w:val="44A099DF"/>
    <w:rsid w:val="44A420D4"/>
    <w:rsid w:val="44BFEE17"/>
    <w:rsid w:val="44FAB6BB"/>
    <w:rsid w:val="458F651A"/>
    <w:rsid w:val="45B244B1"/>
    <w:rsid w:val="46069464"/>
    <w:rsid w:val="461AECAE"/>
    <w:rsid w:val="4631C0E6"/>
    <w:rsid w:val="467003D7"/>
    <w:rsid w:val="4686C5DA"/>
    <w:rsid w:val="4697759E"/>
    <w:rsid w:val="46C11C12"/>
    <w:rsid w:val="46D663C4"/>
    <w:rsid w:val="4710C6E0"/>
    <w:rsid w:val="4766DCCC"/>
    <w:rsid w:val="47803851"/>
    <w:rsid w:val="47A601AD"/>
    <w:rsid w:val="47B20B2F"/>
    <w:rsid w:val="47B6BD0F"/>
    <w:rsid w:val="47DE1F37"/>
    <w:rsid w:val="47F533EC"/>
    <w:rsid w:val="485FC5BF"/>
    <w:rsid w:val="488716F5"/>
    <w:rsid w:val="48AC8C70"/>
    <w:rsid w:val="48B52E2A"/>
    <w:rsid w:val="48F31AD7"/>
    <w:rsid w:val="48F71E03"/>
    <w:rsid w:val="49438B21"/>
    <w:rsid w:val="497346F8"/>
    <w:rsid w:val="49CE7065"/>
    <w:rsid w:val="4AB701D4"/>
    <w:rsid w:val="4B42BB86"/>
    <w:rsid w:val="4BB31D29"/>
    <w:rsid w:val="4C2283CC"/>
    <w:rsid w:val="4C2ABB99"/>
    <w:rsid w:val="4C750923"/>
    <w:rsid w:val="4C7AB54F"/>
    <w:rsid w:val="4CA38054"/>
    <w:rsid w:val="4CF6DBA4"/>
    <w:rsid w:val="4CFB325A"/>
    <w:rsid w:val="4D661220"/>
    <w:rsid w:val="4D900A06"/>
    <w:rsid w:val="4DBE6966"/>
    <w:rsid w:val="4DBF70C1"/>
    <w:rsid w:val="4DFB7A11"/>
    <w:rsid w:val="4DFC7406"/>
    <w:rsid w:val="4E16FC44"/>
    <w:rsid w:val="4E31DABD"/>
    <w:rsid w:val="4E390BDC"/>
    <w:rsid w:val="4E3FB740"/>
    <w:rsid w:val="4EB5DEE6"/>
    <w:rsid w:val="4F957BC2"/>
    <w:rsid w:val="4FB2CCA5"/>
    <w:rsid w:val="504CA521"/>
    <w:rsid w:val="5062A650"/>
    <w:rsid w:val="5087A607"/>
    <w:rsid w:val="508F9DC7"/>
    <w:rsid w:val="5131C3CD"/>
    <w:rsid w:val="513F92F7"/>
    <w:rsid w:val="515CA3B3"/>
    <w:rsid w:val="5190DE08"/>
    <w:rsid w:val="51D1FA2B"/>
    <w:rsid w:val="51F5F2DB"/>
    <w:rsid w:val="526A773C"/>
    <w:rsid w:val="52740236"/>
    <w:rsid w:val="5299FD1D"/>
    <w:rsid w:val="52B198D3"/>
    <w:rsid w:val="52B1B021"/>
    <w:rsid w:val="533B5384"/>
    <w:rsid w:val="537ECAD6"/>
    <w:rsid w:val="53938C0B"/>
    <w:rsid w:val="53BFB202"/>
    <w:rsid w:val="53D0BA8E"/>
    <w:rsid w:val="53DC7747"/>
    <w:rsid w:val="54FEC503"/>
    <w:rsid w:val="550B7294"/>
    <w:rsid w:val="5525206A"/>
    <w:rsid w:val="55A71600"/>
    <w:rsid w:val="55D19DDF"/>
    <w:rsid w:val="560785EB"/>
    <w:rsid w:val="5621ECE0"/>
    <w:rsid w:val="562D0194"/>
    <w:rsid w:val="5644DA28"/>
    <w:rsid w:val="56D1E7D4"/>
    <w:rsid w:val="5709D931"/>
    <w:rsid w:val="572BDCBC"/>
    <w:rsid w:val="57509776"/>
    <w:rsid w:val="5759E0B2"/>
    <w:rsid w:val="576D6E40"/>
    <w:rsid w:val="578D90A8"/>
    <w:rsid w:val="579E49A1"/>
    <w:rsid w:val="57C412FD"/>
    <w:rsid w:val="57E0AA89"/>
    <w:rsid w:val="58204989"/>
    <w:rsid w:val="58286E97"/>
    <w:rsid w:val="5876EB0D"/>
    <w:rsid w:val="588B7959"/>
    <w:rsid w:val="589E5F17"/>
    <w:rsid w:val="58A75939"/>
    <w:rsid w:val="5907B1FA"/>
    <w:rsid w:val="592122AB"/>
    <w:rsid w:val="595DC2E7"/>
    <w:rsid w:val="59636BB4"/>
    <w:rsid w:val="59740FD5"/>
    <w:rsid w:val="598ABC22"/>
    <w:rsid w:val="59A39110"/>
    <w:rsid w:val="5A0BE81F"/>
    <w:rsid w:val="5A0CC712"/>
    <w:rsid w:val="5A10164F"/>
    <w:rsid w:val="5A32E9A0"/>
    <w:rsid w:val="5A5A2008"/>
    <w:rsid w:val="5A72609B"/>
    <w:rsid w:val="5A8EC6FA"/>
    <w:rsid w:val="5AB73154"/>
    <w:rsid w:val="5AC20400"/>
    <w:rsid w:val="5AC5F5CD"/>
    <w:rsid w:val="5AD3C9B5"/>
    <w:rsid w:val="5AFB7C75"/>
    <w:rsid w:val="5B18CD0C"/>
    <w:rsid w:val="5B268C83"/>
    <w:rsid w:val="5B3AF685"/>
    <w:rsid w:val="5B7DD289"/>
    <w:rsid w:val="5BFD349B"/>
    <w:rsid w:val="5C169DF0"/>
    <w:rsid w:val="5C6DE3D5"/>
    <w:rsid w:val="5CABB097"/>
    <w:rsid w:val="5CB76E0A"/>
    <w:rsid w:val="5CC1EDE9"/>
    <w:rsid w:val="5CE4A299"/>
    <w:rsid w:val="5D059621"/>
    <w:rsid w:val="5D0E40FE"/>
    <w:rsid w:val="5D149B35"/>
    <w:rsid w:val="5D14BD43"/>
    <w:rsid w:val="5D33809D"/>
    <w:rsid w:val="5D7CB122"/>
    <w:rsid w:val="5DC319A5"/>
    <w:rsid w:val="5E92BE68"/>
    <w:rsid w:val="5E9B655F"/>
    <w:rsid w:val="5EB08DA4"/>
    <w:rsid w:val="5EE89CC9"/>
    <w:rsid w:val="5EFC2FD8"/>
    <w:rsid w:val="5EFF3D35"/>
    <w:rsid w:val="5F19E88B"/>
    <w:rsid w:val="5FEBBC6E"/>
    <w:rsid w:val="600A2774"/>
    <w:rsid w:val="607546DE"/>
    <w:rsid w:val="6085BB89"/>
    <w:rsid w:val="60A46842"/>
    <w:rsid w:val="60B956F2"/>
    <w:rsid w:val="6147F3EE"/>
    <w:rsid w:val="61878CCF"/>
    <w:rsid w:val="61DB87F3"/>
    <w:rsid w:val="61E82E66"/>
    <w:rsid w:val="624ED703"/>
    <w:rsid w:val="6269BDF9"/>
    <w:rsid w:val="6282125E"/>
    <w:rsid w:val="6286F2AB"/>
    <w:rsid w:val="62D0448D"/>
    <w:rsid w:val="63122AD8"/>
    <w:rsid w:val="633554E5"/>
    <w:rsid w:val="6389D7B4"/>
    <w:rsid w:val="638A64E1"/>
    <w:rsid w:val="63BD52C9"/>
    <w:rsid w:val="6418D460"/>
    <w:rsid w:val="642A8B5F"/>
    <w:rsid w:val="643293DD"/>
    <w:rsid w:val="6482819C"/>
    <w:rsid w:val="64E6B97D"/>
    <w:rsid w:val="651BF854"/>
    <w:rsid w:val="654331BA"/>
    <w:rsid w:val="6543B496"/>
    <w:rsid w:val="654F18B8"/>
    <w:rsid w:val="657692AE"/>
    <w:rsid w:val="6576FC28"/>
    <w:rsid w:val="65B78310"/>
    <w:rsid w:val="65C52CD0"/>
    <w:rsid w:val="65DF8D63"/>
    <w:rsid w:val="66234C1C"/>
    <w:rsid w:val="6626D5D3"/>
    <w:rsid w:val="66377D56"/>
    <w:rsid w:val="665278C5"/>
    <w:rsid w:val="66578376"/>
    <w:rsid w:val="668E3BDC"/>
    <w:rsid w:val="66B0FCBD"/>
    <w:rsid w:val="66B4BFAA"/>
    <w:rsid w:val="66B9EA66"/>
    <w:rsid w:val="66CF09FD"/>
    <w:rsid w:val="66E48862"/>
    <w:rsid w:val="670B1031"/>
    <w:rsid w:val="673FE1CE"/>
    <w:rsid w:val="67535371"/>
    <w:rsid w:val="67B8353E"/>
    <w:rsid w:val="67C20C2F"/>
    <w:rsid w:val="68086E95"/>
    <w:rsid w:val="68225227"/>
    <w:rsid w:val="682E3E58"/>
    <w:rsid w:val="6874AA2D"/>
    <w:rsid w:val="68E1429C"/>
    <w:rsid w:val="68F03B0F"/>
    <w:rsid w:val="692B666F"/>
    <w:rsid w:val="6935F965"/>
    <w:rsid w:val="694B5578"/>
    <w:rsid w:val="696CC923"/>
    <w:rsid w:val="69E841AA"/>
    <w:rsid w:val="6A2FE50D"/>
    <w:rsid w:val="6A42B0F3"/>
    <w:rsid w:val="6A6D814B"/>
    <w:rsid w:val="6AFB76B6"/>
    <w:rsid w:val="6B2DF186"/>
    <w:rsid w:val="6B854D83"/>
    <w:rsid w:val="6B96B497"/>
    <w:rsid w:val="6BAA4AFA"/>
    <w:rsid w:val="6BC11602"/>
    <w:rsid w:val="6BC6A8C3"/>
    <w:rsid w:val="6BCD154F"/>
    <w:rsid w:val="6BE19C0C"/>
    <w:rsid w:val="6BEC2F02"/>
    <w:rsid w:val="6C13962C"/>
    <w:rsid w:val="6C20BDBF"/>
    <w:rsid w:val="6C6B6D07"/>
    <w:rsid w:val="6C70A01E"/>
    <w:rsid w:val="6C8B325E"/>
    <w:rsid w:val="6C927AD9"/>
    <w:rsid w:val="6CAF160E"/>
    <w:rsid w:val="6CE0F570"/>
    <w:rsid w:val="6D1D29EA"/>
    <w:rsid w:val="6D275F9D"/>
    <w:rsid w:val="6D6785CF"/>
    <w:rsid w:val="6DFB601B"/>
    <w:rsid w:val="6E31E7B8"/>
    <w:rsid w:val="6E32080F"/>
    <w:rsid w:val="6E4C74F9"/>
    <w:rsid w:val="6E551D01"/>
    <w:rsid w:val="6E6CEE35"/>
    <w:rsid w:val="6E70C188"/>
    <w:rsid w:val="6ED6F35C"/>
    <w:rsid w:val="6ED95ED6"/>
    <w:rsid w:val="6EDAAD63"/>
    <w:rsid w:val="6F5167B5"/>
    <w:rsid w:val="6F741777"/>
    <w:rsid w:val="6F997162"/>
    <w:rsid w:val="6FA83158"/>
    <w:rsid w:val="6FF0ED62"/>
    <w:rsid w:val="6FF32309"/>
    <w:rsid w:val="6FF98373"/>
    <w:rsid w:val="7049588F"/>
    <w:rsid w:val="7064950A"/>
    <w:rsid w:val="70752F37"/>
    <w:rsid w:val="7093A543"/>
    <w:rsid w:val="71252A2B"/>
    <w:rsid w:val="71259A63"/>
    <w:rsid w:val="7153CC14"/>
    <w:rsid w:val="71581A92"/>
    <w:rsid w:val="7169887A"/>
    <w:rsid w:val="718EF36A"/>
    <w:rsid w:val="71F7D73B"/>
    <w:rsid w:val="72289604"/>
    <w:rsid w:val="723AF6F2"/>
    <w:rsid w:val="72536EE1"/>
    <w:rsid w:val="725BB3A3"/>
    <w:rsid w:val="7306C7E9"/>
    <w:rsid w:val="73288E24"/>
    <w:rsid w:val="7336EC02"/>
    <w:rsid w:val="7339036B"/>
    <w:rsid w:val="7373ED54"/>
    <w:rsid w:val="73D6C753"/>
    <w:rsid w:val="73EDC0D1"/>
    <w:rsid w:val="740B9CE3"/>
    <w:rsid w:val="740D01B2"/>
    <w:rsid w:val="740DBB84"/>
    <w:rsid w:val="74141B90"/>
    <w:rsid w:val="748B6CD6"/>
    <w:rsid w:val="74AECAF2"/>
    <w:rsid w:val="74EBBBF9"/>
    <w:rsid w:val="751A8690"/>
    <w:rsid w:val="7548A05A"/>
    <w:rsid w:val="757297B4"/>
    <w:rsid w:val="75AFEBF1"/>
    <w:rsid w:val="75BE2D29"/>
    <w:rsid w:val="75E4E191"/>
    <w:rsid w:val="7644E723"/>
    <w:rsid w:val="76576838"/>
    <w:rsid w:val="767C18B2"/>
    <w:rsid w:val="76DF3EF9"/>
    <w:rsid w:val="77274116"/>
    <w:rsid w:val="772962CC"/>
    <w:rsid w:val="777D4C98"/>
    <w:rsid w:val="77D546C2"/>
    <w:rsid w:val="78103A0E"/>
    <w:rsid w:val="7861EBD4"/>
    <w:rsid w:val="7864F0AA"/>
    <w:rsid w:val="78B36494"/>
    <w:rsid w:val="78CE6456"/>
    <w:rsid w:val="78DF219E"/>
    <w:rsid w:val="792D1EDB"/>
    <w:rsid w:val="7965FA78"/>
    <w:rsid w:val="799A054F"/>
    <w:rsid w:val="79A1A416"/>
    <w:rsid w:val="79C1732B"/>
    <w:rsid w:val="7A693F13"/>
    <w:rsid w:val="7A6B9BCE"/>
    <w:rsid w:val="7C3865B4"/>
    <w:rsid w:val="7C38B319"/>
    <w:rsid w:val="7C5A76C7"/>
    <w:rsid w:val="7CC42B57"/>
    <w:rsid w:val="7CCB0421"/>
    <w:rsid w:val="7D45D55D"/>
    <w:rsid w:val="7D85971F"/>
    <w:rsid w:val="7D8B85CF"/>
    <w:rsid w:val="7DA1D579"/>
    <w:rsid w:val="7DACCD87"/>
    <w:rsid w:val="7E27C0A3"/>
    <w:rsid w:val="7E292100"/>
    <w:rsid w:val="7E480B82"/>
    <w:rsid w:val="7E7C8CDB"/>
    <w:rsid w:val="7ED25717"/>
    <w:rsid w:val="7ED78584"/>
    <w:rsid w:val="7EEB7F74"/>
    <w:rsid w:val="7EFF6ADF"/>
    <w:rsid w:val="7FA9BD3F"/>
    <w:rsid w:val="7FE3D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B655F"/>
  <w15:chartTrackingRefBased/>
  <w15:docId w15:val="{9917A0A5-A0F4-4606-845F-88230C9C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503C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03CA9"/>
  </w:style>
  <w:style w:type="character" w:customStyle="1" w:styleId="eop">
    <w:name w:val="eop"/>
    <w:basedOn w:val="DefaultParagraphFont"/>
    <w:rsid w:val="00503CA9"/>
  </w:style>
  <w:style w:type="character" w:styleId="Hyperlink">
    <w:name w:val="Hyperlink"/>
    <w:basedOn w:val="DefaultParagraphFont"/>
    <w:uiPriority w:val="99"/>
    <w:semiHidden/>
    <w:unhideWhenUsed/>
    <w:rsid w:val="00D3752E"/>
    <w:rPr>
      <w:color w:val="0000FF"/>
      <w:u w:val="single"/>
    </w:rPr>
  </w:style>
  <w:style w:type="character" w:styleId="Mention">
    <w:name w:val="Mention"/>
    <w:basedOn w:val="DefaultParagraphFont"/>
    <w:uiPriority w:val="99"/>
    <w:unhideWhenUsed/>
    <w:rsid w:val="00A673F9"/>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092C61"/>
    <w:rPr>
      <w:b/>
      <w:bCs/>
    </w:rPr>
  </w:style>
  <w:style w:type="character" w:customStyle="1" w:styleId="CommentSubjectChar">
    <w:name w:val="Comment Subject Char"/>
    <w:basedOn w:val="CommentTextChar"/>
    <w:link w:val="CommentSubject"/>
    <w:uiPriority w:val="99"/>
    <w:semiHidden/>
    <w:rsid w:val="00092C61"/>
    <w:rPr>
      <w:b/>
      <w:bCs/>
      <w:sz w:val="20"/>
      <w:szCs w:val="20"/>
    </w:rPr>
  </w:style>
  <w:style w:type="paragraph" w:styleId="Revision">
    <w:name w:val="Revision"/>
    <w:hidden/>
    <w:uiPriority w:val="99"/>
    <w:semiHidden/>
    <w:rsid w:val="000F72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316401">
      <w:bodyDiv w:val="1"/>
      <w:marLeft w:val="0"/>
      <w:marRight w:val="0"/>
      <w:marTop w:val="0"/>
      <w:marBottom w:val="0"/>
      <w:divBdr>
        <w:top w:val="none" w:sz="0" w:space="0" w:color="auto"/>
        <w:left w:val="none" w:sz="0" w:space="0" w:color="auto"/>
        <w:bottom w:val="none" w:sz="0" w:space="0" w:color="auto"/>
        <w:right w:val="none" w:sz="0" w:space="0" w:color="auto"/>
      </w:divBdr>
      <w:divsChild>
        <w:div w:id="461504812">
          <w:marLeft w:val="0"/>
          <w:marRight w:val="0"/>
          <w:marTop w:val="0"/>
          <w:marBottom w:val="0"/>
          <w:divBdr>
            <w:top w:val="none" w:sz="0" w:space="0" w:color="auto"/>
            <w:left w:val="none" w:sz="0" w:space="0" w:color="auto"/>
            <w:bottom w:val="none" w:sz="0" w:space="0" w:color="auto"/>
            <w:right w:val="none" w:sz="0" w:space="0" w:color="auto"/>
          </w:divBdr>
        </w:div>
        <w:div w:id="1702587130">
          <w:marLeft w:val="0"/>
          <w:marRight w:val="0"/>
          <w:marTop w:val="0"/>
          <w:marBottom w:val="0"/>
          <w:divBdr>
            <w:top w:val="none" w:sz="0" w:space="0" w:color="auto"/>
            <w:left w:val="none" w:sz="0" w:space="0" w:color="auto"/>
            <w:bottom w:val="none" w:sz="0" w:space="0" w:color="auto"/>
            <w:right w:val="none" w:sz="0" w:space="0" w:color="auto"/>
          </w:divBdr>
        </w:div>
        <w:div w:id="1877547747">
          <w:marLeft w:val="0"/>
          <w:marRight w:val="0"/>
          <w:marTop w:val="0"/>
          <w:marBottom w:val="0"/>
          <w:divBdr>
            <w:top w:val="none" w:sz="0" w:space="0" w:color="auto"/>
            <w:left w:val="none" w:sz="0" w:space="0" w:color="auto"/>
            <w:bottom w:val="none" w:sz="0" w:space="0" w:color="auto"/>
            <w:right w:val="none" w:sz="0" w:space="0" w:color="auto"/>
          </w:divBdr>
        </w:div>
      </w:divsChild>
    </w:div>
    <w:div w:id="307784643">
      <w:bodyDiv w:val="1"/>
      <w:marLeft w:val="0"/>
      <w:marRight w:val="0"/>
      <w:marTop w:val="0"/>
      <w:marBottom w:val="0"/>
      <w:divBdr>
        <w:top w:val="none" w:sz="0" w:space="0" w:color="auto"/>
        <w:left w:val="none" w:sz="0" w:space="0" w:color="auto"/>
        <w:bottom w:val="none" w:sz="0" w:space="0" w:color="auto"/>
        <w:right w:val="none" w:sz="0" w:space="0" w:color="auto"/>
      </w:divBdr>
    </w:div>
    <w:div w:id="427576649">
      <w:bodyDiv w:val="1"/>
      <w:marLeft w:val="0"/>
      <w:marRight w:val="0"/>
      <w:marTop w:val="0"/>
      <w:marBottom w:val="0"/>
      <w:divBdr>
        <w:top w:val="none" w:sz="0" w:space="0" w:color="auto"/>
        <w:left w:val="none" w:sz="0" w:space="0" w:color="auto"/>
        <w:bottom w:val="none" w:sz="0" w:space="0" w:color="auto"/>
        <w:right w:val="none" w:sz="0" w:space="0" w:color="auto"/>
      </w:divBdr>
      <w:divsChild>
        <w:div w:id="245960872">
          <w:marLeft w:val="0"/>
          <w:marRight w:val="0"/>
          <w:marTop w:val="0"/>
          <w:marBottom w:val="0"/>
          <w:divBdr>
            <w:top w:val="none" w:sz="0" w:space="0" w:color="auto"/>
            <w:left w:val="none" w:sz="0" w:space="0" w:color="auto"/>
            <w:bottom w:val="none" w:sz="0" w:space="0" w:color="auto"/>
            <w:right w:val="none" w:sz="0" w:space="0" w:color="auto"/>
          </w:divBdr>
        </w:div>
        <w:div w:id="1374304347">
          <w:marLeft w:val="0"/>
          <w:marRight w:val="0"/>
          <w:marTop w:val="0"/>
          <w:marBottom w:val="0"/>
          <w:divBdr>
            <w:top w:val="none" w:sz="0" w:space="0" w:color="auto"/>
            <w:left w:val="none" w:sz="0" w:space="0" w:color="auto"/>
            <w:bottom w:val="none" w:sz="0" w:space="0" w:color="auto"/>
            <w:right w:val="none" w:sz="0" w:space="0" w:color="auto"/>
          </w:divBdr>
        </w:div>
      </w:divsChild>
    </w:div>
    <w:div w:id="784428508">
      <w:bodyDiv w:val="1"/>
      <w:marLeft w:val="0"/>
      <w:marRight w:val="0"/>
      <w:marTop w:val="0"/>
      <w:marBottom w:val="0"/>
      <w:divBdr>
        <w:top w:val="none" w:sz="0" w:space="0" w:color="auto"/>
        <w:left w:val="none" w:sz="0" w:space="0" w:color="auto"/>
        <w:bottom w:val="none" w:sz="0" w:space="0" w:color="auto"/>
        <w:right w:val="none" w:sz="0" w:space="0" w:color="auto"/>
      </w:divBdr>
      <w:divsChild>
        <w:div w:id="105779726">
          <w:marLeft w:val="0"/>
          <w:marRight w:val="0"/>
          <w:marTop w:val="0"/>
          <w:marBottom w:val="0"/>
          <w:divBdr>
            <w:top w:val="none" w:sz="0" w:space="0" w:color="auto"/>
            <w:left w:val="none" w:sz="0" w:space="0" w:color="auto"/>
            <w:bottom w:val="none" w:sz="0" w:space="0" w:color="auto"/>
            <w:right w:val="none" w:sz="0" w:space="0" w:color="auto"/>
          </w:divBdr>
        </w:div>
        <w:div w:id="231356168">
          <w:marLeft w:val="0"/>
          <w:marRight w:val="0"/>
          <w:marTop w:val="0"/>
          <w:marBottom w:val="0"/>
          <w:divBdr>
            <w:top w:val="none" w:sz="0" w:space="0" w:color="auto"/>
            <w:left w:val="none" w:sz="0" w:space="0" w:color="auto"/>
            <w:bottom w:val="none" w:sz="0" w:space="0" w:color="auto"/>
            <w:right w:val="none" w:sz="0" w:space="0" w:color="auto"/>
          </w:divBdr>
        </w:div>
        <w:div w:id="1027415516">
          <w:marLeft w:val="0"/>
          <w:marRight w:val="0"/>
          <w:marTop w:val="0"/>
          <w:marBottom w:val="0"/>
          <w:divBdr>
            <w:top w:val="none" w:sz="0" w:space="0" w:color="auto"/>
            <w:left w:val="none" w:sz="0" w:space="0" w:color="auto"/>
            <w:bottom w:val="none" w:sz="0" w:space="0" w:color="auto"/>
            <w:right w:val="none" w:sz="0" w:space="0" w:color="auto"/>
          </w:divBdr>
        </w:div>
      </w:divsChild>
    </w:div>
    <w:div w:id="983894005">
      <w:bodyDiv w:val="1"/>
      <w:marLeft w:val="0"/>
      <w:marRight w:val="0"/>
      <w:marTop w:val="0"/>
      <w:marBottom w:val="0"/>
      <w:divBdr>
        <w:top w:val="none" w:sz="0" w:space="0" w:color="auto"/>
        <w:left w:val="none" w:sz="0" w:space="0" w:color="auto"/>
        <w:bottom w:val="none" w:sz="0" w:space="0" w:color="auto"/>
        <w:right w:val="none" w:sz="0" w:space="0" w:color="auto"/>
      </w:divBdr>
      <w:divsChild>
        <w:div w:id="151457682">
          <w:marLeft w:val="0"/>
          <w:marRight w:val="0"/>
          <w:marTop w:val="0"/>
          <w:marBottom w:val="0"/>
          <w:divBdr>
            <w:top w:val="none" w:sz="0" w:space="0" w:color="auto"/>
            <w:left w:val="none" w:sz="0" w:space="0" w:color="auto"/>
            <w:bottom w:val="none" w:sz="0" w:space="0" w:color="auto"/>
            <w:right w:val="none" w:sz="0" w:space="0" w:color="auto"/>
          </w:divBdr>
        </w:div>
        <w:div w:id="264113995">
          <w:marLeft w:val="0"/>
          <w:marRight w:val="0"/>
          <w:marTop w:val="0"/>
          <w:marBottom w:val="0"/>
          <w:divBdr>
            <w:top w:val="none" w:sz="0" w:space="0" w:color="auto"/>
            <w:left w:val="none" w:sz="0" w:space="0" w:color="auto"/>
            <w:bottom w:val="none" w:sz="0" w:space="0" w:color="auto"/>
            <w:right w:val="none" w:sz="0" w:space="0" w:color="auto"/>
          </w:divBdr>
        </w:div>
        <w:div w:id="374425673">
          <w:marLeft w:val="0"/>
          <w:marRight w:val="0"/>
          <w:marTop w:val="0"/>
          <w:marBottom w:val="0"/>
          <w:divBdr>
            <w:top w:val="none" w:sz="0" w:space="0" w:color="auto"/>
            <w:left w:val="none" w:sz="0" w:space="0" w:color="auto"/>
            <w:bottom w:val="none" w:sz="0" w:space="0" w:color="auto"/>
            <w:right w:val="none" w:sz="0" w:space="0" w:color="auto"/>
          </w:divBdr>
        </w:div>
        <w:div w:id="375083468">
          <w:marLeft w:val="0"/>
          <w:marRight w:val="0"/>
          <w:marTop w:val="0"/>
          <w:marBottom w:val="0"/>
          <w:divBdr>
            <w:top w:val="none" w:sz="0" w:space="0" w:color="auto"/>
            <w:left w:val="none" w:sz="0" w:space="0" w:color="auto"/>
            <w:bottom w:val="none" w:sz="0" w:space="0" w:color="auto"/>
            <w:right w:val="none" w:sz="0" w:space="0" w:color="auto"/>
          </w:divBdr>
        </w:div>
        <w:div w:id="477578338">
          <w:marLeft w:val="0"/>
          <w:marRight w:val="0"/>
          <w:marTop w:val="0"/>
          <w:marBottom w:val="0"/>
          <w:divBdr>
            <w:top w:val="none" w:sz="0" w:space="0" w:color="auto"/>
            <w:left w:val="none" w:sz="0" w:space="0" w:color="auto"/>
            <w:bottom w:val="none" w:sz="0" w:space="0" w:color="auto"/>
            <w:right w:val="none" w:sz="0" w:space="0" w:color="auto"/>
          </w:divBdr>
        </w:div>
        <w:div w:id="507906916">
          <w:marLeft w:val="0"/>
          <w:marRight w:val="0"/>
          <w:marTop w:val="0"/>
          <w:marBottom w:val="0"/>
          <w:divBdr>
            <w:top w:val="none" w:sz="0" w:space="0" w:color="auto"/>
            <w:left w:val="none" w:sz="0" w:space="0" w:color="auto"/>
            <w:bottom w:val="none" w:sz="0" w:space="0" w:color="auto"/>
            <w:right w:val="none" w:sz="0" w:space="0" w:color="auto"/>
          </w:divBdr>
        </w:div>
        <w:div w:id="834804361">
          <w:marLeft w:val="0"/>
          <w:marRight w:val="0"/>
          <w:marTop w:val="0"/>
          <w:marBottom w:val="0"/>
          <w:divBdr>
            <w:top w:val="none" w:sz="0" w:space="0" w:color="auto"/>
            <w:left w:val="none" w:sz="0" w:space="0" w:color="auto"/>
            <w:bottom w:val="none" w:sz="0" w:space="0" w:color="auto"/>
            <w:right w:val="none" w:sz="0" w:space="0" w:color="auto"/>
          </w:divBdr>
        </w:div>
        <w:div w:id="1000964074">
          <w:marLeft w:val="0"/>
          <w:marRight w:val="0"/>
          <w:marTop w:val="0"/>
          <w:marBottom w:val="0"/>
          <w:divBdr>
            <w:top w:val="none" w:sz="0" w:space="0" w:color="auto"/>
            <w:left w:val="none" w:sz="0" w:space="0" w:color="auto"/>
            <w:bottom w:val="none" w:sz="0" w:space="0" w:color="auto"/>
            <w:right w:val="none" w:sz="0" w:space="0" w:color="auto"/>
          </w:divBdr>
        </w:div>
        <w:div w:id="1044525429">
          <w:marLeft w:val="0"/>
          <w:marRight w:val="0"/>
          <w:marTop w:val="0"/>
          <w:marBottom w:val="0"/>
          <w:divBdr>
            <w:top w:val="none" w:sz="0" w:space="0" w:color="auto"/>
            <w:left w:val="none" w:sz="0" w:space="0" w:color="auto"/>
            <w:bottom w:val="none" w:sz="0" w:space="0" w:color="auto"/>
            <w:right w:val="none" w:sz="0" w:space="0" w:color="auto"/>
          </w:divBdr>
        </w:div>
        <w:div w:id="1131754341">
          <w:marLeft w:val="0"/>
          <w:marRight w:val="0"/>
          <w:marTop w:val="0"/>
          <w:marBottom w:val="0"/>
          <w:divBdr>
            <w:top w:val="none" w:sz="0" w:space="0" w:color="auto"/>
            <w:left w:val="none" w:sz="0" w:space="0" w:color="auto"/>
            <w:bottom w:val="none" w:sz="0" w:space="0" w:color="auto"/>
            <w:right w:val="none" w:sz="0" w:space="0" w:color="auto"/>
          </w:divBdr>
        </w:div>
        <w:div w:id="1195536374">
          <w:marLeft w:val="0"/>
          <w:marRight w:val="0"/>
          <w:marTop w:val="0"/>
          <w:marBottom w:val="0"/>
          <w:divBdr>
            <w:top w:val="none" w:sz="0" w:space="0" w:color="auto"/>
            <w:left w:val="none" w:sz="0" w:space="0" w:color="auto"/>
            <w:bottom w:val="none" w:sz="0" w:space="0" w:color="auto"/>
            <w:right w:val="none" w:sz="0" w:space="0" w:color="auto"/>
          </w:divBdr>
        </w:div>
        <w:div w:id="1280914936">
          <w:marLeft w:val="0"/>
          <w:marRight w:val="0"/>
          <w:marTop w:val="0"/>
          <w:marBottom w:val="0"/>
          <w:divBdr>
            <w:top w:val="none" w:sz="0" w:space="0" w:color="auto"/>
            <w:left w:val="none" w:sz="0" w:space="0" w:color="auto"/>
            <w:bottom w:val="none" w:sz="0" w:space="0" w:color="auto"/>
            <w:right w:val="none" w:sz="0" w:space="0" w:color="auto"/>
          </w:divBdr>
        </w:div>
        <w:div w:id="1494301353">
          <w:marLeft w:val="0"/>
          <w:marRight w:val="0"/>
          <w:marTop w:val="0"/>
          <w:marBottom w:val="0"/>
          <w:divBdr>
            <w:top w:val="none" w:sz="0" w:space="0" w:color="auto"/>
            <w:left w:val="none" w:sz="0" w:space="0" w:color="auto"/>
            <w:bottom w:val="none" w:sz="0" w:space="0" w:color="auto"/>
            <w:right w:val="none" w:sz="0" w:space="0" w:color="auto"/>
          </w:divBdr>
        </w:div>
        <w:div w:id="1637489289">
          <w:marLeft w:val="0"/>
          <w:marRight w:val="0"/>
          <w:marTop w:val="0"/>
          <w:marBottom w:val="0"/>
          <w:divBdr>
            <w:top w:val="none" w:sz="0" w:space="0" w:color="auto"/>
            <w:left w:val="none" w:sz="0" w:space="0" w:color="auto"/>
            <w:bottom w:val="none" w:sz="0" w:space="0" w:color="auto"/>
            <w:right w:val="none" w:sz="0" w:space="0" w:color="auto"/>
          </w:divBdr>
        </w:div>
        <w:div w:id="1683237358">
          <w:marLeft w:val="0"/>
          <w:marRight w:val="0"/>
          <w:marTop w:val="0"/>
          <w:marBottom w:val="0"/>
          <w:divBdr>
            <w:top w:val="none" w:sz="0" w:space="0" w:color="auto"/>
            <w:left w:val="none" w:sz="0" w:space="0" w:color="auto"/>
            <w:bottom w:val="none" w:sz="0" w:space="0" w:color="auto"/>
            <w:right w:val="none" w:sz="0" w:space="0" w:color="auto"/>
          </w:divBdr>
        </w:div>
        <w:div w:id="1706755014">
          <w:marLeft w:val="0"/>
          <w:marRight w:val="0"/>
          <w:marTop w:val="0"/>
          <w:marBottom w:val="0"/>
          <w:divBdr>
            <w:top w:val="none" w:sz="0" w:space="0" w:color="auto"/>
            <w:left w:val="none" w:sz="0" w:space="0" w:color="auto"/>
            <w:bottom w:val="none" w:sz="0" w:space="0" w:color="auto"/>
            <w:right w:val="none" w:sz="0" w:space="0" w:color="auto"/>
          </w:divBdr>
        </w:div>
        <w:div w:id="1709642740">
          <w:marLeft w:val="0"/>
          <w:marRight w:val="0"/>
          <w:marTop w:val="0"/>
          <w:marBottom w:val="0"/>
          <w:divBdr>
            <w:top w:val="none" w:sz="0" w:space="0" w:color="auto"/>
            <w:left w:val="none" w:sz="0" w:space="0" w:color="auto"/>
            <w:bottom w:val="none" w:sz="0" w:space="0" w:color="auto"/>
            <w:right w:val="none" w:sz="0" w:space="0" w:color="auto"/>
          </w:divBdr>
        </w:div>
        <w:div w:id="1847591285">
          <w:marLeft w:val="0"/>
          <w:marRight w:val="0"/>
          <w:marTop w:val="0"/>
          <w:marBottom w:val="0"/>
          <w:divBdr>
            <w:top w:val="none" w:sz="0" w:space="0" w:color="auto"/>
            <w:left w:val="none" w:sz="0" w:space="0" w:color="auto"/>
            <w:bottom w:val="none" w:sz="0" w:space="0" w:color="auto"/>
            <w:right w:val="none" w:sz="0" w:space="0" w:color="auto"/>
          </w:divBdr>
        </w:div>
        <w:div w:id="1895043684">
          <w:marLeft w:val="0"/>
          <w:marRight w:val="0"/>
          <w:marTop w:val="0"/>
          <w:marBottom w:val="0"/>
          <w:divBdr>
            <w:top w:val="none" w:sz="0" w:space="0" w:color="auto"/>
            <w:left w:val="none" w:sz="0" w:space="0" w:color="auto"/>
            <w:bottom w:val="none" w:sz="0" w:space="0" w:color="auto"/>
            <w:right w:val="none" w:sz="0" w:space="0" w:color="auto"/>
          </w:divBdr>
        </w:div>
        <w:div w:id="1907715713">
          <w:marLeft w:val="0"/>
          <w:marRight w:val="0"/>
          <w:marTop w:val="0"/>
          <w:marBottom w:val="0"/>
          <w:divBdr>
            <w:top w:val="none" w:sz="0" w:space="0" w:color="auto"/>
            <w:left w:val="none" w:sz="0" w:space="0" w:color="auto"/>
            <w:bottom w:val="none" w:sz="0" w:space="0" w:color="auto"/>
            <w:right w:val="none" w:sz="0" w:space="0" w:color="auto"/>
          </w:divBdr>
        </w:div>
        <w:div w:id="1965579449">
          <w:marLeft w:val="0"/>
          <w:marRight w:val="0"/>
          <w:marTop w:val="0"/>
          <w:marBottom w:val="0"/>
          <w:divBdr>
            <w:top w:val="none" w:sz="0" w:space="0" w:color="auto"/>
            <w:left w:val="none" w:sz="0" w:space="0" w:color="auto"/>
            <w:bottom w:val="none" w:sz="0" w:space="0" w:color="auto"/>
            <w:right w:val="none" w:sz="0" w:space="0" w:color="auto"/>
          </w:divBdr>
        </w:div>
        <w:div w:id="2116363491">
          <w:marLeft w:val="0"/>
          <w:marRight w:val="0"/>
          <w:marTop w:val="0"/>
          <w:marBottom w:val="0"/>
          <w:divBdr>
            <w:top w:val="none" w:sz="0" w:space="0" w:color="auto"/>
            <w:left w:val="none" w:sz="0" w:space="0" w:color="auto"/>
            <w:bottom w:val="none" w:sz="0" w:space="0" w:color="auto"/>
            <w:right w:val="none" w:sz="0" w:space="0" w:color="auto"/>
          </w:divBdr>
        </w:div>
      </w:divsChild>
    </w:div>
    <w:div w:id="1095790059">
      <w:bodyDiv w:val="1"/>
      <w:marLeft w:val="0"/>
      <w:marRight w:val="0"/>
      <w:marTop w:val="0"/>
      <w:marBottom w:val="0"/>
      <w:divBdr>
        <w:top w:val="none" w:sz="0" w:space="0" w:color="auto"/>
        <w:left w:val="none" w:sz="0" w:space="0" w:color="auto"/>
        <w:bottom w:val="none" w:sz="0" w:space="0" w:color="auto"/>
        <w:right w:val="none" w:sz="0" w:space="0" w:color="auto"/>
      </w:divBdr>
      <w:divsChild>
        <w:div w:id="825244835">
          <w:marLeft w:val="0"/>
          <w:marRight w:val="0"/>
          <w:marTop w:val="0"/>
          <w:marBottom w:val="0"/>
          <w:divBdr>
            <w:top w:val="none" w:sz="0" w:space="0" w:color="auto"/>
            <w:left w:val="none" w:sz="0" w:space="0" w:color="auto"/>
            <w:bottom w:val="none" w:sz="0" w:space="0" w:color="auto"/>
            <w:right w:val="none" w:sz="0" w:space="0" w:color="auto"/>
          </w:divBdr>
        </w:div>
        <w:div w:id="983046312">
          <w:marLeft w:val="0"/>
          <w:marRight w:val="0"/>
          <w:marTop w:val="0"/>
          <w:marBottom w:val="0"/>
          <w:divBdr>
            <w:top w:val="none" w:sz="0" w:space="0" w:color="auto"/>
            <w:left w:val="none" w:sz="0" w:space="0" w:color="auto"/>
            <w:bottom w:val="none" w:sz="0" w:space="0" w:color="auto"/>
            <w:right w:val="none" w:sz="0" w:space="0" w:color="auto"/>
          </w:divBdr>
        </w:div>
        <w:div w:id="1896233876">
          <w:marLeft w:val="0"/>
          <w:marRight w:val="0"/>
          <w:marTop w:val="0"/>
          <w:marBottom w:val="0"/>
          <w:divBdr>
            <w:top w:val="none" w:sz="0" w:space="0" w:color="auto"/>
            <w:left w:val="none" w:sz="0" w:space="0" w:color="auto"/>
            <w:bottom w:val="none" w:sz="0" w:space="0" w:color="auto"/>
            <w:right w:val="none" w:sz="0" w:space="0" w:color="auto"/>
          </w:divBdr>
        </w:div>
      </w:divsChild>
    </w:div>
    <w:div w:id="1308822290">
      <w:bodyDiv w:val="1"/>
      <w:marLeft w:val="0"/>
      <w:marRight w:val="0"/>
      <w:marTop w:val="0"/>
      <w:marBottom w:val="0"/>
      <w:divBdr>
        <w:top w:val="none" w:sz="0" w:space="0" w:color="auto"/>
        <w:left w:val="none" w:sz="0" w:space="0" w:color="auto"/>
        <w:bottom w:val="none" w:sz="0" w:space="0" w:color="auto"/>
        <w:right w:val="none" w:sz="0" w:space="0" w:color="auto"/>
      </w:divBdr>
      <w:divsChild>
        <w:div w:id="1046685814">
          <w:marLeft w:val="0"/>
          <w:marRight w:val="0"/>
          <w:marTop w:val="0"/>
          <w:marBottom w:val="0"/>
          <w:divBdr>
            <w:top w:val="none" w:sz="0" w:space="0" w:color="auto"/>
            <w:left w:val="none" w:sz="0" w:space="0" w:color="auto"/>
            <w:bottom w:val="none" w:sz="0" w:space="0" w:color="auto"/>
            <w:right w:val="none" w:sz="0" w:space="0" w:color="auto"/>
          </w:divBdr>
        </w:div>
        <w:div w:id="1495877121">
          <w:marLeft w:val="0"/>
          <w:marRight w:val="0"/>
          <w:marTop w:val="0"/>
          <w:marBottom w:val="0"/>
          <w:divBdr>
            <w:top w:val="none" w:sz="0" w:space="0" w:color="auto"/>
            <w:left w:val="none" w:sz="0" w:space="0" w:color="auto"/>
            <w:bottom w:val="none" w:sz="0" w:space="0" w:color="auto"/>
            <w:right w:val="none" w:sz="0" w:space="0" w:color="auto"/>
          </w:divBdr>
        </w:div>
      </w:divsChild>
    </w:div>
    <w:div w:id="1554152207">
      <w:bodyDiv w:val="1"/>
      <w:marLeft w:val="0"/>
      <w:marRight w:val="0"/>
      <w:marTop w:val="0"/>
      <w:marBottom w:val="0"/>
      <w:divBdr>
        <w:top w:val="none" w:sz="0" w:space="0" w:color="auto"/>
        <w:left w:val="none" w:sz="0" w:space="0" w:color="auto"/>
        <w:bottom w:val="none" w:sz="0" w:space="0" w:color="auto"/>
        <w:right w:val="none" w:sz="0" w:space="0" w:color="auto"/>
      </w:divBdr>
      <w:divsChild>
        <w:div w:id="364984229">
          <w:marLeft w:val="0"/>
          <w:marRight w:val="0"/>
          <w:marTop w:val="0"/>
          <w:marBottom w:val="0"/>
          <w:divBdr>
            <w:top w:val="none" w:sz="0" w:space="0" w:color="auto"/>
            <w:left w:val="none" w:sz="0" w:space="0" w:color="auto"/>
            <w:bottom w:val="none" w:sz="0" w:space="0" w:color="auto"/>
            <w:right w:val="none" w:sz="0" w:space="0" w:color="auto"/>
          </w:divBdr>
        </w:div>
        <w:div w:id="480267175">
          <w:marLeft w:val="0"/>
          <w:marRight w:val="0"/>
          <w:marTop w:val="0"/>
          <w:marBottom w:val="0"/>
          <w:divBdr>
            <w:top w:val="none" w:sz="0" w:space="0" w:color="auto"/>
            <w:left w:val="none" w:sz="0" w:space="0" w:color="auto"/>
            <w:bottom w:val="none" w:sz="0" w:space="0" w:color="auto"/>
            <w:right w:val="none" w:sz="0" w:space="0" w:color="auto"/>
          </w:divBdr>
        </w:div>
        <w:div w:id="481436099">
          <w:marLeft w:val="0"/>
          <w:marRight w:val="0"/>
          <w:marTop w:val="0"/>
          <w:marBottom w:val="0"/>
          <w:divBdr>
            <w:top w:val="none" w:sz="0" w:space="0" w:color="auto"/>
            <w:left w:val="none" w:sz="0" w:space="0" w:color="auto"/>
            <w:bottom w:val="none" w:sz="0" w:space="0" w:color="auto"/>
            <w:right w:val="none" w:sz="0" w:space="0" w:color="auto"/>
          </w:divBdr>
        </w:div>
        <w:div w:id="655916376">
          <w:marLeft w:val="0"/>
          <w:marRight w:val="0"/>
          <w:marTop w:val="0"/>
          <w:marBottom w:val="0"/>
          <w:divBdr>
            <w:top w:val="none" w:sz="0" w:space="0" w:color="auto"/>
            <w:left w:val="none" w:sz="0" w:space="0" w:color="auto"/>
            <w:bottom w:val="none" w:sz="0" w:space="0" w:color="auto"/>
            <w:right w:val="none" w:sz="0" w:space="0" w:color="auto"/>
          </w:divBdr>
        </w:div>
        <w:div w:id="1113790076">
          <w:marLeft w:val="0"/>
          <w:marRight w:val="0"/>
          <w:marTop w:val="0"/>
          <w:marBottom w:val="0"/>
          <w:divBdr>
            <w:top w:val="none" w:sz="0" w:space="0" w:color="auto"/>
            <w:left w:val="none" w:sz="0" w:space="0" w:color="auto"/>
            <w:bottom w:val="none" w:sz="0" w:space="0" w:color="auto"/>
            <w:right w:val="none" w:sz="0" w:space="0" w:color="auto"/>
          </w:divBdr>
        </w:div>
        <w:div w:id="1319654581">
          <w:marLeft w:val="0"/>
          <w:marRight w:val="0"/>
          <w:marTop w:val="0"/>
          <w:marBottom w:val="0"/>
          <w:divBdr>
            <w:top w:val="none" w:sz="0" w:space="0" w:color="auto"/>
            <w:left w:val="none" w:sz="0" w:space="0" w:color="auto"/>
            <w:bottom w:val="none" w:sz="0" w:space="0" w:color="auto"/>
            <w:right w:val="none" w:sz="0" w:space="0" w:color="auto"/>
          </w:divBdr>
        </w:div>
        <w:div w:id="1458915069">
          <w:marLeft w:val="0"/>
          <w:marRight w:val="0"/>
          <w:marTop w:val="0"/>
          <w:marBottom w:val="0"/>
          <w:divBdr>
            <w:top w:val="none" w:sz="0" w:space="0" w:color="auto"/>
            <w:left w:val="none" w:sz="0" w:space="0" w:color="auto"/>
            <w:bottom w:val="none" w:sz="0" w:space="0" w:color="auto"/>
            <w:right w:val="none" w:sz="0" w:space="0" w:color="auto"/>
          </w:divBdr>
        </w:div>
        <w:div w:id="1494371094">
          <w:marLeft w:val="0"/>
          <w:marRight w:val="0"/>
          <w:marTop w:val="0"/>
          <w:marBottom w:val="0"/>
          <w:divBdr>
            <w:top w:val="none" w:sz="0" w:space="0" w:color="auto"/>
            <w:left w:val="none" w:sz="0" w:space="0" w:color="auto"/>
            <w:bottom w:val="none" w:sz="0" w:space="0" w:color="auto"/>
            <w:right w:val="none" w:sz="0" w:space="0" w:color="auto"/>
          </w:divBdr>
        </w:div>
        <w:div w:id="1597901910">
          <w:marLeft w:val="0"/>
          <w:marRight w:val="0"/>
          <w:marTop w:val="0"/>
          <w:marBottom w:val="0"/>
          <w:divBdr>
            <w:top w:val="none" w:sz="0" w:space="0" w:color="auto"/>
            <w:left w:val="none" w:sz="0" w:space="0" w:color="auto"/>
            <w:bottom w:val="none" w:sz="0" w:space="0" w:color="auto"/>
            <w:right w:val="none" w:sz="0" w:space="0" w:color="auto"/>
          </w:divBdr>
        </w:div>
        <w:div w:id="1877615515">
          <w:marLeft w:val="0"/>
          <w:marRight w:val="0"/>
          <w:marTop w:val="0"/>
          <w:marBottom w:val="0"/>
          <w:divBdr>
            <w:top w:val="none" w:sz="0" w:space="0" w:color="auto"/>
            <w:left w:val="none" w:sz="0" w:space="0" w:color="auto"/>
            <w:bottom w:val="none" w:sz="0" w:space="0" w:color="auto"/>
            <w:right w:val="none" w:sz="0" w:space="0" w:color="auto"/>
          </w:divBdr>
        </w:div>
        <w:div w:id="2071682862">
          <w:marLeft w:val="0"/>
          <w:marRight w:val="0"/>
          <w:marTop w:val="0"/>
          <w:marBottom w:val="0"/>
          <w:divBdr>
            <w:top w:val="none" w:sz="0" w:space="0" w:color="auto"/>
            <w:left w:val="none" w:sz="0" w:space="0" w:color="auto"/>
            <w:bottom w:val="none" w:sz="0" w:space="0" w:color="auto"/>
            <w:right w:val="none" w:sz="0" w:space="0" w:color="auto"/>
          </w:divBdr>
        </w:div>
      </w:divsChild>
    </w:div>
    <w:div w:id="1623145809">
      <w:bodyDiv w:val="1"/>
      <w:marLeft w:val="0"/>
      <w:marRight w:val="0"/>
      <w:marTop w:val="0"/>
      <w:marBottom w:val="0"/>
      <w:divBdr>
        <w:top w:val="none" w:sz="0" w:space="0" w:color="auto"/>
        <w:left w:val="none" w:sz="0" w:space="0" w:color="auto"/>
        <w:bottom w:val="none" w:sz="0" w:space="0" w:color="auto"/>
        <w:right w:val="none" w:sz="0" w:space="0" w:color="auto"/>
      </w:divBdr>
      <w:divsChild>
        <w:div w:id="243297508">
          <w:marLeft w:val="0"/>
          <w:marRight w:val="0"/>
          <w:marTop w:val="0"/>
          <w:marBottom w:val="0"/>
          <w:divBdr>
            <w:top w:val="none" w:sz="0" w:space="0" w:color="auto"/>
            <w:left w:val="none" w:sz="0" w:space="0" w:color="auto"/>
            <w:bottom w:val="none" w:sz="0" w:space="0" w:color="auto"/>
            <w:right w:val="none" w:sz="0" w:space="0" w:color="auto"/>
          </w:divBdr>
        </w:div>
        <w:div w:id="459373958">
          <w:marLeft w:val="0"/>
          <w:marRight w:val="0"/>
          <w:marTop w:val="0"/>
          <w:marBottom w:val="0"/>
          <w:divBdr>
            <w:top w:val="none" w:sz="0" w:space="0" w:color="auto"/>
            <w:left w:val="none" w:sz="0" w:space="0" w:color="auto"/>
            <w:bottom w:val="none" w:sz="0" w:space="0" w:color="auto"/>
            <w:right w:val="none" w:sz="0" w:space="0" w:color="auto"/>
          </w:divBdr>
        </w:div>
        <w:div w:id="525216153">
          <w:marLeft w:val="0"/>
          <w:marRight w:val="0"/>
          <w:marTop w:val="0"/>
          <w:marBottom w:val="0"/>
          <w:divBdr>
            <w:top w:val="none" w:sz="0" w:space="0" w:color="auto"/>
            <w:left w:val="none" w:sz="0" w:space="0" w:color="auto"/>
            <w:bottom w:val="none" w:sz="0" w:space="0" w:color="auto"/>
            <w:right w:val="none" w:sz="0" w:space="0" w:color="auto"/>
          </w:divBdr>
        </w:div>
        <w:div w:id="560143090">
          <w:marLeft w:val="0"/>
          <w:marRight w:val="0"/>
          <w:marTop w:val="0"/>
          <w:marBottom w:val="0"/>
          <w:divBdr>
            <w:top w:val="none" w:sz="0" w:space="0" w:color="auto"/>
            <w:left w:val="none" w:sz="0" w:space="0" w:color="auto"/>
            <w:bottom w:val="none" w:sz="0" w:space="0" w:color="auto"/>
            <w:right w:val="none" w:sz="0" w:space="0" w:color="auto"/>
          </w:divBdr>
        </w:div>
        <w:div w:id="1093356843">
          <w:marLeft w:val="0"/>
          <w:marRight w:val="0"/>
          <w:marTop w:val="0"/>
          <w:marBottom w:val="0"/>
          <w:divBdr>
            <w:top w:val="none" w:sz="0" w:space="0" w:color="auto"/>
            <w:left w:val="none" w:sz="0" w:space="0" w:color="auto"/>
            <w:bottom w:val="none" w:sz="0" w:space="0" w:color="auto"/>
            <w:right w:val="none" w:sz="0" w:space="0" w:color="auto"/>
          </w:divBdr>
        </w:div>
      </w:divsChild>
    </w:div>
    <w:div w:id="1644694061">
      <w:bodyDiv w:val="1"/>
      <w:marLeft w:val="0"/>
      <w:marRight w:val="0"/>
      <w:marTop w:val="0"/>
      <w:marBottom w:val="0"/>
      <w:divBdr>
        <w:top w:val="none" w:sz="0" w:space="0" w:color="auto"/>
        <w:left w:val="none" w:sz="0" w:space="0" w:color="auto"/>
        <w:bottom w:val="none" w:sz="0" w:space="0" w:color="auto"/>
        <w:right w:val="none" w:sz="0" w:space="0" w:color="auto"/>
      </w:divBdr>
      <w:divsChild>
        <w:div w:id="1401320898">
          <w:marLeft w:val="0"/>
          <w:marRight w:val="0"/>
          <w:marTop w:val="0"/>
          <w:marBottom w:val="0"/>
          <w:divBdr>
            <w:top w:val="none" w:sz="0" w:space="0" w:color="auto"/>
            <w:left w:val="none" w:sz="0" w:space="0" w:color="auto"/>
            <w:bottom w:val="none" w:sz="0" w:space="0" w:color="auto"/>
            <w:right w:val="none" w:sz="0" w:space="0" w:color="auto"/>
          </w:divBdr>
        </w:div>
        <w:div w:id="1424766399">
          <w:marLeft w:val="0"/>
          <w:marRight w:val="0"/>
          <w:marTop w:val="0"/>
          <w:marBottom w:val="0"/>
          <w:divBdr>
            <w:top w:val="none" w:sz="0" w:space="0" w:color="auto"/>
            <w:left w:val="none" w:sz="0" w:space="0" w:color="auto"/>
            <w:bottom w:val="none" w:sz="0" w:space="0" w:color="auto"/>
            <w:right w:val="none" w:sz="0" w:space="0" w:color="auto"/>
          </w:divBdr>
        </w:div>
        <w:div w:id="2021621721">
          <w:marLeft w:val="0"/>
          <w:marRight w:val="0"/>
          <w:marTop w:val="0"/>
          <w:marBottom w:val="0"/>
          <w:divBdr>
            <w:top w:val="none" w:sz="0" w:space="0" w:color="auto"/>
            <w:left w:val="none" w:sz="0" w:space="0" w:color="auto"/>
            <w:bottom w:val="none" w:sz="0" w:space="0" w:color="auto"/>
            <w:right w:val="none" w:sz="0" w:space="0" w:color="auto"/>
          </w:divBdr>
        </w:div>
      </w:divsChild>
    </w:div>
    <w:div w:id="1812821566">
      <w:bodyDiv w:val="1"/>
      <w:marLeft w:val="0"/>
      <w:marRight w:val="0"/>
      <w:marTop w:val="0"/>
      <w:marBottom w:val="0"/>
      <w:divBdr>
        <w:top w:val="none" w:sz="0" w:space="0" w:color="auto"/>
        <w:left w:val="none" w:sz="0" w:space="0" w:color="auto"/>
        <w:bottom w:val="none" w:sz="0" w:space="0" w:color="auto"/>
        <w:right w:val="none" w:sz="0" w:space="0" w:color="auto"/>
      </w:divBdr>
      <w:divsChild>
        <w:div w:id="1705518015">
          <w:marLeft w:val="0"/>
          <w:marRight w:val="0"/>
          <w:marTop w:val="0"/>
          <w:marBottom w:val="0"/>
          <w:divBdr>
            <w:top w:val="none" w:sz="0" w:space="0" w:color="auto"/>
            <w:left w:val="none" w:sz="0" w:space="0" w:color="auto"/>
            <w:bottom w:val="none" w:sz="0" w:space="0" w:color="auto"/>
            <w:right w:val="none" w:sz="0" w:space="0" w:color="auto"/>
          </w:divBdr>
        </w:div>
        <w:div w:id="1836795271">
          <w:marLeft w:val="0"/>
          <w:marRight w:val="0"/>
          <w:marTop w:val="0"/>
          <w:marBottom w:val="0"/>
          <w:divBdr>
            <w:top w:val="none" w:sz="0" w:space="0" w:color="auto"/>
            <w:left w:val="none" w:sz="0" w:space="0" w:color="auto"/>
            <w:bottom w:val="none" w:sz="0" w:space="0" w:color="auto"/>
            <w:right w:val="none" w:sz="0" w:space="0" w:color="auto"/>
          </w:divBdr>
        </w:div>
      </w:divsChild>
    </w:div>
    <w:div w:id="1813905620">
      <w:bodyDiv w:val="1"/>
      <w:marLeft w:val="0"/>
      <w:marRight w:val="0"/>
      <w:marTop w:val="0"/>
      <w:marBottom w:val="0"/>
      <w:divBdr>
        <w:top w:val="none" w:sz="0" w:space="0" w:color="auto"/>
        <w:left w:val="none" w:sz="0" w:space="0" w:color="auto"/>
        <w:bottom w:val="none" w:sz="0" w:space="0" w:color="auto"/>
        <w:right w:val="none" w:sz="0" w:space="0" w:color="auto"/>
      </w:divBdr>
      <w:divsChild>
        <w:div w:id="1062019468">
          <w:marLeft w:val="0"/>
          <w:marRight w:val="0"/>
          <w:marTop w:val="0"/>
          <w:marBottom w:val="0"/>
          <w:divBdr>
            <w:top w:val="none" w:sz="0" w:space="0" w:color="auto"/>
            <w:left w:val="none" w:sz="0" w:space="0" w:color="auto"/>
            <w:bottom w:val="none" w:sz="0" w:space="0" w:color="auto"/>
            <w:right w:val="none" w:sz="0" w:space="0" w:color="auto"/>
          </w:divBdr>
        </w:div>
        <w:div w:id="1408071867">
          <w:marLeft w:val="0"/>
          <w:marRight w:val="0"/>
          <w:marTop w:val="0"/>
          <w:marBottom w:val="0"/>
          <w:divBdr>
            <w:top w:val="none" w:sz="0" w:space="0" w:color="auto"/>
            <w:left w:val="none" w:sz="0" w:space="0" w:color="auto"/>
            <w:bottom w:val="none" w:sz="0" w:space="0" w:color="auto"/>
            <w:right w:val="none" w:sz="0" w:space="0" w:color="auto"/>
          </w:divBdr>
        </w:div>
        <w:div w:id="1949461004">
          <w:marLeft w:val="0"/>
          <w:marRight w:val="0"/>
          <w:marTop w:val="0"/>
          <w:marBottom w:val="0"/>
          <w:divBdr>
            <w:top w:val="none" w:sz="0" w:space="0" w:color="auto"/>
            <w:left w:val="none" w:sz="0" w:space="0" w:color="auto"/>
            <w:bottom w:val="none" w:sz="0" w:space="0" w:color="auto"/>
            <w:right w:val="none" w:sz="0" w:space="0" w:color="auto"/>
          </w:divBdr>
        </w:div>
        <w:div w:id="2081898300">
          <w:marLeft w:val="0"/>
          <w:marRight w:val="0"/>
          <w:marTop w:val="0"/>
          <w:marBottom w:val="0"/>
          <w:divBdr>
            <w:top w:val="none" w:sz="0" w:space="0" w:color="auto"/>
            <w:left w:val="none" w:sz="0" w:space="0" w:color="auto"/>
            <w:bottom w:val="none" w:sz="0" w:space="0" w:color="auto"/>
            <w:right w:val="none" w:sz="0" w:space="0" w:color="auto"/>
          </w:divBdr>
        </w:div>
      </w:divsChild>
    </w:div>
    <w:div w:id="1859083625">
      <w:bodyDiv w:val="1"/>
      <w:marLeft w:val="0"/>
      <w:marRight w:val="0"/>
      <w:marTop w:val="0"/>
      <w:marBottom w:val="0"/>
      <w:divBdr>
        <w:top w:val="none" w:sz="0" w:space="0" w:color="auto"/>
        <w:left w:val="none" w:sz="0" w:space="0" w:color="auto"/>
        <w:bottom w:val="none" w:sz="0" w:space="0" w:color="auto"/>
        <w:right w:val="none" w:sz="0" w:space="0" w:color="auto"/>
      </w:divBdr>
      <w:divsChild>
        <w:div w:id="283389677">
          <w:marLeft w:val="0"/>
          <w:marRight w:val="0"/>
          <w:marTop w:val="0"/>
          <w:marBottom w:val="0"/>
          <w:divBdr>
            <w:top w:val="none" w:sz="0" w:space="0" w:color="auto"/>
            <w:left w:val="none" w:sz="0" w:space="0" w:color="auto"/>
            <w:bottom w:val="none" w:sz="0" w:space="0" w:color="auto"/>
            <w:right w:val="none" w:sz="0" w:space="0" w:color="auto"/>
          </w:divBdr>
        </w:div>
        <w:div w:id="1016538193">
          <w:marLeft w:val="0"/>
          <w:marRight w:val="0"/>
          <w:marTop w:val="0"/>
          <w:marBottom w:val="0"/>
          <w:divBdr>
            <w:top w:val="none" w:sz="0" w:space="0" w:color="auto"/>
            <w:left w:val="none" w:sz="0" w:space="0" w:color="auto"/>
            <w:bottom w:val="none" w:sz="0" w:space="0" w:color="auto"/>
            <w:right w:val="none" w:sz="0" w:space="0" w:color="auto"/>
          </w:divBdr>
        </w:div>
        <w:div w:id="1195777089">
          <w:marLeft w:val="0"/>
          <w:marRight w:val="0"/>
          <w:marTop w:val="0"/>
          <w:marBottom w:val="0"/>
          <w:divBdr>
            <w:top w:val="none" w:sz="0" w:space="0" w:color="auto"/>
            <w:left w:val="none" w:sz="0" w:space="0" w:color="auto"/>
            <w:bottom w:val="none" w:sz="0" w:space="0" w:color="auto"/>
            <w:right w:val="none" w:sz="0" w:space="0" w:color="auto"/>
          </w:divBdr>
        </w:div>
        <w:div w:id="1482774075">
          <w:marLeft w:val="0"/>
          <w:marRight w:val="0"/>
          <w:marTop w:val="0"/>
          <w:marBottom w:val="0"/>
          <w:divBdr>
            <w:top w:val="none" w:sz="0" w:space="0" w:color="auto"/>
            <w:left w:val="none" w:sz="0" w:space="0" w:color="auto"/>
            <w:bottom w:val="none" w:sz="0" w:space="0" w:color="auto"/>
            <w:right w:val="none" w:sz="0" w:space="0" w:color="auto"/>
          </w:divBdr>
        </w:div>
      </w:divsChild>
    </w:div>
    <w:div w:id="1959070546">
      <w:bodyDiv w:val="1"/>
      <w:marLeft w:val="0"/>
      <w:marRight w:val="0"/>
      <w:marTop w:val="0"/>
      <w:marBottom w:val="0"/>
      <w:divBdr>
        <w:top w:val="none" w:sz="0" w:space="0" w:color="auto"/>
        <w:left w:val="none" w:sz="0" w:space="0" w:color="auto"/>
        <w:bottom w:val="none" w:sz="0" w:space="0" w:color="auto"/>
        <w:right w:val="none" w:sz="0" w:space="0" w:color="auto"/>
      </w:divBdr>
      <w:divsChild>
        <w:div w:id="595793898">
          <w:marLeft w:val="0"/>
          <w:marRight w:val="0"/>
          <w:marTop w:val="0"/>
          <w:marBottom w:val="0"/>
          <w:divBdr>
            <w:top w:val="none" w:sz="0" w:space="0" w:color="auto"/>
            <w:left w:val="none" w:sz="0" w:space="0" w:color="auto"/>
            <w:bottom w:val="none" w:sz="0" w:space="0" w:color="auto"/>
            <w:right w:val="none" w:sz="0" w:space="0" w:color="auto"/>
          </w:divBdr>
        </w:div>
        <w:div w:id="856041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ac1688b-56e2-4465-8981-1a1223f0ca27" xsi:nil="true"/>
    <lcf76f155ced4ddcb4097134ff3c332f xmlns="b149fdc0-187f-4f34-a283-36771d41498e">
      <Terms xmlns="http://schemas.microsoft.com/office/infopath/2007/PartnerControls"/>
    </lcf76f155ced4ddcb4097134ff3c332f>
    <SharedWithUsers xmlns="1ac1688b-56e2-4465-8981-1a1223f0ca27">
      <UserInfo>
        <DisplayName>Claire Bradley</DisplayName>
        <AccountId>9</AccountId>
        <AccountType/>
      </UserInfo>
      <UserInfo>
        <DisplayName>Anna Whittaker</DisplayName>
        <AccountId>43</AccountId>
        <AccountType/>
      </UserInfo>
      <UserInfo>
        <DisplayName>Susan Alexander</DisplayName>
        <AccountId>42</AccountId>
        <AccountType/>
      </UserInfo>
      <UserInfo>
        <DisplayName>Linsey Dickson</DisplayName>
        <AccountId>63</AccountId>
        <AccountType/>
      </UserInfo>
      <UserInfo>
        <DisplayName>Katharine Reibig</DisplayName>
        <AccountId>16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ACB78AD39D8740B278F66F86E22BDD" ma:contentTypeVersion="15" ma:contentTypeDescription="Create a new document." ma:contentTypeScope="" ma:versionID="e8fd4c52938736992e59ce9336018a8e">
  <xsd:schema xmlns:xsd="http://www.w3.org/2001/XMLSchema" xmlns:xs="http://www.w3.org/2001/XMLSchema" xmlns:p="http://schemas.microsoft.com/office/2006/metadata/properties" xmlns:ns2="b149fdc0-187f-4f34-a283-36771d41498e" xmlns:ns3="1ac1688b-56e2-4465-8981-1a1223f0ca27" targetNamespace="http://schemas.microsoft.com/office/2006/metadata/properties" ma:root="true" ma:fieldsID="132eef4e57a0f29be515ca24554f84d0" ns2:_="" ns3:_="">
    <xsd:import namespace="b149fdc0-187f-4f34-a283-36771d41498e"/>
    <xsd:import namespace="1ac1688b-56e2-4465-8981-1a1223f0ca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9fdc0-187f-4f34-a283-36771d414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1688b-56e2-4465-8981-1a1223f0ca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37c6f13-44c5-4c35-b277-f2fe6ad6c325}" ma:internalName="TaxCatchAll" ma:showField="CatchAllData" ma:web="1ac1688b-56e2-4465-8981-1a1223f0ca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AF0499-59FD-4CFC-87A5-9ED6A2D2F009}">
  <ds:schemaRefs>
    <ds:schemaRef ds:uri="http://schemas.microsoft.com/sharepoint/v3/contenttype/forms"/>
  </ds:schemaRefs>
</ds:datastoreItem>
</file>

<file path=customXml/itemProps2.xml><?xml version="1.0" encoding="utf-8"?>
<ds:datastoreItem xmlns:ds="http://schemas.openxmlformats.org/officeDocument/2006/customXml" ds:itemID="{7D8E95BA-A848-495C-85F7-23BCB14AB1B8}">
  <ds:schemaRefs>
    <ds:schemaRef ds:uri="http://schemas.microsoft.com/office/2006/metadata/properties"/>
    <ds:schemaRef ds:uri="http://schemas.microsoft.com/office/infopath/2007/PartnerControls"/>
    <ds:schemaRef ds:uri="1ac1688b-56e2-4465-8981-1a1223f0ca27"/>
    <ds:schemaRef ds:uri="b149fdc0-187f-4f34-a283-36771d41498e"/>
  </ds:schemaRefs>
</ds:datastoreItem>
</file>

<file path=customXml/itemProps3.xml><?xml version="1.0" encoding="utf-8"?>
<ds:datastoreItem xmlns:ds="http://schemas.openxmlformats.org/officeDocument/2006/customXml" ds:itemID="{15AE2D8A-37B0-4091-A63A-A56E2F0C5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9fdc0-187f-4f34-a283-36771d41498e"/>
    <ds:schemaRef ds:uri="1ac1688b-56e2-4465-8981-1a1223f0c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2393</Words>
  <Characters>13789</Characters>
  <Application>Microsoft Office Word</Application>
  <DocSecurity>0</DocSecurity>
  <Lines>241</Lines>
  <Paragraphs>119</Paragraphs>
  <ScaleCrop>false</ScaleCrop>
  <Company/>
  <LinksUpToDate>false</LinksUpToDate>
  <CharactersWithSpaces>16063</CharactersWithSpaces>
  <SharedDoc>false</SharedDoc>
  <HLinks>
    <vt:vector size="12" baseType="variant">
      <vt:variant>
        <vt:i4>5767230</vt:i4>
      </vt:variant>
      <vt:variant>
        <vt:i4>3</vt:i4>
      </vt:variant>
      <vt:variant>
        <vt:i4>0</vt:i4>
      </vt:variant>
      <vt:variant>
        <vt:i4>5</vt:i4>
      </vt:variant>
      <vt:variant>
        <vt:lpwstr>mailto:ld42@stir.ac.uk</vt:lpwstr>
      </vt:variant>
      <vt:variant>
        <vt:lpwstr/>
      </vt:variant>
      <vt:variant>
        <vt:i4>1638452</vt:i4>
      </vt:variant>
      <vt:variant>
        <vt:i4>0</vt:i4>
      </vt:variant>
      <vt:variant>
        <vt:i4>0</vt:i4>
      </vt:variant>
      <vt:variant>
        <vt:i4>5</vt:i4>
      </vt:variant>
      <vt:variant>
        <vt:lpwstr>mailto:kmr1@stir.ac.uk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Reibig</dc:creator>
  <cp:keywords/>
  <dc:description/>
  <cp:lastModifiedBy>Roslyn Smith</cp:lastModifiedBy>
  <cp:revision>294</cp:revision>
  <dcterms:created xsi:type="dcterms:W3CDTF">2023-09-07T07:49:00Z</dcterms:created>
  <dcterms:modified xsi:type="dcterms:W3CDTF">2024-05-02T15:42:00Z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0x01010021ACB78AD39D8740B278F66F86E22BDD</vt:lpwstr>
  </property>
  <property fmtid="{D5CDD505-2E9C-101B-9397-08002B2CF9AE}" pid="3" name="MediaServiceImageTags">
    <vt:lpwstr/>
  </property>
  <property fmtid="{D5CDD505-2E9C-101B-9397-08002B2CF9AE}" pid="4" name="GrammarlyDocumentId">
    <vt:lpwstr>6036334abdc2a0b4e2bcf60c3fff466e7e4ef3bdff8862acb89daf196f704fdf</vt:lpwstr>
  </property>
</Properties>
</file>