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2DFF" w14:textId="77777777" w:rsidR="00612FE5" w:rsidRPr="00A75A12" w:rsidRDefault="00862E71" w:rsidP="00A862A4">
      <w:pPr>
        <w:spacing w:after="0"/>
        <w:contextualSpacing/>
        <w:jc w:val="right"/>
        <w:rPr>
          <w:rFonts w:ascii="Arial" w:hAnsi="Arial" w:cs="Arial"/>
        </w:rPr>
      </w:pPr>
      <w:r>
        <w:rPr>
          <w:rFonts w:ascii="Arial" w:hAnsi="Arial" w:cs="Arial"/>
          <w:noProof/>
          <w:lang w:eastAsia="en-GB"/>
        </w:rPr>
        <w:drawing>
          <wp:inline distT="0" distB="0" distL="0" distR="0" wp14:anchorId="4803E85C" wp14:editId="58F5E7BD">
            <wp:extent cx="2156460" cy="822960"/>
            <wp:effectExtent l="0" t="0" r="0" b="0"/>
            <wp:docPr id="1" name="Picture 1"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noChangeAspect="1" noChangeArrowheads="1"/>
                    </pic:cNvPicPr>
                  </pic:nvPicPr>
                  <pic:blipFill>
                    <a:blip r:embed="rId11" cstate="print">
                      <a:extLst>
                        <a:ext uri="{28A0092B-C50C-407E-A947-70E740481C1C}">
                          <a14:useLocalDpi xmlns:a14="http://schemas.microsoft.com/office/drawing/2010/main" val="0"/>
                        </a:ext>
                      </a:extLst>
                    </a:blip>
                    <a:srcRect t="16280" b="20930"/>
                    <a:stretch>
                      <a:fillRect/>
                    </a:stretch>
                  </pic:blipFill>
                  <pic:spPr bwMode="auto">
                    <a:xfrm>
                      <a:off x="0" y="0"/>
                      <a:ext cx="2156460" cy="822960"/>
                    </a:xfrm>
                    <a:prstGeom prst="rect">
                      <a:avLst/>
                    </a:prstGeom>
                    <a:noFill/>
                    <a:ln>
                      <a:noFill/>
                    </a:ln>
                  </pic:spPr>
                </pic:pic>
              </a:graphicData>
            </a:graphic>
          </wp:inline>
        </w:drawing>
      </w:r>
    </w:p>
    <w:p w14:paraId="19B26FD9" w14:textId="31240227" w:rsidR="00A862A4" w:rsidRPr="00F75174" w:rsidRDefault="00A862A4" w:rsidP="000E4EA9">
      <w:pPr>
        <w:spacing w:after="0" w:line="240" w:lineRule="auto"/>
        <w:contextualSpacing/>
        <w:rPr>
          <w:rFonts w:asciiTheme="minorHAnsi" w:hAnsiTheme="minorHAnsi" w:cs="Calibri"/>
          <w:b/>
        </w:rPr>
      </w:pPr>
    </w:p>
    <w:p w14:paraId="6D7993FF" w14:textId="77777777" w:rsidR="00A862A4" w:rsidRPr="00F75174" w:rsidRDefault="00A862A4" w:rsidP="000E4EA9">
      <w:pPr>
        <w:spacing w:after="0" w:line="240" w:lineRule="auto"/>
        <w:contextualSpacing/>
        <w:rPr>
          <w:rFonts w:asciiTheme="minorHAnsi" w:hAnsiTheme="minorHAnsi" w:cs="Calibri"/>
          <w:b/>
        </w:rPr>
      </w:pPr>
    </w:p>
    <w:p w14:paraId="6C2F985E" w14:textId="77777777" w:rsidR="00A862A4" w:rsidRPr="00F75174" w:rsidRDefault="00902E65" w:rsidP="00CA28B7">
      <w:pPr>
        <w:spacing w:after="0" w:line="240" w:lineRule="auto"/>
        <w:contextualSpacing/>
        <w:outlineLvl w:val="0"/>
        <w:rPr>
          <w:rFonts w:asciiTheme="minorHAnsi" w:hAnsiTheme="minorHAnsi" w:cs="Calibri"/>
          <w:b/>
        </w:rPr>
      </w:pPr>
      <w:r w:rsidRPr="00F75174">
        <w:rPr>
          <w:rFonts w:asciiTheme="minorHAnsi" w:hAnsiTheme="minorHAnsi" w:cs="Calibri"/>
          <w:b/>
        </w:rPr>
        <w:t>UNIVERSITY COURT</w:t>
      </w:r>
    </w:p>
    <w:p w14:paraId="78F53C5D" w14:textId="77777777" w:rsidR="00A862A4" w:rsidRPr="00F75174" w:rsidRDefault="00A862A4" w:rsidP="00CA28B7">
      <w:pPr>
        <w:spacing w:after="0" w:line="240" w:lineRule="auto"/>
        <w:contextualSpacing/>
        <w:outlineLvl w:val="0"/>
        <w:rPr>
          <w:rFonts w:asciiTheme="minorHAnsi" w:hAnsiTheme="minorHAnsi" w:cs="Calibri"/>
          <w:b/>
        </w:rPr>
      </w:pPr>
    </w:p>
    <w:p w14:paraId="7319C37A" w14:textId="77777777" w:rsidR="00504C69" w:rsidRPr="00F75174" w:rsidRDefault="00504C69" w:rsidP="00CA28B7">
      <w:pPr>
        <w:spacing w:after="0" w:line="240" w:lineRule="auto"/>
        <w:contextualSpacing/>
        <w:outlineLvl w:val="0"/>
        <w:rPr>
          <w:rFonts w:asciiTheme="minorHAnsi" w:hAnsiTheme="minorHAnsi" w:cs="Calibri"/>
          <w:b/>
        </w:rPr>
      </w:pPr>
      <w:r w:rsidRPr="00F75174">
        <w:rPr>
          <w:rFonts w:asciiTheme="minorHAnsi" w:hAnsiTheme="minorHAnsi" w:cs="Calibri"/>
          <w:b/>
        </w:rPr>
        <w:t xml:space="preserve">Minutes of the meeting held on </w:t>
      </w:r>
      <w:r w:rsidR="001968F7" w:rsidRPr="00F75174">
        <w:rPr>
          <w:rFonts w:asciiTheme="minorHAnsi" w:hAnsiTheme="minorHAnsi" w:cs="Calibri"/>
          <w:b/>
        </w:rPr>
        <w:t>2</w:t>
      </w:r>
      <w:r w:rsidR="00F75174">
        <w:rPr>
          <w:rFonts w:asciiTheme="minorHAnsi" w:hAnsiTheme="minorHAnsi" w:cs="Calibri"/>
          <w:b/>
        </w:rPr>
        <w:t>4</w:t>
      </w:r>
      <w:r w:rsidR="001968F7" w:rsidRPr="00F75174">
        <w:rPr>
          <w:rFonts w:asciiTheme="minorHAnsi" w:hAnsiTheme="minorHAnsi" w:cs="Calibri"/>
          <w:b/>
        </w:rPr>
        <w:t xml:space="preserve"> September</w:t>
      </w:r>
      <w:r w:rsidR="00A35064" w:rsidRPr="00F75174">
        <w:rPr>
          <w:rFonts w:asciiTheme="minorHAnsi" w:hAnsiTheme="minorHAnsi" w:cs="Calibri"/>
          <w:b/>
        </w:rPr>
        <w:t xml:space="preserve"> </w:t>
      </w:r>
      <w:r w:rsidR="00FB2757" w:rsidRPr="00F75174">
        <w:rPr>
          <w:rFonts w:asciiTheme="minorHAnsi" w:hAnsiTheme="minorHAnsi" w:cs="Calibri"/>
          <w:b/>
        </w:rPr>
        <w:t>201</w:t>
      </w:r>
      <w:r w:rsidR="00F75174">
        <w:rPr>
          <w:rFonts w:asciiTheme="minorHAnsi" w:hAnsiTheme="minorHAnsi" w:cs="Calibri"/>
          <w:b/>
        </w:rPr>
        <w:t>8</w:t>
      </w:r>
    </w:p>
    <w:p w14:paraId="3E6D1DBA" w14:textId="77777777" w:rsidR="00504C69" w:rsidRPr="00F75174" w:rsidRDefault="00504C69" w:rsidP="000E4EA9">
      <w:pPr>
        <w:spacing w:after="0" w:line="240" w:lineRule="auto"/>
        <w:contextualSpacing/>
        <w:rPr>
          <w:rFonts w:asciiTheme="minorHAnsi" w:hAnsiTheme="minorHAnsi" w:cs="Calibri"/>
        </w:rPr>
      </w:pPr>
    </w:p>
    <w:p w14:paraId="7B1A2C87" w14:textId="77777777" w:rsidR="009C491C" w:rsidRPr="00F75174" w:rsidRDefault="009C491C" w:rsidP="000E4EA9">
      <w:pPr>
        <w:spacing w:after="0" w:line="240" w:lineRule="auto"/>
        <w:ind w:left="2127" w:hanging="2127"/>
        <w:contextualSpacing/>
        <w:jc w:val="both"/>
        <w:rPr>
          <w:rFonts w:asciiTheme="minorHAnsi" w:hAnsiTheme="minorHAnsi" w:cs="Calibri"/>
        </w:rPr>
      </w:pPr>
      <w:r w:rsidRPr="00F75174">
        <w:rPr>
          <w:rFonts w:asciiTheme="minorHAnsi" w:hAnsiTheme="minorHAnsi" w:cs="Calibri"/>
          <w:b/>
        </w:rPr>
        <w:t>Present:</w:t>
      </w:r>
      <w:r w:rsidRPr="00F75174">
        <w:rPr>
          <w:rFonts w:asciiTheme="minorHAnsi" w:hAnsiTheme="minorHAnsi" w:cs="Calibri"/>
        </w:rPr>
        <w:tab/>
        <w:t xml:space="preserve">Ms F Sandford (Chair), Mr H Adam, Mr J Dick, </w:t>
      </w:r>
      <w:r w:rsidR="00F75174" w:rsidRPr="00F75174">
        <w:rPr>
          <w:rFonts w:asciiTheme="minorHAnsi" w:hAnsiTheme="minorHAnsi" w:cs="Calibri"/>
        </w:rPr>
        <w:t xml:space="preserve">Prof J Donaldson, </w:t>
      </w:r>
      <w:r w:rsidR="003B3B0C" w:rsidRPr="00F75174">
        <w:rPr>
          <w:rFonts w:asciiTheme="minorHAnsi" w:hAnsiTheme="minorHAnsi" w:cs="Calibri"/>
        </w:rPr>
        <w:t xml:space="preserve">Mr J Grant, </w:t>
      </w:r>
      <w:r w:rsidRPr="00F75174">
        <w:rPr>
          <w:rFonts w:asciiTheme="minorHAnsi" w:hAnsiTheme="minorHAnsi" w:cs="Calibri"/>
        </w:rPr>
        <w:t xml:space="preserve">Prof A Green, </w:t>
      </w:r>
      <w:r w:rsidR="00F75174" w:rsidRPr="00F75174">
        <w:rPr>
          <w:rFonts w:asciiTheme="minorHAnsi" w:hAnsiTheme="minorHAnsi" w:cs="Calibri"/>
        </w:rPr>
        <w:t xml:space="preserve">Mr H Grossart, </w:t>
      </w:r>
      <w:r w:rsidR="003B3B0C" w:rsidRPr="00F75174">
        <w:rPr>
          <w:rFonts w:asciiTheme="minorHAnsi" w:hAnsiTheme="minorHAnsi" w:cs="Calibri"/>
        </w:rPr>
        <w:t xml:space="preserve">Prof M MacLeod, </w:t>
      </w:r>
      <w:r w:rsidRPr="00F75174">
        <w:rPr>
          <w:rFonts w:asciiTheme="minorHAnsi" w:hAnsiTheme="minorHAnsi" w:cs="Calibri"/>
        </w:rPr>
        <w:t xml:space="preserve">Ms L Marr, Prof G McCormac, Ms C Morrison, </w:t>
      </w:r>
      <w:r w:rsidR="001968F7" w:rsidRPr="00F75174">
        <w:rPr>
          <w:rFonts w:asciiTheme="minorHAnsi" w:hAnsiTheme="minorHAnsi" w:cs="Calibri"/>
        </w:rPr>
        <w:t xml:space="preserve">Prof H Nehring, Rev M Roderick, </w:t>
      </w:r>
      <w:r w:rsidR="00F75174" w:rsidRPr="00F75174">
        <w:rPr>
          <w:rFonts w:asciiTheme="minorHAnsi" w:hAnsiTheme="minorHAnsi" w:cs="Calibri"/>
        </w:rPr>
        <w:t>Councillor C Simpson,</w:t>
      </w:r>
      <w:r w:rsidR="00F75174">
        <w:rPr>
          <w:rFonts w:asciiTheme="minorHAnsi" w:hAnsiTheme="minorHAnsi" w:cs="Calibri"/>
        </w:rPr>
        <w:t xml:space="preserve"> </w:t>
      </w:r>
      <w:r w:rsidR="003B3B0C" w:rsidRPr="00F75174">
        <w:rPr>
          <w:rFonts w:asciiTheme="minorHAnsi" w:hAnsiTheme="minorHAnsi" w:cs="Calibri"/>
        </w:rPr>
        <w:t xml:space="preserve">Ms A </w:t>
      </w:r>
      <w:proofErr w:type="spellStart"/>
      <w:r w:rsidR="003B3B0C" w:rsidRPr="00F75174">
        <w:rPr>
          <w:rFonts w:asciiTheme="minorHAnsi" w:hAnsiTheme="minorHAnsi" w:cs="Calibri"/>
        </w:rPr>
        <w:t>Smallenbroek</w:t>
      </w:r>
      <w:proofErr w:type="spellEnd"/>
      <w:r w:rsidR="003B3B0C" w:rsidRPr="00F75174">
        <w:rPr>
          <w:rFonts w:asciiTheme="minorHAnsi" w:hAnsiTheme="minorHAnsi" w:cs="Calibri"/>
        </w:rPr>
        <w:t xml:space="preserve">, </w:t>
      </w:r>
      <w:r w:rsidRPr="00F75174">
        <w:rPr>
          <w:rFonts w:asciiTheme="minorHAnsi" w:hAnsiTheme="minorHAnsi" w:cs="Calibri"/>
        </w:rPr>
        <w:t xml:space="preserve">Mr A </w:t>
      </w:r>
      <w:proofErr w:type="spellStart"/>
      <w:r w:rsidRPr="00F75174">
        <w:rPr>
          <w:rFonts w:asciiTheme="minorHAnsi" w:hAnsiTheme="minorHAnsi" w:cs="Calibri"/>
        </w:rPr>
        <w:t>Sturgess</w:t>
      </w:r>
      <w:proofErr w:type="spellEnd"/>
    </w:p>
    <w:p w14:paraId="362B2D95" w14:textId="77777777" w:rsidR="009C491C" w:rsidRPr="00F75174" w:rsidRDefault="009C491C" w:rsidP="000E4EA9">
      <w:pPr>
        <w:spacing w:after="0" w:line="240" w:lineRule="auto"/>
        <w:ind w:left="2127" w:hanging="2127"/>
        <w:contextualSpacing/>
        <w:jc w:val="both"/>
        <w:rPr>
          <w:rFonts w:asciiTheme="minorHAnsi" w:hAnsiTheme="minorHAnsi" w:cs="Calibri"/>
        </w:rPr>
      </w:pPr>
      <w:r w:rsidRPr="00F75174">
        <w:rPr>
          <w:rFonts w:asciiTheme="minorHAnsi" w:hAnsiTheme="minorHAnsi" w:cs="Calibri"/>
        </w:rPr>
        <w:tab/>
      </w:r>
    </w:p>
    <w:p w14:paraId="31806E65" w14:textId="77777777" w:rsidR="009C491C" w:rsidRPr="00F75174" w:rsidRDefault="009C491C" w:rsidP="000E4EA9">
      <w:pPr>
        <w:spacing w:after="0" w:line="240" w:lineRule="auto"/>
        <w:ind w:left="2127" w:hanging="2127"/>
        <w:contextualSpacing/>
        <w:jc w:val="both"/>
        <w:rPr>
          <w:rFonts w:asciiTheme="minorHAnsi" w:hAnsiTheme="minorHAnsi" w:cs="Calibri"/>
        </w:rPr>
      </w:pPr>
      <w:r w:rsidRPr="00F75174">
        <w:rPr>
          <w:rFonts w:asciiTheme="minorHAnsi" w:hAnsiTheme="minorHAnsi" w:cs="Calibri"/>
          <w:b/>
        </w:rPr>
        <w:t>In Attendance:</w:t>
      </w:r>
      <w:r w:rsidRPr="00F75174">
        <w:rPr>
          <w:rFonts w:asciiTheme="minorHAnsi" w:hAnsiTheme="minorHAnsi" w:cs="Calibri"/>
        </w:rPr>
        <w:tab/>
        <w:t xml:space="preserve">Ms C Gallagher, </w:t>
      </w:r>
      <w:r w:rsidR="00F75174">
        <w:rPr>
          <w:rFonts w:asciiTheme="minorHAnsi" w:hAnsiTheme="minorHAnsi" w:cs="Calibri"/>
        </w:rPr>
        <w:t xml:space="preserve">Mr G MacLeod, </w:t>
      </w:r>
      <w:r w:rsidRPr="00F75174">
        <w:rPr>
          <w:rFonts w:asciiTheme="minorHAnsi" w:hAnsiTheme="minorHAnsi" w:cs="Calibri"/>
        </w:rPr>
        <w:t>Mr L McCabe,</w:t>
      </w:r>
      <w:r w:rsidR="00F75174">
        <w:rPr>
          <w:rFonts w:asciiTheme="minorHAnsi" w:hAnsiTheme="minorHAnsi" w:cs="Calibri"/>
        </w:rPr>
        <w:t xml:space="preserve"> Mr M McCrindle, Mr C McNally,</w:t>
      </w:r>
      <w:r w:rsidRPr="00F75174">
        <w:rPr>
          <w:rFonts w:asciiTheme="minorHAnsi" w:hAnsiTheme="minorHAnsi" w:cs="Calibri"/>
        </w:rPr>
        <w:t xml:space="preserve"> Ms J Morrow, Prof J Phillips,</w:t>
      </w:r>
      <w:r w:rsidR="00F75174">
        <w:rPr>
          <w:rFonts w:asciiTheme="minorHAnsi" w:hAnsiTheme="minorHAnsi" w:cs="Calibri"/>
        </w:rPr>
        <w:t xml:space="preserve"> Dr J Rogers,</w:t>
      </w:r>
      <w:r w:rsidRPr="00F75174">
        <w:rPr>
          <w:rFonts w:asciiTheme="minorHAnsi" w:hAnsiTheme="minorHAnsi" w:cs="Calibri"/>
        </w:rPr>
        <w:t xml:space="preserve"> Ms E Schofield, Prof L Sparks, Mr L Spillane,</w:t>
      </w:r>
      <w:r w:rsidR="00F75174">
        <w:rPr>
          <w:rFonts w:asciiTheme="minorHAnsi" w:hAnsiTheme="minorHAnsi" w:cs="Calibri"/>
        </w:rPr>
        <w:t xml:space="preserve"> Prof N Wylie,</w:t>
      </w:r>
      <w:r w:rsidRPr="00F75174">
        <w:rPr>
          <w:rFonts w:asciiTheme="minorHAnsi" w:hAnsiTheme="minorHAnsi" w:cs="Calibri"/>
        </w:rPr>
        <w:t xml:space="preserve"> Ms F Wheater (Clerk)</w:t>
      </w:r>
    </w:p>
    <w:p w14:paraId="2717D430" w14:textId="77777777" w:rsidR="009C491C" w:rsidRPr="00F75174" w:rsidRDefault="009C491C" w:rsidP="000E4EA9">
      <w:pPr>
        <w:spacing w:after="0" w:line="240" w:lineRule="auto"/>
        <w:contextualSpacing/>
        <w:rPr>
          <w:rFonts w:asciiTheme="minorHAnsi" w:hAnsiTheme="minorHAnsi" w:cs="Calibri"/>
        </w:rPr>
      </w:pPr>
    </w:p>
    <w:p w14:paraId="5833F174" w14:textId="77777777" w:rsidR="009C491C" w:rsidRPr="00F75174" w:rsidRDefault="009C491C" w:rsidP="000E4EA9">
      <w:pPr>
        <w:spacing w:after="0" w:line="240" w:lineRule="auto"/>
        <w:ind w:left="2127" w:hanging="2127"/>
        <w:contextualSpacing/>
        <w:jc w:val="both"/>
        <w:rPr>
          <w:rFonts w:asciiTheme="minorHAnsi" w:hAnsiTheme="minorHAnsi" w:cs="Calibri"/>
        </w:rPr>
      </w:pPr>
      <w:r w:rsidRPr="00F75174">
        <w:rPr>
          <w:rFonts w:asciiTheme="minorHAnsi" w:hAnsiTheme="minorHAnsi" w:cs="Calibri"/>
          <w:b/>
        </w:rPr>
        <w:t>Apologies:</w:t>
      </w:r>
      <w:r w:rsidRPr="00F75174">
        <w:rPr>
          <w:rFonts w:asciiTheme="minorHAnsi" w:hAnsiTheme="minorHAnsi" w:cs="Calibri"/>
          <w:b/>
        </w:rPr>
        <w:tab/>
      </w:r>
      <w:r w:rsidR="00F75174" w:rsidRPr="00F75174">
        <w:rPr>
          <w:rFonts w:asciiTheme="minorHAnsi" w:hAnsiTheme="minorHAnsi" w:cs="Calibri"/>
        </w:rPr>
        <w:t xml:space="preserve">Mr S Anderson, </w:t>
      </w:r>
      <w:r w:rsidR="001968F7" w:rsidRPr="00F75174">
        <w:rPr>
          <w:rFonts w:asciiTheme="minorHAnsi" w:hAnsiTheme="minorHAnsi" w:cs="Calibri"/>
        </w:rPr>
        <w:t xml:space="preserve">Mr S Haldane, </w:t>
      </w:r>
      <w:r w:rsidR="00F75174" w:rsidRPr="00F75174">
        <w:rPr>
          <w:rFonts w:asciiTheme="minorHAnsi" w:hAnsiTheme="minorHAnsi" w:cs="Calibri"/>
        </w:rPr>
        <w:t>Ms B Mc</w:t>
      </w:r>
      <w:r w:rsidR="00F75174">
        <w:rPr>
          <w:rFonts w:asciiTheme="minorHAnsi" w:hAnsiTheme="minorHAnsi" w:cs="Calibri"/>
        </w:rPr>
        <w:t>Kissack</w:t>
      </w:r>
    </w:p>
    <w:p w14:paraId="5BC2DBEF" w14:textId="77777777" w:rsidR="00EA5CCC" w:rsidRPr="00F75174" w:rsidRDefault="00EA5CCC" w:rsidP="000E4EA9">
      <w:pPr>
        <w:spacing w:after="0" w:line="240" w:lineRule="auto"/>
        <w:ind w:left="2127" w:hanging="2127"/>
        <w:contextualSpacing/>
        <w:jc w:val="both"/>
        <w:rPr>
          <w:rFonts w:asciiTheme="minorHAnsi" w:hAnsiTheme="minorHAnsi" w:cs="Calibri"/>
          <w:b/>
          <w:highlight w:val="yellow"/>
        </w:rPr>
      </w:pPr>
    </w:p>
    <w:p w14:paraId="5D7C5622" w14:textId="77777777" w:rsidR="00AC707F" w:rsidRPr="00F75174" w:rsidRDefault="00B139F2" w:rsidP="00B139F2">
      <w:pPr>
        <w:spacing w:after="0" w:line="240" w:lineRule="auto"/>
        <w:contextualSpacing/>
        <w:rPr>
          <w:rFonts w:asciiTheme="minorHAnsi" w:hAnsiTheme="minorHAnsi" w:cs="Calibri"/>
        </w:rPr>
      </w:pPr>
      <w:r w:rsidRPr="00F75174">
        <w:rPr>
          <w:rFonts w:asciiTheme="minorHAnsi" w:hAnsiTheme="minorHAnsi" w:cs="Calibri"/>
        </w:rPr>
        <w:t xml:space="preserve">Members noted that </w:t>
      </w:r>
      <w:r w:rsidR="00EC4E85">
        <w:rPr>
          <w:rFonts w:asciiTheme="minorHAnsi" w:hAnsiTheme="minorHAnsi" w:cs="Calibri"/>
        </w:rPr>
        <w:t>Kate Howie’s membership on Court came to an end on 31</w:t>
      </w:r>
      <w:r w:rsidR="00EC4E85" w:rsidRPr="00EC4E85">
        <w:rPr>
          <w:rFonts w:asciiTheme="minorHAnsi" w:hAnsiTheme="minorHAnsi" w:cs="Calibri"/>
          <w:vertAlign w:val="superscript"/>
        </w:rPr>
        <w:t>st</w:t>
      </w:r>
      <w:r w:rsidR="00EC4E85">
        <w:rPr>
          <w:rFonts w:asciiTheme="minorHAnsi" w:hAnsiTheme="minorHAnsi" w:cs="Calibri"/>
        </w:rPr>
        <w:t xml:space="preserve"> July 2018.  Kate was thanked for her contributions to Court</w:t>
      </w:r>
      <w:r w:rsidRPr="00F75174">
        <w:rPr>
          <w:rFonts w:asciiTheme="minorHAnsi" w:hAnsiTheme="minorHAnsi" w:cs="Calibri"/>
        </w:rPr>
        <w:t xml:space="preserve">.  </w:t>
      </w:r>
    </w:p>
    <w:p w14:paraId="06014F4A" w14:textId="77777777" w:rsidR="00B139F2" w:rsidRPr="00F75174" w:rsidRDefault="00B139F2" w:rsidP="00B139F2">
      <w:pPr>
        <w:spacing w:after="0" w:line="240" w:lineRule="auto"/>
        <w:contextualSpacing/>
        <w:rPr>
          <w:rFonts w:asciiTheme="minorHAnsi" w:hAnsiTheme="minorHAnsi" w:cs="Calibri"/>
        </w:rPr>
      </w:pPr>
    </w:p>
    <w:p w14:paraId="7B4B83CD" w14:textId="77777777" w:rsidR="00B139F2" w:rsidRPr="00F75174" w:rsidRDefault="00EC4E85" w:rsidP="00B139F2">
      <w:pPr>
        <w:spacing w:after="0" w:line="240" w:lineRule="auto"/>
        <w:contextualSpacing/>
        <w:rPr>
          <w:rFonts w:asciiTheme="minorHAnsi" w:hAnsiTheme="minorHAnsi" w:cs="Calibri"/>
        </w:rPr>
      </w:pPr>
      <w:r>
        <w:rPr>
          <w:rFonts w:asciiTheme="minorHAnsi" w:hAnsiTheme="minorHAnsi" w:cs="Calibri"/>
        </w:rPr>
        <w:t>Professor Neville Wylie, Deputy Principal (Internationalisation)</w:t>
      </w:r>
      <w:r w:rsidR="00C47D7B">
        <w:rPr>
          <w:rFonts w:asciiTheme="minorHAnsi" w:hAnsiTheme="minorHAnsi" w:cs="Calibri"/>
        </w:rPr>
        <w:t>,</w:t>
      </w:r>
      <w:r>
        <w:rPr>
          <w:rFonts w:asciiTheme="minorHAnsi" w:hAnsiTheme="minorHAnsi" w:cs="Calibri"/>
        </w:rPr>
        <w:t xml:space="preserve"> was welcomed to his first meeting of Court as an attendee.  </w:t>
      </w:r>
    </w:p>
    <w:p w14:paraId="1B0C38F9" w14:textId="77777777" w:rsidR="0016765E" w:rsidRPr="00EC4E85" w:rsidRDefault="0016765E" w:rsidP="000E4EA9">
      <w:pPr>
        <w:spacing w:after="0" w:line="240" w:lineRule="auto"/>
        <w:ind w:left="2127" w:hanging="2127"/>
        <w:contextualSpacing/>
        <w:jc w:val="both"/>
        <w:rPr>
          <w:rFonts w:asciiTheme="minorHAnsi" w:hAnsiTheme="minorHAnsi" w:cs="Calibri"/>
          <w:b/>
        </w:rPr>
      </w:pPr>
    </w:p>
    <w:p w14:paraId="3EF278B5"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r w:rsidRPr="00EC4E85">
        <w:rPr>
          <w:rFonts w:asciiTheme="minorHAnsi" w:hAnsiTheme="minorHAnsi" w:cs="Calibri"/>
          <w:b/>
        </w:rPr>
        <w:t>1.</w:t>
      </w:r>
      <w:r w:rsidRPr="00EC4E85">
        <w:rPr>
          <w:rFonts w:asciiTheme="minorHAnsi" w:hAnsiTheme="minorHAnsi" w:cs="Calibri"/>
          <w:b/>
        </w:rPr>
        <w:tab/>
        <w:t>PERFORMANCE OF CHAIR OF COURT</w:t>
      </w:r>
      <w:r w:rsidRPr="00EC4E85">
        <w:rPr>
          <w:rFonts w:asciiTheme="minorHAnsi" w:hAnsiTheme="minorHAnsi" w:cs="Calibri"/>
          <w:b/>
        </w:rPr>
        <w:tab/>
      </w:r>
    </w:p>
    <w:p w14:paraId="770D7FD5" w14:textId="77777777" w:rsidR="00EC4E85" w:rsidRPr="00EC4E85" w:rsidRDefault="00EC4E85" w:rsidP="00EC4E85">
      <w:pPr>
        <w:spacing w:after="0" w:line="240" w:lineRule="auto"/>
        <w:ind w:left="709"/>
        <w:contextualSpacing/>
        <w:jc w:val="both"/>
        <w:rPr>
          <w:rFonts w:asciiTheme="minorHAnsi" w:hAnsiTheme="minorHAnsi" w:cs="Calibri"/>
          <w:b/>
        </w:rPr>
      </w:pPr>
      <w:r w:rsidRPr="008C0568">
        <w:rPr>
          <w:rFonts w:asciiTheme="minorHAnsi" w:hAnsiTheme="minorHAnsi" w:cs="Calibri"/>
        </w:rPr>
        <w:t>The Vice-Chair of Court led a discussion with the members of Court on the performance of</w:t>
      </w:r>
      <w:r w:rsidRPr="00EC4E85">
        <w:rPr>
          <w:rFonts w:asciiTheme="minorHAnsi" w:hAnsiTheme="minorHAnsi" w:cs="Calibri"/>
        </w:rPr>
        <w:t xml:space="preserve"> the Chair of Court in accordance with the Scottish Code of Good HE Governance requirements.  </w:t>
      </w:r>
      <w:r w:rsidR="008C0568">
        <w:rPr>
          <w:rFonts w:asciiTheme="minorHAnsi" w:hAnsiTheme="minorHAnsi" w:cs="Calibri"/>
        </w:rPr>
        <w:t xml:space="preserve">The Chair and attendees were not present for this discussion.  </w:t>
      </w:r>
    </w:p>
    <w:p w14:paraId="5BEE048A" w14:textId="77777777" w:rsidR="00EC4E85" w:rsidRPr="00EC4E85" w:rsidRDefault="00EC4E85" w:rsidP="00EC4E85">
      <w:pPr>
        <w:spacing w:after="0" w:line="240" w:lineRule="auto"/>
        <w:contextualSpacing/>
        <w:rPr>
          <w:rFonts w:asciiTheme="minorHAnsi" w:hAnsiTheme="minorHAnsi" w:cs="Calibri"/>
        </w:rPr>
      </w:pPr>
    </w:p>
    <w:p w14:paraId="55310D34"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r w:rsidRPr="00EC4E85">
        <w:rPr>
          <w:rFonts w:asciiTheme="minorHAnsi" w:hAnsiTheme="minorHAnsi" w:cs="Calibri"/>
          <w:b/>
        </w:rPr>
        <w:t>2.</w:t>
      </w:r>
      <w:r w:rsidRPr="00EC4E85">
        <w:rPr>
          <w:rFonts w:asciiTheme="minorHAnsi" w:hAnsiTheme="minorHAnsi" w:cs="Calibri"/>
          <w:b/>
        </w:rPr>
        <w:tab/>
        <w:t>DECLARATIONS OF INTEREST</w:t>
      </w:r>
      <w:r w:rsidRPr="00EC4E85">
        <w:rPr>
          <w:rFonts w:asciiTheme="minorHAnsi" w:hAnsiTheme="minorHAnsi" w:cs="Calibri"/>
          <w:b/>
        </w:rPr>
        <w:tab/>
      </w:r>
    </w:p>
    <w:p w14:paraId="55D47362" w14:textId="77777777" w:rsidR="008C0568" w:rsidRPr="008C0568" w:rsidRDefault="008C0568" w:rsidP="008C0568">
      <w:pPr>
        <w:spacing w:after="0" w:line="240" w:lineRule="auto"/>
        <w:ind w:left="709"/>
        <w:contextualSpacing/>
        <w:jc w:val="both"/>
        <w:rPr>
          <w:rFonts w:cs="Calibri"/>
        </w:rPr>
      </w:pPr>
      <w:r w:rsidRPr="008C0568">
        <w:rPr>
          <w:rFonts w:cs="Calibri"/>
        </w:rPr>
        <w:t xml:space="preserve">There were no declarations of interest. </w:t>
      </w:r>
    </w:p>
    <w:p w14:paraId="525B5B3B" w14:textId="77777777" w:rsidR="00EC4E85" w:rsidRPr="00EC4E85" w:rsidRDefault="00EC4E85" w:rsidP="00EC4E85">
      <w:pPr>
        <w:spacing w:after="0" w:line="240" w:lineRule="auto"/>
        <w:contextualSpacing/>
        <w:rPr>
          <w:rFonts w:asciiTheme="minorHAnsi" w:hAnsiTheme="minorHAnsi" w:cs="Calibri"/>
        </w:rPr>
      </w:pPr>
    </w:p>
    <w:p w14:paraId="15C7BE1A"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r w:rsidRPr="00EC4E85">
        <w:rPr>
          <w:rFonts w:asciiTheme="minorHAnsi" w:hAnsiTheme="minorHAnsi" w:cs="Calibri"/>
          <w:b/>
        </w:rPr>
        <w:t>3.</w:t>
      </w:r>
      <w:r w:rsidRPr="00EC4E85">
        <w:rPr>
          <w:rFonts w:asciiTheme="minorHAnsi" w:hAnsiTheme="minorHAnsi" w:cs="Calibri"/>
          <w:b/>
        </w:rPr>
        <w:tab/>
        <w:t>MINUTES</w:t>
      </w:r>
      <w:r w:rsidRPr="00EC4E85">
        <w:rPr>
          <w:rFonts w:asciiTheme="minorHAnsi" w:hAnsiTheme="minorHAnsi" w:cs="Calibri"/>
          <w:b/>
        </w:rPr>
        <w:tab/>
      </w:r>
      <w:proofErr w:type="gramStart"/>
      <w:r w:rsidRPr="00EC4E85">
        <w:rPr>
          <w:rFonts w:asciiTheme="minorHAnsi" w:hAnsiTheme="minorHAnsi" w:cs="Calibri"/>
          <w:b/>
        </w:rPr>
        <w:t>UC(</w:t>
      </w:r>
      <w:proofErr w:type="gramEnd"/>
      <w:r w:rsidRPr="00EC4E85">
        <w:rPr>
          <w:rFonts w:asciiTheme="minorHAnsi" w:hAnsiTheme="minorHAnsi" w:cs="Calibri"/>
          <w:b/>
        </w:rPr>
        <w:t>17/18) Minutes 4</w:t>
      </w:r>
    </w:p>
    <w:p w14:paraId="2AD4B2DB" w14:textId="77777777" w:rsidR="008C0568" w:rsidRPr="00F75174" w:rsidRDefault="008C0568" w:rsidP="008C0568">
      <w:pPr>
        <w:spacing w:after="0" w:line="240" w:lineRule="auto"/>
        <w:ind w:left="709"/>
        <w:contextualSpacing/>
        <w:jc w:val="both"/>
        <w:rPr>
          <w:rFonts w:asciiTheme="minorHAnsi" w:hAnsiTheme="minorHAnsi" w:cs="Calibri"/>
        </w:rPr>
      </w:pPr>
      <w:r w:rsidRPr="00F75174">
        <w:rPr>
          <w:rFonts w:asciiTheme="minorHAnsi" w:hAnsiTheme="minorHAnsi" w:cs="Calibri"/>
        </w:rPr>
        <w:t>The minutes of the meeting held on 1</w:t>
      </w:r>
      <w:r>
        <w:rPr>
          <w:rFonts w:asciiTheme="minorHAnsi" w:hAnsiTheme="minorHAnsi" w:cs="Calibri"/>
        </w:rPr>
        <w:t>8</w:t>
      </w:r>
      <w:r w:rsidRPr="00F75174">
        <w:rPr>
          <w:rFonts w:asciiTheme="minorHAnsi" w:hAnsiTheme="minorHAnsi" w:cs="Calibri"/>
        </w:rPr>
        <w:t xml:space="preserve"> June 201</w:t>
      </w:r>
      <w:r>
        <w:rPr>
          <w:rFonts w:asciiTheme="minorHAnsi" w:hAnsiTheme="minorHAnsi" w:cs="Calibri"/>
        </w:rPr>
        <w:t>8</w:t>
      </w:r>
      <w:r w:rsidRPr="00F75174">
        <w:rPr>
          <w:rFonts w:asciiTheme="minorHAnsi" w:hAnsiTheme="minorHAnsi" w:cs="Calibri"/>
        </w:rPr>
        <w:t xml:space="preserve"> were </w:t>
      </w:r>
      <w:r w:rsidRPr="00F75174">
        <w:rPr>
          <w:rFonts w:asciiTheme="minorHAnsi" w:hAnsiTheme="minorHAnsi" w:cs="Calibri"/>
          <w:b/>
        </w:rPr>
        <w:t>approved</w:t>
      </w:r>
      <w:r w:rsidRPr="00F75174">
        <w:rPr>
          <w:rFonts w:asciiTheme="minorHAnsi" w:hAnsiTheme="minorHAnsi" w:cs="Calibri"/>
        </w:rPr>
        <w:t xml:space="preserve"> as an accurate record.</w:t>
      </w:r>
    </w:p>
    <w:p w14:paraId="3CDE3302" w14:textId="77777777" w:rsidR="00EC4E85" w:rsidRPr="00EC4E85" w:rsidRDefault="00EC4E85" w:rsidP="00EC4E85">
      <w:pPr>
        <w:spacing w:after="0" w:line="240" w:lineRule="auto"/>
        <w:contextualSpacing/>
        <w:rPr>
          <w:rFonts w:asciiTheme="minorHAnsi" w:hAnsiTheme="minorHAnsi" w:cs="Calibri"/>
        </w:rPr>
      </w:pPr>
    </w:p>
    <w:p w14:paraId="33579717" w14:textId="77777777" w:rsidR="00EC4E85" w:rsidRPr="00EC4E85" w:rsidRDefault="008C0568" w:rsidP="00EC4E85">
      <w:pPr>
        <w:tabs>
          <w:tab w:val="left" w:pos="709"/>
          <w:tab w:val="right" w:pos="9072"/>
        </w:tabs>
        <w:spacing w:after="0" w:line="240" w:lineRule="auto"/>
        <w:contextualSpacing/>
        <w:rPr>
          <w:rFonts w:asciiTheme="minorHAnsi" w:hAnsiTheme="minorHAnsi" w:cs="Calibri"/>
          <w:b/>
        </w:rPr>
      </w:pPr>
      <w:r>
        <w:rPr>
          <w:rFonts w:asciiTheme="minorHAnsi" w:hAnsiTheme="minorHAnsi" w:cs="Calibri"/>
          <w:b/>
        </w:rPr>
        <w:t>4</w:t>
      </w:r>
      <w:r w:rsidR="00EC4E85" w:rsidRPr="00EC4E85">
        <w:rPr>
          <w:rFonts w:asciiTheme="minorHAnsi" w:hAnsiTheme="minorHAnsi" w:cs="Calibri"/>
          <w:b/>
        </w:rPr>
        <w:t>.</w:t>
      </w:r>
      <w:r w:rsidR="00EC4E85" w:rsidRPr="00EC4E85">
        <w:rPr>
          <w:rFonts w:asciiTheme="minorHAnsi" w:hAnsiTheme="minorHAnsi" w:cs="Calibri"/>
          <w:b/>
        </w:rPr>
        <w:tab/>
        <w:t>MATTERS ARISING NOT OTHERWISE ON THE AGENDA</w:t>
      </w:r>
    </w:p>
    <w:p w14:paraId="424C0C25" w14:textId="77777777" w:rsidR="00EC4E85" w:rsidRPr="00EC4E85" w:rsidRDefault="00EC4E85" w:rsidP="00EC4E85">
      <w:pPr>
        <w:tabs>
          <w:tab w:val="left" w:pos="1418"/>
          <w:tab w:val="right" w:pos="9072"/>
        </w:tabs>
        <w:spacing w:after="0" w:line="240" w:lineRule="auto"/>
        <w:ind w:left="709"/>
        <w:contextualSpacing/>
        <w:jc w:val="both"/>
        <w:rPr>
          <w:rFonts w:asciiTheme="minorHAnsi" w:hAnsiTheme="minorHAnsi" w:cs="Calibri"/>
          <w:b/>
        </w:rPr>
      </w:pPr>
      <w:r w:rsidRPr="00EC4E85">
        <w:rPr>
          <w:rFonts w:asciiTheme="minorHAnsi" w:hAnsiTheme="minorHAnsi" w:cs="Calibri"/>
          <w:b/>
        </w:rPr>
        <w:t>(i)</w:t>
      </w:r>
      <w:r w:rsidRPr="00EC4E85">
        <w:rPr>
          <w:rFonts w:asciiTheme="minorHAnsi" w:hAnsiTheme="minorHAnsi" w:cs="Calibri"/>
          <w:b/>
        </w:rPr>
        <w:tab/>
        <w:t>Scion House (Min 6, Jun 2018)</w:t>
      </w:r>
      <w:r w:rsidRPr="00EC4E85">
        <w:rPr>
          <w:rFonts w:asciiTheme="minorHAnsi" w:hAnsiTheme="minorHAnsi" w:cs="Calibri"/>
          <w:b/>
        </w:rPr>
        <w:tab/>
      </w:r>
    </w:p>
    <w:p w14:paraId="7A7AC985" w14:textId="77777777" w:rsidR="00C87730" w:rsidRPr="00561EBC" w:rsidRDefault="00A11549" w:rsidP="00EC4E85">
      <w:pPr>
        <w:tabs>
          <w:tab w:val="left" w:pos="709"/>
          <w:tab w:val="right" w:pos="9072"/>
        </w:tabs>
        <w:spacing w:after="0" w:line="240" w:lineRule="auto"/>
        <w:ind w:left="709"/>
        <w:contextualSpacing/>
        <w:jc w:val="both"/>
        <w:rPr>
          <w:rFonts w:asciiTheme="minorHAnsi" w:hAnsiTheme="minorHAnsi" w:cs="Calibri"/>
        </w:rPr>
      </w:pPr>
      <w:r w:rsidRPr="00561EBC">
        <w:rPr>
          <w:rFonts w:asciiTheme="minorHAnsi" w:hAnsiTheme="minorHAnsi" w:cs="Calibri"/>
        </w:rPr>
        <w:t xml:space="preserve">An oral update was provided in relation to the </w:t>
      </w:r>
      <w:r w:rsidR="00C87730" w:rsidRPr="00561EBC">
        <w:rPr>
          <w:rFonts w:asciiTheme="minorHAnsi" w:hAnsiTheme="minorHAnsi" w:cs="Calibri"/>
        </w:rPr>
        <w:t>acquisition</w:t>
      </w:r>
      <w:r w:rsidRPr="00561EBC">
        <w:rPr>
          <w:rFonts w:asciiTheme="minorHAnsi" w:hAnsiTheme="minorHAnsi" w:cs="Calibri"/>
        </w:rPr>
        <w:t xml:space="preserve"> of Scion House. </w:t>
      </w:r>
      <w:r w:rsidR="00C87730" w:rsidRPr="00561EBC">
        <w:rPr>
          <w:rFonts w:asciiTheme="minorHAnsi" w:hAnsiTheme="minorHAnsi" w:cs="Calibri"/>
        </w:rPr>
        <w:t xml:space="preserve"> The purchase of Scion House and Wallace View were a critical part of the institutional economic development as set out in the Stirling City Deal.  The transfer of ownership to the University would enable revenues generated from the property to be re-invested in a programme of commercialisation including the development of the new Institute of Aquaculture and Food Secu</w:t>
      </w:r>
      <w:r w:rsidR="00E31DAB" w:rsidRPr="00561EBC">
        <w:rPr>
          <w:rFonts w:asciiTheme="minorHAnsi" w:hAnsiTheme="minorHAnsi" w:cs="Calibri"/>
        </w:rPr>
        <w:t>r</w:t>
      </w:r>
      <w:r w:rsidR="00C87730" w:rsidRPr="00561EBC">
        <w:rPr>
          <w:rFonts w:asciiTheme="minorHAnsi" w:hAnsiTheme="minorHAnsi" w:cs="Calibri"/>
        </w:rPr>
        <w:t>ity, the Scottish Environment Centre and a student and graduate enterprise programme.</w:t>
      </w:r>
      <w:r w:rsidR="00C00465" w:rsidRPr="00561EBC">
        <w:rPr>
          <w:rFonts w:asciiTheme="minorHAnsi" w:hAnsiTheme="minorHAnsi" w:cs="Calibri"/>
        </w:rPr>
        <w:t xml:space="preserve">  In addition to funding from the City Deal</w:t>
      </w:r>
      <w:r w:rsidR="008F4949">
        <w:rPr>
          <w:rFonts w:asciiTheme="minorHAnsi" w:hAnsiTheme="minorHAnsi" w:cs="Calibri"/>
        </w:rPr>
        <w:t>,</w:t>
      </w:r>
      <w:r w:rsidR="00C00465" w:rsidRPr="00561EBC">
        <w:rPr>
          <w:rFonts w:asciiTheme="minorHAnsi" w:hAnsiTheme="minorHAnsi" w:cs="Calibri"/>
        </w:rPr>
        <w:t xml:space="preserve"> discussions were underway to secure further support from other sources.  Work would continue within the Research &amp; Innovation Services team to develop full business cases for the release of funds</w:t>
      </w:r>
      <w:r w:rsidR="00561EBC" w:rsidRPr="00561EBC">
        <w:rPr>
          <w:rFonts w:asciiTheme="minorHAnsi" w:hAnsiTheme="minorHAnsi" w:cs="Calibri"/>
        </w:rPr>
        <w:t>.</w:t>
      </w:r>
    </w:p>
    <w:p w14:paraId="5391EA9A" w14:textId="77777777" w:rsidR="00561EBC" w:rsidRPr="00561EBC" w:rsidRDefault="00561EBC" w:rsidP="00EC4E85">
      <w:pPr>
        <w:tabs>
          <w:tab w:val="left" w:pos="709"/>
          <w:tab w:val="right" w:pos="9072"/>
        </w:tabs>
        <w:spacing w:after="0" w:line="240" w:lineRule="auto"/>
        <w:ind w:left="709"/>
        <w:contextualSpacing/>
        <w:jc w:val="both"/>
        <w:rPr>
          <w:rFonts w:asciiTheme="minorHAnsi" w:hAnsiTheme="minorHAnsi" w:cs="Calibri"/>
        </w:rPr>
      </w:pPr>
    </w:p>
    <w:p w14:paraId="1FE1F661" w14:textId="77777777" w:rsidR="00561EBC" w:rsidRPr="00561EBC" w:rsidRDefault="00561EBC" w:rsidP="00EC4E85">
      <w:pPr>
        <w:tabs>
          <w:tab w:val="left" w:pos="709"/>
          <w:tab w:val="right" w:pos="9072"/>
        </w:tabs>
        <w:spacing w:after="0" w:line="240" w:lineRule="auto"/>
        <w:ind w:left="709"/>
        <w:contextualSpacing/>
        <w:jc w:val="both"/>
        <w:rPr>
          <w:rFonts w:asciiTheme="minorHAnsi" w:hAnsiTheme="minorHAnsi" w:cs="Calibri"/>
        </w:rPr>
      </w:pPr>
      <w:r w:rsidRPr="00561EBC">
        <w:rPr>
          <w:rFonts w:asciiTheme="minorHAnsi" w:hAnsiTheme="minorHAnsi" w:cs="Calibri"/>
        </w:rPr>
        <w:t xml:space="preserve">Court </w:t>
      </w:r>
      <w:r w:rsidRPr="00561EBC">
        <w:rPr>
          <w:rFonts w:asciiTheme="minorHAnsi" w:hAnsiTheme="minorHAnsi" w:cs="Calibri"/>
          <w:b/>
        </w:rPr>
        <w:t>noted</w:t>
      </w:r>
      <w:r w:rsidRPr="00561EBC">
        <w:rPr>
          <w:rFonts w:asciiTheme="minorHAnsi" w:hAnsiTheme="minorHAnsi" w:cs="Calibri"/>
        </w:rPr>
        <w:t xml:space="preserve"> the update on Scion House.</w:t>
      </w:r>
    </w:p>
    <w:p w14:paraId="3AB5B850" w14:textId="77777777" w:rsidR="00EC4E85" w:rsidRPr="00EC4E85" w:rsidRDefault="00EC4E85" w:rsidP="00EC4E85">
      <w:pPr>
        <w:spacing w:after="0" w:line="240" w:lineRule="auto"/>
        <w:contextualSpacing/>
        <w:rPr>
          <w:rFonts w:asciiTheme="minorHAnsi" w:hAnsiTheme="minorHAnsi" w:cs="Calibri"/>
          <w:b/>
        </w:rPr>
      </w:pPr>
    </w:p>
    <w:p w14:paraId="686C9D11"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r w:rsidRPr="00EC4E85">
        <w:rPr>
          <w:rFonts w:asciiTheme="minorHAnsi" w:hAnsiTheme="minorHAnsi" w:cs="Calibri"/>
          <w:b/>
        </w:rPr>
        <w:t>5.</w:t>
      </w:r>
      <w:r w:rsidRPr="00EC4E85">
        <w:rPr>
          <w:rFonts w:asciiTheme="minorHAnsi" w:hAnsiTheme="minorHAnsi" w:cs="Calibri"/>
          <w:b/>
        </w:rPr>
        <w:tab/>
        <w:t xml:space="preserve">REMIT, COMPOSITION AND MEMBERSHIP </w:t>
      </w:r>
      <w:r w:rsidRPr="00EC4E85">
        <w:rPr>
          <w:rFonts w:asciiTheme="minorHAnsi" w:hAnsiTheme="minorHAnsi" w:cs="Calibri"/>
          <w:b/>
        </w:rPr>
        <w:tab/>
      </w:r>
      <w:proofErr w:type="gramStart"/>
      <w:r w:rsidRPr="00EC4E85">
        <w:rPr>
          <w:rFonts w:asciiTheme="minorHAnsi" w:hAnsiTheme="minorHAnsi" w:cs="Calibri"/>
          <w:b/>
        </w:rPr>
        <w:t>UC(</w:t>
      </w:r>
      <w:proofErr w:type="gramEnd"/>
      <w:r w:rsidRPr="00EC4E85">
        <w:rPr>
          <w:rFonts w:asciiTheme="minorHAnsi" w:hAnsiTheme="minorHAnsi" w:cs="Calibri"/>
          <w:b/>
        </w:rPr>
        <w:t>18/19)1</w:t>
      </w:r>
    </w:p>
    <w:p w14:paraId="29D2845F" w14:textId="77777777" w:rsidR="008C0568" w:rsidRPr="00F75174" w:rsidRDefault="008C0568" w:rsidP="008C0568">
      <w:pPr>
        <w:spacing w:after="0" w:line="240" w:lineRule="auto"/>
        <w:ind w:left="709"/>
        <w:contextualSpacing/>
        <w:jc w:val="both"/>
        <w:rPr>
          <w:rFonts w:asciiTheme="minorHAnsi" w:hAnsiTheme="minorHAnsi" w:cs="Calibri"/>
          <w:color w:val="000000"/>
        </w:rPr>
      </w:pPr>
      <w:r w:rsidRPr="00F75174">
        <w:rPr>
          <w:rFonts w:asciiTheme="minorHAnsi" w:hAnsiTheme="minorHAnsi" w:cs="Calibri"/>
          <w:color w:val="000000"/>
        </w:rPr>
        <w:t xml:space="preserve">Court </w:t>
      </w:r>
      <w:r w:rsidRPr="00F75174">
        <w:rPr>
          <w:rFonts w:asciiTheme="minorHAnsi" w:hAnsiTheme="minorHAnsi" w:cs="Calibri"/>
          <w:b/>
          <w:color w:val="000000"/>
        </w:rPr>
        <w:t>noted</w:t>
      </w:r>
      <w:r w:rsidRPr="00F75174">
        <w:rPr>
          <w:rFonts w:asciiTheme="minorHAnsi" w:hAnsiTheme="minorHAnsi" w:cs="Calibri"/>
          <w:color w:val="000000"/>
        </w:rPr>
        <w:t xml:space="preserve"> the current remit, </w:t>
      </w:r>
      <w:proofErr w:type="gramStart"/>
      <w:r w:rsidRPr="00F75174">
        <w:rPr>
          <w:rFonts w:asciiTheme="minorHAnsi" w:hAnsiTheme="minorHAnsi" w:cs="Calibri"/>
          <w:color w:val="000000"/>
        </w:rPr>
        <w:t>comp</w:t>
      </w:r>
      <w:r w:rsidR="008F4949">
        <w:rPr>
          <w:rFonts w:asciiTheme="minorHAnsi" w:hAnsiTheme="minorHAnsi" w:cs="Calibri"/>
          <w:color w:val="000000"/>
        </w:rPr>
        <w:t>osition</w:t>
      </w:r>
      <w:proofErr w:type="gramEnd"/>
      <w:r w:rsidR="008F4949">
        <w:rPr>
          <w:rFonts w:asciiTheme="minorHAnsi" w:hAnsiTheme="minorHAnsi" w:cs="Calibri"/>
          <w:color w:val="000000"/>
        </w:rPr>
        <w:t xml:space="preserve"> and membership of Court</w:t>
      </w:r>
      <w:r>
        <w:rPr>
          <w:rFonts w:asciiTheme="minorHAnsi" w:hAnsiTheme="minorHAnsi" w:cs="Calibri"/>
          <w:color w:val="000000"/>
        </w:rPr>
        <w:t xml:space="preserve"> for 2018/19</w:t>
      </w:r>
      <w:r w:rsidRPr="00F75174">
        <w:rPr>
          <w:rFonts w:asciiTheme="minorHAnsi" w:hAnsiTheme="minorHAnsi" w:cs="Calibri"/>
          <w:color w:val="000000"/>
        </w:rPr>
        <w:t>.</w:t>
      </w:r>
    </w:p>
    <w:p w14:paraId="0C2CF945"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p>
    <w:p w14:paraId="34638DDB"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r w:rsidRPr="00EC4E85">
        <w:rPr>
          <w:rFonts w:asciiTheme="minorHAnsi" w:hAnsiTheme="minorHAnsi" w:cs="Calibri"/>
          <w:b/>
        </w:rPr>
        <w:t>6.</w:t>
      </w:r>
      <w:r w:rsidRPr="00EC4E85">
        <w:rPr>
          <w:rFonts w:asciiTheme="minorHAnsi" w:hAnsiTheme="minorHAnsi" w:cs="Calibri"/>
          <w:b/>
        </w:rPr>
        <w:tab/>
        <w:t>KEY DEVELOPMENTS IN THE EXTERNAL ENVIRONMENT</w:t>
      </w:r>
      <w:r w:rsidRPr="00EC4E85">
        <w:rPr>
          <w:rFonts w:asciiTheme="minorHAnsi" w:hAnsiTheme="minorHAnsi" w:cs="Calibri"/>
          <w:b/>
        </w:rPr>
        <w:tab/>
      </w:r>
      <w:proofErr w:type="gramStart"/>
      <w:r w:rsidRPr="00EC4E85">
        <w:rPr>
          <w:rFonts w:asciiTheme="minorHAnsi" w:hAnsiTheme="minorHAnsi" w:cs="Calibri"/>
          <w:b/>
        </w:rPr>
        <w:t>UC(</w:t>
      </w:r>
      <w:proofErr w:type="gramEnd"/>
      <w:r w:rsidRPr="00EC4E85">
        <w:rPr>
          <w:rFonts w:asciiTheme="minorHAnsi" w:hAnsiTheme="minorHAnsi" w:cs="Calibri"/>
          <w:b/>
        </w:rPr>
        <w:t>18/19)2</w:t>
      </w:r>
    </w:p>
    <w:p w14:paraId="6A45D077" w14:textId="77777777" w:rsidR="004B0BFF" w:rsidRDefault="008C0568" w:rsidP="008C0568">
      <w:pPr>
        <w:spacing w:after="0" w:line="240" w:lineRule="auto"/>
        <w:ind w:left="709"/>
        <w:contextualSpacing/>
        <w:jc w:val="both"/>
        <w:rPr>
          <w:rFonts w:asciiTheme="minorHAnsi" w:hAnsiTheme="minorHAnsi" w:cs="Calibri"/>
          <w:color w:val="000000"/>
        </w:rPr>
      </w:pPr>
      <w:r w:rsidRPr="00F75174">
        <w:rPr>
          <w:rFonts w:asciiTheme="minorHAnsi" w:hAnsiTheme="minorHAnsi" w:cs="Calibri"/>
          <w:color w:val="000000"/>
        </w:rPr>
        <w:t xml:space="preserve">Court received a report on recent developments in the external environment and their potential impact upon the higher education sector.   It was </w:t>
      </w:r>
      <w:r w:rsidR="00DD24EE">
        <w:rPr>
          <w:rFonts w:asciiTheme="minorHAnsi" w:hAnsiTheme="minorHAnsi" w:cs="Calibri"/>
          <w:color w:val="000000"/>
        </w:rPr>
        <w:t>noted</w:t>
      </w:r>
      <w:r w:rsidRPr="00F75174">
        <w:rPr>
          <w:rFonts w:asciiTheme="minorHAnsi" w:hAnsiTheme="minorHAnsi" w:cs="Calibri"/>
          <w:color w:val="000000"/>
        </w:rPr>
        <w:t xml:space="preserve"> that </w:t>
      </w:r>
      <w:r w:rsidR="00E6595A">
        <w:rPr>
          <w:rFonts w:asciiTheme="minorHAnsi" w:hAnsiTheme="minorHAnsi" w:cs="Calibri"/>
          <w:color w:val="000000"/>
        </w:rPr>
        <w:t xml:space="preserve">the Joint Expert Panel (JEP) that had been created to assess the valuation of the University Superannuation Scheme (USS) had reported.  </w:t>
      </w:r>
      <w:r w:rsidR="004B0BFF">
        <w:rPr>
          <w:rFonts w:asciiTheme="minorHAnsi" w:hAnsiTheme="minorHAnsi" w:cs="Calibri"/>
          <w:color w:val="000000"/>
        </w:rPr>
        <w:t>The Panel recommendation to seek a revised Scheme valuation, with new assumptions, were currently under consideration and would require USS</w:t>
      </w:r>
      <w:r w:rsidR="005548BD">
        <w:rPr>
          <w:rFonts w:asciiTheme="minorHAnsi" w:hAnsiTheme="minorHAnsi" w:cs="Calibri"/>
          <w:color w:val="000000"/>
        </w:rPr>
        <w:t xml:space="preserve"> Trustees</w:t>
      </w:r>
      <w:r w:rsidR="004B0BFF">
        <w:rPr>
          <w:rFonts w:asciiTheme="minorHAnsi" w:hAnsiTheme="minorHAnsi" w:cs="Calibri"/>
          <w:color w:val="000000"/>
        </w:rPr>
        <w:t xml:space="preserve"> and Pensions Regulator approval.  </w:t>
      </w:r>
    </w:p>
    <w:p w14:paraId="135B5121" w14:textId="77777777" w:rsidR="00E6595A" w:rsidRDefault="00E6595A" w:rsidP="008C0568">
      <w:pPr>
        <w:spacing w:after="0" w:line="240" w:lineRule="auto"/>
        <w:ind w:left="709"/>
        <w:contextualSpacing/>
        <w:jc w:val="both"/>
        <w:rPr>
          <w:rFonts w:asciiTheme="minorHAnsi" w:hAnsiTheme="minorHAnsi" w:cs="Calibri"/>
          <w:color w:val="000000"/>
        </w:rPr>
      </w:pPr>
    </w:p>
    <w:p w14:paraId="3144280B" w14:textId="77777777" w:rsidR="00291C90" w:rsidRPr="007C79BA" w:rsidRDefault="00291C90" w:rsidP="008C0568">
      <w:pPr>
        <w:spacing w:after="0" w:line="240" w:lineRule="auto"/>
        <w:ind w:left="709"/>
        <w:contextualSpacing/>
        <w:jc w:val="both"/>
        <w:rPr>
          <w:rFonts w:asciiTheme="minorHAnsi" w:hAnsiTheme="minorHAnsi" w:cs="Calibri"/>
          <w:color w:val="000000"/>
        </w:rPr>
      </w:pPr>
      <w:r w:rsidRPr="007C79BA">
        <w:rPr>
          <w:rFonts w:asciiTheme="minorHAnsi" w:hAnsiTheme="minorHAnsi" w:cs="Calibri"/>
          <w:color w:val="000000"/>
        </w:rPr>
        <w:t xml:space="preserve">The </w:t>
      </w:r>
      <w:r w:rsidR="008F4949">
        <w:rPr>
          <w:rFonts w:asciiTheme="minorHAnsi" w:hAnsiTheme="minorHAnsi" w:cs="Calibri"/>
          <w:color w:val="000000"/>
        </w:rPr>
        <w:t>UK G</w:t>
      </w:r>
      <w:r w:rsidRPr="007C79BA">
        <w:rPr>
          <w:rFonts w:asciiTheme="minorHAnsi" w:hAnsiTheme="minorHAnsi" w:cs="Calibri"/>
          <w:color w:val="000000"/>
        </w:rPr>
        <w:t>overnment</w:t>
      </w:r>
      <w:r w:rsidR="008F4949">
        <w:rPr>
          <w:rFonts w:asciiTheme="minorHAnsi" w:hAnsiTheme="minorHAnsi" w:cs="Calibri"/>
          <w:color w:val="000000"/>
        </w:rPr>
        <w:t>’</w:t>
      </w:r>
      <w:r w:rsidRPr="007C79BA">
        <w:rPr>
          <w:rFonts w:asciiTheme="minorHAnsi" w:hAnsiTheme="minorHAnsi" w:cs="Calibri"/>
          <w:color w:val="000000"/>
        </w:rPr>
        <w:t xml:space="preserve">s Migration Advisory Committee (MAC) had </w:t>
      </w:r>
      <w:r w:rsidR="008F4949">
        <w:rPr>
          <w:rFonts w:asciiTheme="minorHAnsi" w:hAnsiTheme="minorHAnsi" w:cs="Calibri"/>
          <w:color w:val="000000"/>
        </w:rPr>
        <w:t>recently reported on the impact</w:t>
      </w:r>
      <w:r w:rsidRPr="007C79BA">
        <w:rPr>
          <w:rFonts w:asciiTheme="minorHAnsi" w:hAnsiTheme="minorHAnsi" w:cs="Calibri"/>
          <w:color w:val="000000"/>
        </w:rPr>
        <w:t xml:space="preserve"> of international students on the UK.</w:t>
      </w:r>
      <w:r w:rsidR="007C79BA" w:rsidRPr="007C79BA">
        <w:rPr>
          <w:rFonts w:asciiTheme="minorHAnsi" w:hAnsiTheme="minorHAnsi" w:cs="Calibri"/>
          <w:color w:val="000000"/>
        </w:rPr>
        <w:t xml:space="preserve">  The report had recommended that international students should not be removed from the net migration statistics</w:t>
      </w:r>
      <w:r w:rsidR="007C79BA">
        <w:rPr>
          <w:rFonts w:asciiTheme="minorHAnsi" w:hAnsiTheme="minorHAnsi" w:cs="Calibri"/>
          <w:color w:val="000000"/>
        </w:rPr>
        <w:t xml:space="preserve"> and did not propose introducing separate post-study work visas</w:t>
      </w:r>
      <w:r w:rsidR="007C79BA" w:rsidRPr="007C79BA">
        <w:rPr>
          <w:rFonts w:asciiTheme="minorHAnsi" w:hAnsiTheme="minorHAnsi" w:cs="Calibri"/>
          <w:color w:val="000000"/>
        </w:rPr>
        <w:t xml:space="preserve"> which was disappointing for the sector.</w:t>
      </w:r>
    </w:p>
    <w:p w14:paraId="1EC10BA9" w14:textId="77777777" w:rsidR="00291C90" w:rsidRPr="007C79BA" w:rsidRDefault="00291C90" w:rsidP="008C0568">
      <w:pPr>
        <w:spacing w:after="0" w:line="240" w:lineRule="auto"/>
        <w:ind w:left="709"/>
        <w:contextualSpacing/>
        <w:jc w:val="both"/>
        <w:rPr>
          <w:rFonts w:asciiTheme="minorHAnsi" w:hAnsiTheme="minorHAnsi" w:cs="Calibri"/>
          <w:color w:val="000000"/>
        </w:rPr>
      </w:pPr>
    </w:p>
    <w:p w14:paraId="6EE907D1" w14:textId="77777777" w:rsidR="008C0568" w:rsidRPr="00F75174" w:rsidRDefault="0069761C" w:rsidP="008C0568">
      <w:pPr>
        <w:spacing w:after="0" w:line="240" w:lineRule="auto"/>
        <w:ind w:left="709"/>
        <w:contextualSpacing/>
        <w:jc w:val="both"/>
        <w:rPr>
          <w:rFonts w:asciiTheme="minorHAnsi" w:hAnsiTheme="minorHAnsi" w:cs="Calibri"/>
          <w:color w:val="000000"/>
        </w:rPr>
      </w:pPr>
      <w:r w:rsidRPr="00E02ECF">
        <w:rPr>
          <w:rFonts w:asciiTheme="minorHAnsi" w:hAnsiTheme="minorHAnsi" w:cs="Calibri"/>
          <w:color w:val="000000"/>
        </w:rPr>
        <w:t xml:space="preserve">The University had risen one place in the Sunday Times University Guide rising from </w:t>
      </w:r>
      <w:r w:rsidR="00452AD6" w:rsidRPr="00E02ECF">
        <w:rPr>
          <w:rFonts w:asciiTheme="minorHAnsi" w:hAnsiTheme="minorHAnsi" w:cs="Calibri"/>
          <w:color w:val="000000"/>
        </w:rPr>
        <w:t>45th</w:t>
      </w:r>
      <w:r w:rsidRPr="00E02ECF">
        <w:rPr>
          <w:rFonts w:asciiTheme="minorHAnsi" w:hAnsiTheme="minorHAnsi" w:cs="Calibri"/>
          <w:color w:val="000000"/>
        </w:rPr>
        <w:t xml:space="preserve"> in the UK to </w:t>
      </w:r>
      <w:r w:rsidR="00E02ECF" w:rsidRPr="00E02ECF">
        <w:rPr>
          <w:rFonts w:asciiTheme="minorHAnsi" w:hAnsiTheme="minorHAnsi" w:cs="Calibri"/>
          <w:color w:val="000000"/>
        </w:rPr>
        <w:t>44th</w:t>
      </w:r>
      <w:r w:rsidRPr="00E02ECF">
        <w:rPr>
          <w:rFonts w:asciiTheme="minorHAnsi" w:hAnsiTheme="minorHAnsi" w:cs="Calibri"/>
          <w:color w:val="000000"/>
        </w:rPr>
        <w:t xml:space="preserve"> </w:t>
      </w:r>
      <w:proofErr w:type="gramStart"/>
      <w:r w:rsidRPr="00E02ECF">
        <w:rPr>
          <w:rFonts w:asciiTheme="minorHAnsi" w:hAnsiTheme="minorHAnsi" w:cs="Calibri"/>
          <w:color w:val="000000"/>
        </w:rPr>
        <w:t>and also</w:t>
      </w:r>
      <w:proofErr w:type="gramEnd"/>
      <w:r w:rsidRPr="00E02ECF">
        <w:rPr>
          <w:rFonts w:asciiTheme="minorHAnsi" w:hAnsiTheme="minorHAnsi" w:cs="Calibri"/>
          <w:color w:val="000000"/>
        </w:rPr>
        <w:t xml:space="preserve"> rising one place in Scotland </w:t>
      </w:r>
      <w:r w:rsidR="00E02ECF" w:rsidRPr="00E02ECF">
        <w:rPr>
          <w:rFonts w:asciiTheme="minorHAnsi" w:hAnsiTheme="minorHAnsi" w:cs="Calibri"/>
          <w:color w:val="000000"/>
        </w:rPr>
        <w:t>to 7</w:t>
      </w:r>
      <w:r w:rsidR="00E02ECF" w:rsidRPr="00E02ECF">
        <w:rPr>
          <w:rFonts w:asciiTheme="minorHAnsi" w:hAnsiTheme="minorHAnsi" w:cs="Calibri"/>
          <w:color w:val="000000"/>
          <w:vertAlign w:val="superscript"/>
        </w:rPr>
        <w:t>th</w:t>
      </w:r>
      <w:r w:rsidR="00E02ECF" w:rsidRPr="00E02ECF">
        <w:rPr>
          <w:rFonts w:asciiTheme="minorHAnsi" w:hAnsiTheme="minorHAnsi" w:cs="Calibri"/>
          <w:color w:val="000000"/>
        </w:rPr>
        <w:t xml:space="preserve"> place</w:t>
      </w:r>
      <w:r w:rsidRPr="00E02ECF">
        <w:rPr>
          <w:rFonts w:asciiTheme="minorHAnsi" w:hAnsiTheme="minorHAnsi" w:cs="Calibri"/>
          <w:color w:val="000000"/>
        </w:rPr>
        <w:t>.</w:t>
      </w:r>
    </w:p>
    <w:p w14:paraId="7CDDCA51" w14:textId="77777777" w:rsidR="008C0568" w:rsidRPr="00F75174" w:rsidRDefault="008C0568" w:rsidP="008C0568">
      <w:pPr>
        <w:spacing w:after="0" w:line="240" w:lineRule="auto"/>
        <w:ind w:left="709"/>
        <w:contextualSpacing/>
        <w:jc w:val="both"/>
        <w:rPr>
          <w:rFonts w:asciiTheme="minorHAnsi" w:hAnsiTheme="minorHAnsi" w:cs="Calibri"/>
          <w:color w:val="000000"/>
        </w:rPr>
      </w:pPr>
    </w:p>
    <w:p w14:paraId="63A78D1E" w14:textId="77777777" w:rsidR="008C0568" w:rsidRPr="00F75174" w:rsidRDefault="008C0568" w:rsidP="008C0568">
      <w:pPr>
        <w:spacing w:after="0" w:line="240" w:lineRule="auto"/>
        <w:ind w:left="709"/>
        <w:contextualSpacing/>
        <w:jc w:val="both"/>
        <w:rPr>
          <w:rFonts w:asciiTheme="minorHAnsi" w:hAnsiTheme="minorHAnsi" w:cs="Calibri"/>
        </w:rPr>
      </w:pPr>
      <w:r w:rsidRPr="00F75174">
        <w:rPr>
          <w:rFonts w:asciiTheme="minorHAnsi" w:hAnsiTheme="minorHAnsi" w:cs="Calibri"/>
        </w:rPr>
        <w:t xml:space="preserve">Court </w:t>
      </w:r>
      <w:r w:rsidRPr="00F75174">
        <w:rPr>
          <w:rFonts w:asciiTheme="minorHAnsi" w:hAnsiTheme="minorHAnsi" w:cs="Calibri"/>
          <w:b/>
        </w:rPr>
        <w:t>noted</w:t>
      </w:r>
      <w:r w:rsidRPr="00F75174">
        <w:rPr>
          <w:rFonts w:asciiTheme="minorHAnsi" w:hAnsiTheme="minorHAnsi" w:cs="Calibri"/>
        </w:rPr>
        <w:t xml:space="preserve"> the update on the external environment.</w:t>
      </w:r>
    </w:p>
    <w:p w14:paraId="2DDDB64E"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i/>
        </w:rPr>
      </w:pPr>
    </w:p>
    <w:p w14:paraId="2DA79239"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i/>
        </w:rPr>
      </w:pPr>
      <w:r w:rsidRPr="00EC4E85">
        <w:rPr>
          <w:rFonts w:asciiTheme="minorHAnsi" w:hAnsiTheme="minorHAnsi" w:cs="Calibri"/>
          <w:b/>
          <w:i/>
        </w:rPr>
        <w:t>DELIVERY OF THE STRATEGIC PLAN</w:t>
      </w:r>
    </w:p>
    <w:p w14:paraId="10A15DEA"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p>
    <w:p w14:paraId="199C9F3F"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r w:rsidRPr="00EC4E85">
        <w:rPr>
          <w:rFonts w:asciiTheme="minorHAnsi" w:hAnsiTheme="minorHAnsi" w:cs="Calibri"/>
          <w:b/>
        </w:rPr>
        <w:t>7.</w:t>
      </w:r>
      <w:r w:rsidRPr="00EC4E85">
        <w:rPr>
          <w:rFonts w:asciiTheme="minorHAnsi" w:hAnsiTheme="minorHAnsi" w:cs="Calibri"/>
          <w:b/>
        </w:rPr>
        <w:tab/>
        <w:t>CITY DEAL</w:t>
      </w:r>
      <w:r w:rsidRPr="00EC4E85">
        <w:rPr>
          <w:rFonts w:asciiTheme="minorHAnsi" w:hAnsiTheme="minorHAnsi" w:cs="Calibri"/>
          <w:b/>
        </w:rPr>
        <w:tab/>
      </w:r>
      <w:proofErr w:type="gramStart"/>
      <w:r w:rsidRPr="00EC4E85">
        <w:rPr>
          <w:rFonts w:asciiTheme="minorHAnsi" w:hAnsiTheme="minorHAnsi" w:cs="Calibri"/>
          <w:b/>
        </w:rPr>
        <w:t>UC(</w:t>
      </w:r>
      <w:proofErr w:type="gramEnd"/>
      <w:r w:rsidRPr="00EC4E85">
        <w:rPr>
          <w:rFonts w:asciiTheme="minorHAnsi" w:hAnsiTheme="minorHAnsi" w:cs="Calibri"/>
          <w:b/>
        </w:rPr>
        <w:t>18/19)3</w:t>
      </w:r>
    </w:p>
    <w:p w14:paraId="2895E112" w14:textId="77777777" w:rsidR="00847E37" w:rsidRDefault="0069761C" w:rsidP="00EC4E85">
      <w:pPr>
        <w:tabs>
          <w:tab w:val="left" w:pos="709"/>
          <w:tab w:val="right" w:pos="9072"/>
        </w:tabs>
        <w:spacing w:after="0" w:line="240" w:lineRule="auto"/>
        <w:ind w:left="709"/>
        <w:contextualSpacing/>
        <w:jc w:val="both"/>
        <w:rPr>
          <w:rFonts w:asciiTheme="minorHAnsi" w:hAnsiTheme="minorHAnsi" w:cs="Calibri"/>
        </w:rPr>
      </w:pPr>
      <w:r w:rsidRPr="0069761C">
        <w:rPr>
          <w:rFonts w:asciiTheme="minorHAnsi" w:hAnsiTheme="minorHAnsi" w:cs="Calibri"/>
        </w:rPr>
        <w:t>Court received an</w:t>
      </w:r>
      <w:r w:rsidR="00EC4E85" w:rsidRPr="0069761C">
        <w:rPr>
          <w:rFonts w:asciiTheme="minorHAnsi" w:hAnsiTheme="minorHAnsi" w:cs="Calibri"/>
        </w:rPr>
        <w:t xml:space="preserve"> update on the governance and management arrangements for the City Deal</w:t>
      </w:r>
      <w:r w:rsidR="00EC4E85" w:rsidRPr="00EC4E85">
        <w:rPr>
          <w:rFonts w:asciiTheme="minorHAnsi" w:hAnsiTheme="minorHAnsi" w:cs="Calibri"/>
        </w:rPr>
        <w:t xml:space="preserve"> projects.  </w:t>
      </w:r>
      <w:r>
        <w:rPr>
          <w:rFonts w:asciiTheme="minorHAnsi" w:hAnsiTheme="minorHAnsi" w:cs="Calibri"/>
        </w:rPr>
        <w:t>The Heads of Terms (</w:t>
      </w:r>
      <w:proofErr w:type="spellStart"/>
      <w:r>
        <w:rPr>
          <w:rFonts w:asciiTheme="minorHAnsi" w:hAnsiTheme="minorHAnsi" w:cs="Calibri"/>
        </w:rPr>
        <w:t>HoTs</w:t>
      </w:r>
      <w:proofErr w:type="spellEnd"/>
      <w:r>
        <w:rPr>
          <w:rFonts w:asciiTheme="minorHAnsi" w:hAnsiTheme="minorHAnsi" w:cs="Calibri"/>
        </w:rPr>
        <w:t xml:space="preserve">) had been signed by the UK and Scottish Governments, Clackmannanshire Council, Stirling </w:t>
      </w:r>
      <w:proofErr w:type="gramStart"/>
      <w:r>
        <w:rPr>
          <w:rFonts w:asciiTheme="minorHAnsi" w:hAnsiTheme="minorHAnsi" w:cs="Calibri"/>
        </w:rPr>
        <w:t>Council</w:t>
      </w:r>
      <w:proofErr w:type="gramEnd"/>
      <w:r>
        <w:rPr>
          <w:rFonts w:asciiTheme="minorHAnsi" w:hAnsiTheme="minorHAnsi" w:cs="Calibri"/>
        </w:rPr>
        <w:t xml:space="preserve"> and the University.  </w:t>
      </w:r>
      <w:r w:rsidR="00EC4E85" w:rsidRPr="00EC4E85">
        <w:rPr>
          <w:rFonts w:asciiTheme="minorHAnsi" w:hAnsiTheme="minorHAnsi" w:cs="Calibri"/>
        </w:rPr>
        <w:t xml:space="preserve">The UK government </w:t>
      </w:r>
      <w:r>
        <w:rPr>
          <w:rFonts w:asciiTheme="minorHAnsi" w:hAnsiTheme="minorHAnsi" w:cs="Calibri"/>
        </w:rPr>
        <w:t>wa</w:t>
      </w:r>
      <w:r w:rsidR="00EC4E85" w:rsidRPr="00EC4E85">
        <w:rPr>
          <w:rFonts w:asciiTheme="minorHAnsi" w:hAnsiTheme="minorHAnsi" w:cs="Calibri"/>
        </w:rPr>
        <w:t xml:space="preserve">s committed to providing £22m capital funding to the University for the new Institute of Aquaculture and the Research &amp; Policy Centre of Scotland’s International Environment Centre.  The University </w:t>
      </w:r>
      <w:r>
        <w:rPr>
          <w:rFonts w:asciiTheme="minorHAnsi" w:hAnsiTheme="minorHAnsi" w:cs="Calibri"/>
        </w:rPr>
        <w:t>wa</w:t>
      </w:r>
      <w:r w:rsidR="00EC4E85" w:rsidRPr="00EC4E85">
        <w:rPr>
          <w:rFonts w:asciiTheme="minorHAnsi" w:hAnsiTheme="minorHAnsi" w:cs="Calibri"/>
        </w:rPr>
        <w:t>s also lead partner for the proposed intergenerational community which ha</w:t>
      </w:r>
      <w:r>
        <w:rPr>
          <w:rFonts w:asciiTheme="minorHAnsi" w:hAnsiTheme="minorHAnsi" w:cs="Calibri"/>
        </w:rPr>
        <w:t>d</w:t>
      </w:r>
      <w:r w:rsidR="00EC4E85" w:rsidRPr="00EC4E85">
        <w:rPr>
          <w:rFonts w:asciiTheme="minorHAnsi" w:hAnsiTheme="minorHAnsi" w:cs="Calibri"/>
        </w:rPr>
        <w:t xml:space="preserve"> not yet received resources.  All projects </w:t>
      </w:r>
      <w:r>
        <w:rPr>
          <w:rFonts w:asciiTheme="minorHAnsi" w:hAnsiTheme="minorHAnsi" w:cs="Calibri"/>
        </w:rPr>
        <w:t>we</w:t>
      </w:r>
      <w:r w:rsidR="00EC4E85" w:rsidRPr="00EC4E85">
        <w:rPr>
          <w:rFonts w:asciiTheme="minorHAnsi" w:hAnsiTheme="minorHAnsi" w:cs="Calibri"/>
        </w:rPr>
        <w:t>re at an advanced concept stage</w:t>
      </w:r>
      <w:r w:rsidR="00847E37">
        <w:rPr>
          <w:rFonts w:asciiTheme="minorHAnsi" w:hAnsiTheme="minorHAnsi" w:cs="Calibri"/>
        </w:rPr>
        <w:t>.  The next stage would be to produce detailed business cases and work to leverage additional funding.</w:t>
      </w:r>
    </w:p>
    <w:p w14:paraId="18E83753" w14:textId="77777777" w:rsidR="00847E37" w:rsidRDefault="00847E37" w:rsidP="00EC4E85">
      <w:pPr>
        <w:tabs>
          <w:tab w:val="left" w:pos="709"/>
          <w:tab w:val="right" w:pos="9072"/>
        </w:tabs>
        <w:spacing w:after="0" w:line="240" w:lineRule="auto"/>
        <w:ind w:left="709"/>
        <w:contextualSpacing/>
        <w:jc w:val="both"/>
        <w:rPr>
          <w:rFonts w:asciiTheme="minorHAnsi" w:hAnsiTheme="minorHAnsi" w:cs="Calibri"/>
        </w:rPr>
      </w:pPr>
    </w:p>
    <w:p w14:paraId="1F9F1F14" w14:textId="77777777" w:rsidR="00EC4E85" w:rsidRDefault="00847E37" w:rsidP="00EC4E85">
      <w:pPr>
        <w:tabs>
          <w:tab w:val="left" w:pos="709"/>
          <w:tab w:val="right" w:pos="9072"/>
        </w:tabs>
        <w:spacing w:after="0" w:line="240" w:lineRule="auto"/>
        <w:ind w:left="709"/>
        <w:contextualSpacing/>
        <w:jc w:val="both"/>
        <w:rPr>
          <w:rFonts w:asciiTheme="minorHAnsi" w:hAnsiTheme="minorHAnsi" w:cs="Calibri"/>
        </w:rPr>
      </w:pPr>
      <w:r>
        <w:rPr>
          <w:rFonts w:asciiTheme="minorHAnsi" w:hAnsiTheme="minorHAnsi" w:cs="Calibri"/>
        </w:rPr>
        <w:t xml:space="preserve">The University had established a Programme Board with overall responsibility for oversight of the delivery of the programme and was also putting in place project teams for each of the three City Deal projects. </w:t>
      </w:r>
      <w:r w:rsidR="00EC4E85" w:rsidRPr="00EC4E85">
        <w:rPr>
          <w:rFonts w:asciiTheme="minorHAnsi" w:hAnsiTheme="minorHAnsi" w:cs="Calibri"/>
        </w:rPr>
        <w:t xml:space="preserve">  </w:t>
      </w:r>
    </w:p>
    <w:p w14:paraId="36781763" w14:textId="77777777" w:rsidR="00847E37" w:rsidRDefault="00847E37" w:rsidP="00EC4E85">
      <w:pPr>
        <w:tabs>
          <w:tab w:val="left" w:pos="709"/>
          <w:tab w:val="right" w:pos="9072"/>
        </w:tabs>
        <w:spacing w:after="0" w:line="240" w:lineRule="auto"/>
        <w:ind w:left="709"/>
        <w:contextualSpacing/>
        <w:jc w:val="both"/>
        <w:rPr>
          <w:rFonts w:asciiTheme="minorHAnsi" w:hAnsiTheme="minorHAnsi" w:cs="Calibri"/>
        </w:rPr>
      </w:pPr>
    </w:p>
    <w:p w14:paraId="3825F1A1" w14:textId="77777777" w:rsidR="00847E37" w:rsidRPr="00EC4E85" w:rsidRDefault="00847E37" w:rsidP="00EC4E85">
      <w:pPr>
        <w:tabs>
          <w:tab w:val="left" w:pos="709"/>
          <w:tab w:val="right" w:pos="9072"/>
        </w:tabs>
        <w:spacing w:after="0" w:line="240" w:lineRule="auto"/>
        <w:ind w:left="709"/>
        <w:contextualSpacing/>
        <w:jc w:val="both"/>
        <w:rPr>
          <w:rFonts w:asciiTheme="minorHAnsi" w:hAnsiTheme="minorHAnsi" w:cs="Calibri"/>
        </w:rPr>
      </w:pPr>
      <w:r>
        <w:rPr>
          <w:rFonts w:asciiTheme="minorHAnsi" w:hAnsiTheme="minorHAnsi" w:cs="Calibri"/>
        </w:rPr>
        <w:t xml:space="preserve">As with any </w:t>
      </w:r>
      <w:proofErr w:type="gramStart"/>
      <w:r>
        <w:rPr>
          <w:rFonts w:asciiTheme="minorHAnsi" w:hAnsiTheme="minorHAnsi" w:cs="Calibri"/>
        </w:rPr>
        <w:t>large scale</w:t>
      </w:r>
      <w:proofErr w:type="gramEnd"/>
      <w:r>
        <w:rPr>
          <w:rFonts w:asciiTheme="minorHAnsi" w:hAnsiTheme="minorHAnsi" w:cs="Calibri"/>
        </w:rPr>
        <w:t xml:space="preserve"> project members noted that there were risks involved with participating in the project.</w:t>
      </w:r>
    </w:p>
    <w:p w14:paraId="22B37DF7" w14:textId="77777777" w:rsidR="00EC4E85" w:rsidRPr="00EC4E85" w:rsidRDefault="00EC4E85" w:rsidP="00EC4E85">
      <w:pPr>
        <w:tabs>
          <w:tab w:val="left" w:pos="709"/>
          <w:tab w:val="right" w:pos="9072"/>
        </w:tabs>
        <w:spacing w:after="0" w:line="240" w:lineRule="auto"/>
        <w:ind w:left="709"/>
        <w:contextualSpacing/>
        <w:rPr>
          <w:rFonts w:asciiTheme="minorHAnsi" w:hAnsiTheme="minorHAnsi" w:cs="Calibri"/>
        </w:rPr>
      </w:pPr>
    </w:p>
    <w:p w14:paraId="5AF4235A" w14:textId="77777777" w:rsidR="00EC4E85" w:rsidRPr="00EC4E85" w:rsidRDefault="00EC4E85" w:rsidP="00EC4E85">
      <w:pPr>
        <w:tabs>
          <w:tab w:val="left" w:pos="709"/>
          <w:tab w:val="right" w:pos="9072"/>
        </w:tabs>
        <w:spacing w:after="0" w:line="240" w:lineRule="auto"/>
        <w:ind w:left="709"/>
        <w:contextualSpacing/>
        <w:rPr>
          <w:rFonts w:asciiTheme="minorHAnsi" w:hAnsiTheme="minorHAnsi" w:cs="Calibri"/>
        </w:rPr>
      </w:pPr>
      <w:r w:rsidRPr="00EC4E85">
        <w:rPr>
          <w:rFonts w:asciiTheme="minorHAnsi" w:hAnsiTheme="minorHAnsi" w:cs="Calibri"/>
        </w:rPr>
        <w:t xml:space="preserve">Court </w:t>
      </w:r>
      <w:r w:rsidRPr="00EC4E85">
        <w:rPr>
          <w:rFonts w:asciiTheme="minorHAnsi" w:hAnsiTheme="minorHAnsi" w:cs="Calibri"/>
          <w:b/>
        </w:rPr>
        <w:t>note</w:t>
      </w:r>
      <w:r w:rsidR="00847E37">
        <w:rPr>
          <w:rFonts w:asciiTheme="minorHAnsi" w:hAnsiTheme="minorHAnsi" w:cs="Calibri"/>
          <w:b/>
        </w:rPr>
        <w:t>d</w:t>
      </w:r>
      <w:r w:rsidRPr="00EC4E85">
        <w:rPr>
          <w:rFonts w:asciiTheme="minorHAnsi" w:hAnsiTheme="minorHAnsi" w:cs="Calibri"/>
        </w:rPr>
        <w:t xml:space="preserve"> the update on the City Deal</w:t>
      </w:r>
      <w:r w:rsidR="00847E37">
        <w:rPr>
          <w:rFonts w:asciiTheme="minorHAnsi" w:hAnsiTheme="minorHAnsi" w:cs="Calibri"/>
        </w:rPr>
        <w:t>.</w:t>
      </w:r>
      <w:r w:rsidRPr="00EC4E85">
        <w:rPr>
          <w:rFonts w:asciiTheme="minorHAnsi" w:hAnsiTheme="minorHAnsi" w:cs="Calibri"/>
        </w:rPr>
        <w:tab/>
      </w:r>
    </w:p>
    <w:p w14:paraId="62FD1D7E"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p>
    <w:p w14:paraId="236156E6"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r w:rsidRPr="00EC4E85">
        <w:rPr>
          <w:rFonts w:asciiTheme="minorHAnsi" w:hAnsiTheme="minorHAnsi" w:cs="Calibri"/>
          <w:b/>
        </w:rPr>
        <w:t>8.</w:t>
      </w:r>
      <w:r w:rsidRPr="00EC4E85">
        <w:rPr>
          <w:rFonts w:asciiTheme="minorHAnsi" w:hAnsiTheme="minorHAnsi" w:cs="Calibri"/>
          <w:b/>
        </w:rPr>
        <w:tab/>
        <w:t>PERFORMANCE REPORT</w:t>
      </w:r>
      <w:r w:rsidRPr="00EC4E85">
        <w:rPr>
          <w:rFonts w:asciiTheme="minorHAnsi" w:hAnsiTheme="minorHAnsi" w:cs="Calibri"/>
          <w:b/>
        </w:rPr>
        <w:tab/>
      </w:r>
      <w:proofErr w:type="gramStart"/>
      <w:r w:rsidRPr="00EC4E85">
        <w:rPr>
          <w:rFonts w:asciiTheme="minorHAnsi" w:hAnsiTheme="minorHAnsi" w:cs="Calibri"/>
          <w:b/>
        </w:rPr>
        <w:t>UC(</w:t>
      </w:r>
      <w:proofErr w:type="gramEnd"/>
      <w:r w:rsidRPr="00EC4E85">
        <w:rPr>
          <w:rFonts w:asciiTheme="minorHAnsi" w:hAnsiTheme="minorHAnsi" w:cs="Calibri"/>
          <w:b/>
        </w:rPr>
        <w:t>17/18)4</w:t>
      </w:r>
    </w:p>
    <w:p w14:paraId="684F6D26" w14:textId="77777777" w:rsidR="00D35486" w:rsidRPr="00C67A79" w:rsidRDefault="008C0568" w:rsidP="008C0568">
      <w:pPr>
        <w:tabs>
          <w:tab w:val="right" w:pos="9026"/>
        </w:tabs>
        <w:spacing w:after="0" w:line="240" w:lineRule="auto"/>
        <w:ind w:left="720"/>
        <w:contextualSpacing/>
        <w:jc w:val="both"/>
        <w:rPr>
          <w:rFonts w:asciiTheme="minorHAnsi" w:hAnsiTheme="minorHAnsi" w:cs="Calibri"/>
        </w:rPr>
      </w:pPr>
      <w:r w:rsidRPr="00C67A79">
        <w:rPr>
          <w:rFonts w:asciiTheme="minorHAnsi" w:hAnsiTheme="minorHAnsi" w:cs="Calibri"/>
        </w:rPr>
        <w:t xml:space="preserve">Court </w:t>
      </w:r>
      <w:r w:rsidR="00D35486" w:rsidRPr="00C67A79">
        <w:rPr>
          <w:rFonts w:asciiTheme="minorHAnsi" w:hAnsiTheme="minorHAnsi" w:cs="Calibri"/>
        </w:rPr>
        <w:t xml:space="preserve">considered the annual </w:t>
      </w:r>
      <w:r w:rsidRPr="00C67A79">
        <w:rPr>
          <w:rFonts w:asciiTheme="minorHAnsi" w:hAnsiTheme="minorHAnsi" w:cs="Calibri"/>
        </w:rPr>
        <w:t xml:space="preserve">Performance Report </w:t>
      </w:r>
      <w:r w:rsidR="00D35486" w:rsidRPr="00C67A79">
        <w:rPr>
          <w:rFonts w:asciiTheme="minorHAnsi" w:hAnsiTheme="minorHAnsi" w:cs="Calibri"/>
        </w:rPr>
        <w:t>which built on the quarterly reports on key performance indicators and provided a reflective analysis of the year and a forward look</w:t>
      </w:r>
      <w:r w:rsidR="00653DFA" w:rsidRPr="00C67A79">
        <w:rPr>
          <w:rFonts w:asciiTheme="minorHAnsi" w:hAnsiTheme="minorHAnsi" w:cs="Calibri"/>
        </w:rPr>
        <w:t>.  Key success indicators included:</w:t>
      </w:r>
    </w:p>
    <w:p w14:paraId="4A1B4277" w14:textId="77777777" w:rsidR="00653DFA" w:rsidRPr="00C67A79" w:rsidRDefault="00653DFA" w:rsidP="008C0568">
      <w:pPr>
        <w:tabs>
          <w:tab w:val="right" w:pos="9026"/>
        </w:tabs>
        <w:spacing w:after="0" w:line="240" w:lineRule="auto"/>
        <w:ind w:left="720"/>
        <w:contextualSpacing/>
        <w:jc w:val="both"/>
        <w:rPr>
          <w:rFonts w:asciiTheme="minorHAnsi" w:hAnsiTheme="minorHAnsi" w:cs="Calibri"/>
        </w:rPr>
      </w:pPr>
    </w:p>
    <w:p w14:paraId="12D1AC25" w14:textId="77777777" w:rsidR="00653DFA" w:rsidRPr="00653DFA" w:rsidRDefault="00653DFA" w:rsidP="00653DFA">
      <w:pPr>
        <w:pStyle w:val="ListParagraph"/>
        <w:numPr>
          <w:ilvl w:val="0"/>
          <w:numId w:val="44"/>
        </w:numPr>
        <w:rPr>
          <w:rFonts w:asciiTheme="minorHAnsi" w:hAnsiTheme="minorHAnsi" w:cstheme="majorBidi"/>
        </w:rPr>
      </w:pPr>
      <w:r>
        <w:rPr>
          <w:rFonts w:asciiTheme="minorHAnsi" w:hAnsiTheme="minorHAnsi" w:cstheme="majorBidi"/>
        </w:rPr>
        <w:t>I</w:t>
      </w:r>
      <w:r w:rsidRPr="00653DFA">
        <w:rPr>
          <w:rFonts w:asciiTheme="minorHAnsi" w:hAnsiTheme="minorHAnsi" w:cstheme="majorBidi"/>
        </w:rPr>
        <w:t>nstitutional income</w:t>
      </w:r>
      <w:r>
        <w:rPr>
          <w:rFonts w:asciiTheme="minorHAnsi" w:hAnsiTheme="minorHAnsi" w:cstheme="majorBidi"/>
        </w:rPr>
        <w:t xml:space="preserve"> had</w:t>
      </w:r>
      <w:r w:rsidRPr="00653DFA">
        <w:rPr>
          <w:rFonts w:asciiTheme="minorHAnsi" w:hAnsiTheme="minorHAnsi" w:cstheme="majorBidi"/>
        </w:rPr>
        <w:t xml:space="preserve"> increased for the third year in succession. Research income, commercial income, off-campus fee income and enterprise income also increased. </w:t>
      </w:r>
    </w:p>
    <w:p w14:paraId="10C5C3E9" w14:textId="77777777" w:rsidR="00653DFA" w:rsidRPr="00653DFA" w:rsidRDefault="00653DFA" w:rsidP="00653DFA">
      <w:pPr>
        <w:pStyle w:val="ListParagraph"/>
        <w:numPr>
          <w:ilvl w:val="0"/>
          <w:numId w:val="44"/>
        </w:numPr>
        <w:jc w:val="both"/>
        <w:rPr>
          <w:rFonts w:asciiTheme="minorHAnsi" w:hAnsiTheme="minorHAnsi"/>
        </w:rPr>
      </w:pPr>
      <w:r w:rsidRPr="00653DFA">
        <w:rPr>
          <w:rFonts w:asciiTheme="minorHAnsi" w:hAnsiTheme="minorHAnsi" w:cstheme="majorBidi"/>
        </w:rPr>
        <w:t xml:space="preserve">97.1% of graduates </w:t>
      </w:r>
      <w:r>
        <w:rPr>
          <w:rFonts w:asciiTheme="minorHAnsi" w:hAnsiTheme="minorHAnsi" w:cstheme="majorBidi"/>
        </w:rPr>
        <w:t>we</w:t>
      </w:r>
      <w:r w:rsidRPr="00653DFA">
        <w:rPr>
          <w:rFonts w:asciiTheme="minorHAnsi" w:hAnsiTheme="minorHAnsi" w:cstheme="majorBidi"/>
        </w:rPr>
        <w:t>re in a ‘positive destination’ six-months after graduation in the DLHE 2016/17; 79.2% of graduates ha</w:t>
      </w:r>
      <w:r w:rsidR="00C47D7B">
        <w:rPr>
          <w:rFonts w:asciiTheme="minorHAnsi" w:hAnsiTheme="minorHAnsi" w:cstheme="majorBidi"/>
        </w:rPr>
        <w:t>d</w:t>
      </w:r>
      <w:r w:rsidRPr="00653DFA">
        <w:rPr>
          <w:rFonts w:asciiTheme="minorHAnsi" w:hAnsiTheme="minorHAnsi" w:cstheme="majorBidi"/>
        </w:rPr>
        <w:t xml:space="preserve"> secured graduate-level jobs.</w:t>
      </w:r>
    </w:p>
    <w:p w14:paraId="0DF98B87" w14:textId="77777777" w:rsidR="00653DFA" w:rsidRPr="00653DFA" w:rsidRDefault="00653DFA" w:rsidP="00653DFA">
      <w:pPr>
        <w:pStyle w:val="ListParagraph"/>
        <w:numPr>
          <w:ilvl w:val="0"/>
          <w:numId w:val="44"/>
        </w:numPr>
        <w:jc w:val="both"/>
        <w:rPr>
          <w:rFonts w:asciiTheme="minorHAnsi" w:hAnsiTheme="minorHAnsi"/>
        </w:rPr>
      </w:pPr>
      <w:r>
        <w:rPr>
          <w:rFonts w:asciiTheme="minorHAnsi" w:hAnsiTheme="minorHAnsi" w:cstheme="majorBidi"/>
        </w:rPr>
        <w:lastRenderedPageBreak/>
        <w:t>P</w:t>
      </w:r>
      <w:r w:rsidRPr="00653DFA">
        <w:rPr>
          <w:rFonts w:asciiTheme="minorHAnsi" w:hAnsiTheme="minorHAnsi" w:cstheme="majorBidi"/>
        </w:rPr>
        <w:t>ostgraduate research students reported improved satisfaction in 7 out 9 survey question sections, with top quartile scores in 4 sections.</w:t>
      </w:r>
    </w:p>
    <w:p w14:paraId="396A7144" w14:textId="77777777" w:rsidR="00653DFA" w:rsidRPr="00653DFA" w:rsidRDefault="00653DFA" w:rsidP="00653DFA">
      <w:pPr>
        <w:pStyle w:val="ListParagraph"/>
        <w:numPr>
          <w:ilvl w:val="0"/>
          <w:numId w:val="44"/>
        </w:numPr>
        <w:jc w:val="both"/>
        <w:rPr>
          <w:rFonts w:asciiTheme="minorHAnsi" w:hAnsiTheme="minorHAnsi" w:cstheme="majorBidi"/>
        </w:rPr>
      </w:pPr>
      <w:r>
        <w:rPr>
          <w:rFonts w:asciiTheme="minorHAnsi" w:hAnsiTheme="minorHAnsi" w:cstheme="majorBidi"/>
        </w:rPr>
        <w:t>The University was in the top quartile for t</w:t>
      </w:r>
      <w:r w:rsidRPr="00653DFA">
        <w:rPr>
          <w:rFonts w:asciiTheme="minorHAnsi" w:hAnsiTheme="minorHAnsi" w:cstheme="majorBidi"/>
        </w:rPr>
        <w:t xml:space="preserve">ariff on entry when compared with the UK sector. </w:t>
      </w:r>
    </w:p>
    <w:p w14:paraId="43881286" w14:textId="77777777" w:rsidR="00653DFA" w:rsidRPr="00653DFA" w:rsidRDefault="00653DFA" w:rsidP="00653DFA">
      <w:pPr>
        <w:pStyle w:val="ListParagraph"/>
        <w:numPr>
          <w:ilvl w:val="0"/>
          <w:numId w:val="44"/>
        </w:numPr>
        <w:rPr>
          <w:rFonts w:asciiTheme="minorHAnsi" w:hAnsiTheme="minorHAnsi" w:cstheme="majorBidi"/>
        </w:rPr>
      </w:pPr>
      <w:r w:rsidRPr="00653DFA">
        <w:rPr>
          <w:rFonts w:asciiTheme="minorHAnsi" w:hAnsiTheme="minorHAnsi" w:cstheme="majorBidi"/>
        </w:rPr>
        <w:t>In 2017/18, the University</w:t>
      </w:r>
      <w:r>
        <w:rPr>
          <w:rFonts w:asciiTheme="minorHAnsi" w:hAnsiTheme="minorHAnsi" w:cstheme="majorBidi"/>
        </w:rPr>
        <w:t xml:space="preserve"> had</w:t>
      </w:r>
      <w:r w:rsidRPr="00653DFA">
        <w:rPr>
          <w:rFonts w:asciiTheme="minorHAnsi" w:hAnsiTheme="minorHAnsi" w:cstheme="majorBidi"/>
        </w:rPr>
        <w:t xml:space="preserve"> achieved its largest ever cohort of rest of the UK (RUK) students and exceeded the target for home and </w:t>
      </w:r>
      <w:r>
        <w:rPr>
          <w:rFonts w:asciiTheme="minorHAnsi" w:hAnsiTheme="minorHAnsi" w:cstheme="majorBidi"/>
        </w:rPr>
        <w:t>EU postgraduate taught students</w:t>
      </w:r>
      <w:r w:rsidRPr="00653DFA">
        <w:rPr>
          <w:rFonts w:asciiTheme="minorHAnsi" w:hAnsiTheme="minorHAnsi" w:cstheme="majorBidi"/>
        </w:rPr>
        <w:t>.</w:t>
      </w:r>
    </w:p>
    <w:p w14:paraId="563B69D5" w14:textId="77777777" w:rsidR="00653DFA" w:rsidRPr="00653DFA" w:rsidRDefault="00653DFA" w:rsidP="00653DFA">
      <w:pPr>
        <w:pStyle w:val="ListParagraph"/>
        <w:numPr>
          <w:ilvl w:val="0"/>
          <w:numId w:val="44"/>
        </w:numPr>
        <w:rPr>
          <w:rFonts w:asciiTheme="minorHAnsi" w:hAnsiTheme="minorHAnsi" w:cstheme="majorBidi"/>
        </w:rPr>
      </w:pPr>
      <w:r w:rsidRPr="00653DFA">
        <w:rPr>
          <w:rFonts w:asciiTheme="minorHAnsi" w:hAnsiTheme="minorHAnsi" w:cstheme="majorBidi"/>
        </w:rPr>
        <w:t xml:space="preserve">Postgraduate taught overseas </w:t>
      </w:r>
      <w:r>
        <w:rPr>
          <w:rFonts w:asciiTheme="minorHAnsi" w:hAnsiTheme="minorHAnsi" w:cstheme="majorBidi"/>
        </w:rPr>
        <w:t>st</w:t>
      </w:r>
      <w:r w:rsidRPr="00653DFA">
        <w:rPr>
          <w:rFonts w:asciiTheme="minorHAnsi" w:hAnsiTheme="minorHAnsi" w:cstheme="majorBidi"/>
        </w:rPr>
        <w:t>udent numbers</w:t>
      </w:r>
      <w:r>
        <w:rPr>
          <w:rFonts w:asciiTheme="minorHAnsi" w:hAnsiTheme="minorHAnsi" w:cstheme="majorBidi"/>
        </w:rPr>
        <w:t xml:space="preserve"> had</w:t>
      </w:r>
      <w:r w:rsidRPr="00653DFA">
        <w:rPr>
          <w:rFonts w:asciiTheme="minorHAnsi" w:hAnsiTheme="minorHAnsi" w:cstheme="majorBidi"/>
        </w:rPr>
        <w:t xml:space="preserve"> increased. </w:t>
      </w:r>
    </w:p>
    <w:p w14:paraId="4057F156" w14:textId="77777777" w:rsidR="008C0568" w:rsidRPr="00A62DB6" w:rsidRDefault="00653DFA" w:rsidP="00653DFA">
      <w:pPr>
        <w:pStyle w:val="ListParagraph"/>
        <w:numPr>
          <w:ilvl w:val="0"/>
          <w:numId w:val="44"/>
        </w:numPr>
        <w:rPr>
          <w:rFonts w:asciiTheme="minorHAnsi" w:hAnsiTheme="minorHAnsi" w:cstheme="majorBidi"/>
        </w:rPr>
      </w:pPr>
      <w:r w:rsidRPr="00A62DB6">
        <w:rPr>
          <w:rFonts w:asciiTheme="minorHAnsi" w:hAnsiTheme="minorHAnsi" w:cstheme="minorBidi"/>
        </w:rPr>
        <w:t xml:space="preserve">Home/EU Postgraduate research student numbers had increased.  </w:t>
      </w:r>
    </w:p>
    <w:p w14:paraId="08D24BBC" w14:textId="77777777" w:rsidR="00A62DB6" w:rsidRPr="00A62DB6" w:rsidRDefault="00A62DB6" w:rsidP="008C0568">
      <w:pPr>
        <w:tabs>
          <w:tab w:val="right" w:pos="9026"/>
        </w:tabs>
        <w:spacing w:after="0" w:line="240" w:lineRule="auto"/>
        <w:ind w:left="720"/>
        <w:contextualSpacing/>
        <w:jc w:val="both"/>
        <w:rPr>
          <w:rFonts w:asciiTheme="minorHAnsi" w:hAnsiTheme="minorHAnsi" w:cs="Calibri"/>
        </w:rPr>
      </w:pPr>
      <w:r w:rsidRPr="00A62DB6">
        <w:rPr>
          <w:rFonts w:asciiTheme="minorHAnsi" w:hAnsiTheme="minorHAnsi" w:cs="Calibri"/>
        </w:rPr>
        <w:t>It was noted that the methodology for collecting employability and destinations data would be changing away from a self-reporting system and that this could result in a rebasing of sector wide data.</w:t>
      </w:r>
    </w:p>
    <w:p w14:paraId="06B01676" w14:textId="77777777" w:rsidR="00A62DB6" w:rsidRPr="00A62DB6" w:rsidRDefault="00A62DB6" w:rsidP="008C0568">
      <w:pPr>
        <w:tabs>
          <w:tab w:val="right" w:pos="9026"/>
        </w:tabs>
        <w:spacing w:after="0" w:line="240" w:lineRule="auto"/>
        <w:ind w:left="720"/>
        <w:contextualSpacing/>
        <w:jc w:val="both"/>
        <w:rPr>
          <w:rFonts w:asciiTheme="minorHAnsi" w:hAnsiTheme="minorHAnsi" w:cs="Calibri"/>
        </w:rPr>
      </w:pPr>
    </w:p>
    <w:p w14:paraId="2C5A51F5" w14:textId="77777777" w:rsidR="008C0568" w:rsidRPr="00A62DB6" w:rsidRDefault="008C0568" w:rsidP="008C0568">
      <w:pPr>
        <w:tabs>
          <w:tab w:val="right" w:pos="9026"/>
        </w:tabs>
        <w:spacing w:after="0" w:line="240" w:lineRule="auto"/>
        <w:ind w:left="720"/>
        <w:contextualSpacing/>
        <w:jc w:val="both"/>
        <w:rPr>
          <w:rFonts w:asciiTheme="minorHAnsi" w:hAnsiTheme="minorHAnsi" w:cs="Calibri"/>
        </w:rPr>
      </w:pPr>
      <w:r w:rsidRPr="00A62DB6">
        <w:rPr>
          <w:rFonts w:asciiTheme="minorHAnsi" w:hAnsiTheme="minorHAnsi" w:cs="Calibri"/>
        </w:rPr>
        <w:t xml:space="preserve">Court </w:t>
      </w:r>
      <w:r w:rsidRPr="00A62DB6">
        <w:rPr>
          <w:rFonts w:asciiTheme="minorHAnsi" w:hAnsiTheme="minorHAnsi" w:cs="Calibri"/>
          <w:b/>
        </w:rPr>
        <w:t>noted</w:t>
      </w:r>
      <w:r w:rsidRPr="00A62DB6">
        <w:rPr>
          <w:rFonts w:asciiTheme="minorHAnsi" w:hAnsiTheme="minorHAnsi" w:cs="Calibri"/>
        </w:rPr>
        <w:t xml:space="preserve"> the report on the University’s performance in 201</w:t>
      </w:r>
      <w:r w:rsidR="00A62DB6" w:rsidRPr="00A62DB6">
        <w:rPr>
          <w:rFonts w:asciiTheme="minorHAnsi" w:hAnsiTheme="minorHAnsi" w:cs="Calibri"/>
        </w:rPr>
        <w:t>7</w:t>
      </w:r>
      <w:r w:rsidRPr="00A62DB6">
        <w:rPr>
          <w:rFonts w:asciiTheme="minorHAnsi" w:hAnsiTheme="minorHAnsi" w:cs="Calibri"/>
        </w:rPr>
        <w:t>/1</w:t>
      </w:r>
      <w:r w:rsidR="00A62DB6" w:rsidRPr="00A62DB6">
        <w:rPr>
          <w:rFonts w:asciiTheme="minorHAnsi" w:hAnsiTheme="minorHAnsi" w:cs="Calibri"/>
        </w:rPr>
        <w:t>8</w:t>
      </w:r>
      <w:r w:rsidRPr="00A62DB6">
        <w:rPr>
          <w:rFonts w:asciiTheme="minorHAnsi" w:hAnsiTheme="minorHAnsi" w:cs="Calibri"/>
        </w:rPr>
        <w:t>.</w:t>
      </w:r>
      <w:r w:rsidRPr="00A62DB6">
        <w:rPr>
          <w:rFonts w:asciiTheme="minorHAnsi" w:hAnsiTheme="minorHAnsi" w:cs="Calibri"/>
        </w:rPr>
        <w:tab/>
      </w:r>
    </w:p>
    <w:p w14:paraId="2006FA79"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i/>
        </w:rPr>
      </w:pPr>
    </w:p>
    <w:p w14:paraId="46C3BEF6"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r w:rsidRPr="00EC4E85">
        <w:rPr>
          <w:rFonts w:asciiTheme="minorHAnsi" w:hAnsiTheme="minorHAnsi" w:cs="Calibri"/>
          <w:b/>
        </w:rPr>
        <w:t>9.</w:t>
      </w:r>
      <w:r w:rsidRPr="00EC4E85">
        <w:rPr>
          <w:rFonts w:asciiTheme="minorHAnsi" w:hAnsiTheme="minorHAnsi" w:cs="Calibri"/>
          <w:b/>
        </w:rPr>
        <w:tab/>
        <w:t xml:space="preserve">STUDENT INTAKE AND POPULATION PLANNING </w:t>
      </w:r>
      <w:r w:rsidRPr="00EC4E85">
        <w:rPr>
          <w:rFonts w:asciiTheme="minorHAnsi" w:hAnsiTheme="minorHAnsi" w:cs="Calibri"/>
          <w:b/>
        </w:rPr>
        <w:tab/>
      </w:r>
      <w:proofErr w:type="gramStart"/>
      <w:r w:rsidRPr="00EC4E85">
        <w:rPr>
          <w:rFonts w:asciiTheme="minorHAnsi" w:hAnsiTheme="minorHAnsi" w:cs="Calibri"/>
          <w:b/>
        </w:rPr>
        <w:t>UC(</w:t>
      </w:r>
      <w:proofErr w:type="gramEnd"/>
      <w:r w:rsidRPr="00EC4E85">
        <w:rPr>
          <w:rFonts w:asciiTheme="minorHAnsi" w:hAnsiTheme="minorHAnsi" w:cs="Calibri"/>
          <w:b/>
        </w:rPr>
        <w:t>18/19)5</w:t>
      </w:r>
    </w:p>
    <w:p w14:paraId="5E81B663" w14:textId="77777777" w:rsidR="005F69E2" w:rsidRDefault="008C0568" w:rsidP="008C0568">
      <w:pPr>
        <w:tabs>
          <w:tab w:val="left" w:pos="709"/>
          <w:tab w:val="right" w:pos="9072"/>
        </w:tabs>
        <w:spacing w:after="0" w:line="240" w:lineRule="auto"/>
        <w:ind w:left="709"/>
        <w:contextualSpacing/>
        <w:jc w:val="both"/>
        <w:rPr>
          <w:rFonts w:asciiTheme="minorHAnsi" w:hAnsiTheme="minorHAnsi" w:cs="Calibri"/>
        </w:rPr>
      </w:pPr>
      <w:r w:rsidRPr="005F69E2">
        <w:rPr>
          <w:rFonts w:asciiTheme="minorHAnsi" w:hAnsiTheme="minorHAnsi" w:cs="Calibri"/>
        </w:rPr>
        <w:t xml:space="preserve">Court received a report on student intake and population planning.  </w:t>
      </w:r>
      <w:r w:rsidR="005F69E2" w:rsidRPr="005F69E2">
        <w:rPr>
          <w:rFonts w:asciiTheme="minorHAnsi" w:hAnsiTheme="minorHAnsi" w:cs="Calibri"/>
        </w:rPr>
        <w:t>The September intake was forecast to demonstrate growth in the overseas undergraduate and home postgraduate taught population.</w:t>
      </w:r>
      <w:r w:rsidR="005F69E2">
        <w:rPr>
          <w:rFonts w:asciiTheme="minorHAnsi" w:hAnsiTheme="minorHAnsi" w:cs="Calibri"/>
        </w:rPr>
        <w:t xml:space="preserve">  Recruitment of Rest of UK students had been challenging</w:t>
      </w:r>
      <w:r w:rsidR="00A25CB0">
        <w:rPr>
          <w:rFonts w:asciiTheme="minorHAnsi" w:hAnsiTheme="minorHAnsi" w:cs="Calibri"/>
        </w:rPr>
        <w:t xml:space="preserve"> with projected figures being below both the ambitious target and budgeted target, however the total number of RUK students was still the highest that the University had ever </w:t>
      </w:r>
      <w:proofErr w:type="gramStart"/>
      <w:r w:rsidR="00A25CB0">
        <w:rPr>
          <w:rFonts w:asciiTheme="minorHAnsi" w:hAnsiTheme="minorHAnsi" w:cs="Calibri"/>
        </w:rPr>
        <w:t>recorded</w:t>
      </w:r>
      <w:proofErr w:type="gramEnd"/>
      <w:r w:rsidR="00C67A79">
        <w:rPr>
          <w:rFonts w:asciiTheme="minorHAnsi" w:hAnsiTheme="minorHAnsi" w:cs="Calibri"/>
        </w:rPr>
        <w:t xml:space="preserve"> and this was in a very competitive market</w:t>
      </w:r>
      <w:r w:rsidR="00A25CB0">
        <w:rPr>
          <w:rFonts w:asciiTheme="minorHAnsi" w:hAnsiTheme="minorHAnsi" w:cs="Calibri"/>
        </w:rPr>
        <w:t>.</w:t>
      </w:r>
      <w:r w:rsidR="00DE6AD4">
        <w:rPr>
          <w:rFonts w:asciiTheme="minorHAnsi" w:hAnsiTheme="minorHAnsi" w:cs="Calibri"/>
        </w:rPr>
        <w:t xml:space="preserve">  </w:t>
      </w:r>
    </w:p>
    <w:p w14:paraId="313ED7B2" w14:textId="77777777" w:rsidR="00DE6AD4" w:rsidRDefault="00DE6AD4" w:rsidP="008C0568">
      <w:pPr>
        <w:tabs>
          <w:tab w:val="left" w:pos="709"/>
          <w:tab w:val="right" w:pos="9072"/>
        </w:tabs>
        <w:spacing w:after="0" w:line="240" w:lineRule="auto"/>
        <w:ind w:left="709"/>
        <w:contextualSpacing/>
        <w:jc w:val="both"/>
        <w:rPr>
          <w:rFonts w:asciiTheme="minorHAnsi" w:hAnsiTheme="minorHAnsi" w:cs="Calibri"/>
        </w:rPr>
      </w:pPr>
    </w:p>
    <w:p w14:paraId="52E59870" w14:textId="77777777" w:rsidR="00DE6AD4" w:rsidRPr="005F69E2" w:rsidRDefault="00DE6AD4" w:rsidP="008C0568">
      <w:pPr>
        <w:tabs>
          <w:tab w:val="left" w:pos="709"/>
          <w:tab w:val="right" w:pos="9072"/>
        </w:tabs>
        <w:spacing w:after="0" w:line="240" w:lineRule="auto"/>
        <w:ind w:left="709"/>
        <w:contextualSpacing/>
        <w:jc w:val="both"/>
        <w:rPr>
          <w:rFonts w:asciiTheme="minorHAnsi" w:hAnsiTheme="minorHAnsi" w:cs="Calibri"/>
        </w:rPr>
      </w:pPr>
      <w:r>
        <w:rPr>
          <w:rFonts w:asciiTheme="minorHAnsi" w:hAnsiTheme="minorHAnsi" w:cs="Calibri"/>
        </w:rPr>
        <w:t>An early forecast of tuition fee income was predicting that income would broadly be in line with the budgeted target</w:t>
      </w:r>
      <w:r w:rsidR="00C47D7B">
        <w:rPr>
          <w:rFonts w:asciiTheme="minorHAnsi" w:hAnsiTheme="minorHAnsi" w:cs="Calibri"/>
        </w:rPr>
        <w:t>,</w:t>
      </w:r>
      <w:r>
        <w:rPr>
          <w:rFonts w:asciiTheme="minorHAnsi" w:hAnsiTheme="minorHAnsi" w:cs="Calibri"/>
        </w:rPr>
        <w:t xml:space="preserve"> subject to enrolment and retention of the indicative student numbers.</w:t>
      </w:r>
    </w:p>
    <w:p w14:paraId="4D15D32F" w14:textId="77777777" w:rsidR="008C0568" w:rsidRPr="008C0568" w:rsidRDefault="008C0568" w:rsidP="008C0568">
      <w:pPr>
        <w:spacing w:after="0" w:line="240" w:lineRule="auto"/>
        <w:ind w:left="720"/>
        <w:contextualSpacing/>
        <w:jc w:val="both"/>
        <w:rPr>
          <w:rFonts w:asciiTheme="minorHAnsi" w:hAnsiTheme="minorHAnsi" w:cs="Calibri"/>
          <w:highlight w:val="red"/>
        </w:rPr>
      </w:pPr>
    </w:p>
    <w:p w14:paraId="59538B63" w14:textId="77777777" w:rsidR="008C0568" w:rsidRPr="00DE6AD4" w:rsidRDefault="008C0568" w:rsidP="008C0568">
      <w:pPr>
        <w:spacing w:after="0" w:line="240" w:lineRule="auto"/>
        <w:ind w:left="720"/>
        <w:contextualSpacing/>
        <w:jc w:val="both"/>
        <w:rPr>
          <w:rFonts w:asciiTheme="minorHAnsi" w:hAnsiTheme="minorHAnsi" w:cs="Calibri"/>
        </w:rPr>
      </w:pPr>
      <w:r w:rsidRPr="00DE6AD4">
        <w:rPr>
          <w:rFonts w:asciiTheme="minorHAnsi" w:hAnsiTheme="minorHAnsi" w:cs="Calibri"/>
        </w:rPr>
        <w:t xml:space="preserve">Court </w:t>
      </w:r>
      <w:r w:rsidRPr="00DE6AD4">
        <w:rPr>
          <w:rFonts w:asciiTheme="minorHAnsi" w:hAnsiTheme="minorHAnsi" w:cs="Calibri"/>
          <w:b/>
        </w:rPr>
        <w:t>noted</w:t>
      </w:r>
      <w:r w:rsidRPr="00DE6AD4">
        <w:rPr>
          <w:rFonts w:asciiTheme="minorHAnsi" w:hAnsiTheme="minorHAnsi" w:cs="Calibri"/>
        </w:rPr>
        <w:t xml:space="preserve"> the update on student intake and population planning.</w:t>
      </w:r>
    </w:p>
    <w:p w14:paraId="75174295"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p>
    <w:p w14:paraId="1862445E"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r w:rsidRPr="00EC4E85">
        <w:rPr>
          <w:rFonts w:asciiTheme="minorHAnsi" w:hAnsiTheme="minorHAnsi" w:cs="Calibri"/>
          <w:b/>
        </w:rPr>
        <w:t>10.</w:t>
      </w:r>
      <w:r w:rsidRPr="00EC4E85">
        <w:rPr>
          <w:rFonts w:asciiTheme="minorHAnsi" w:hAnsiTheme="minorHAnsi" w:cs="Calibri"/>
          <w:b/>
        </w:rPr>
        <w:tab/>
        <w:t>MANAGEMENT ACCOUNTS</w:t>
      </w:r>
      <w:r w:rsidRPr="00EC4E85">
        <w:rPr>
          <w:rFonts w:asciiTheme="minorHAnsi" w:hAnsiTheme="minorHAnsi" w:cs="Calibri"/>
          <w:b/>
        </w:rPr>
        <w:tab/>
      </w:r>
      <w:proofErr w:type="gramStart"/>
      <w:r w:rsidRPr="00EC4E85">
        <w:rPr>
          <w:rFonts w:asciiTheme="minorHAnsi" w:hAnsiTheme="minorHAnsi" w:cs="Calibri"/>
          <w:b/>
        </w:rPr>
        <w:t>UC(</w:t>
      </w:r>
      <w:proofErr w:type="gramEnd"/>
      <w:r w:rsidRPr="00EC4E85">
        <w:rPr>
          <w:rFonts w:asciiTheme="minorHAnsi" w:hAnsiTheme="minorHAnsi" w:cs="Calibri"/>
          <w:b/>
        </w:rPr>
        <w:t>18/19)6</w:t>
      </w:r>
    </w:p>
    <w:p w14:paraId="0CE595E8" w14:textId="77777777" w:rsidR="004204B7" w:rsidRPr="004204B7" w:rsidRDefault="008C0568" w:rsidP="00C47D7B">
      <w:pPr>
        <w:tabs>
          <w:tab w:val="right" w:pos="9026"/>
        </w:tabs>
        <w:spacing w:after="0" w:line="240" w:lineRule="auto"/>
        <w:ind w:left="720"/>
        <w:contextualSpacing/>
        <w:jc w:val="both"/>
        <w:rPr>
          <w:rFonts w:asciiTheme="minorHAnsi" w:hAnsiTheme="minorHAnsi"/>
        </w:rPr>
      </w:pPr>
      <w:r w:rsidRPr="00192270">
        <w:rPr>
          <w:rFonts w:asciiTheme="minorHAnsi" w:hAnsiTheme="minorHAnsi" w:cs="Calibri"/>
        </w:rPr>
        <w:t>Court received a report on the fourth-quarter Management Accounts to 31 July 201</w:t>
      </w:r>
      <w:r w:rsidR="00192270" w:rsidRPr="00192270">
        <w:rPr>
          <w:rFonts w:asciiTheme="minorHAnsi" w:hAnsiTheme="minorHAnsi" w:cs="Calibri"/>
        </w:rPr>
        <w:t>8</w:t>
      </w:r>
      <w:r w:rsidRPr="00192270">
        <w:rPr>
          <w:rFonts w:asciiTheme="minorHAnsi" w:hAnsiTheme="minorHAnsi" w:cs="Calibri"/>
        </w:rPr>
        <w:t>.  It was noted that there would be some year-end adjustments to the accounts before final out-turn for 201</w:t>
      </w:r>
      <w:r w:rsidR="00192270" w:rsidRPr="00192270">
        <w:rPr>
          <w:rFonts w:asciiTheme="minorHAnsi" w:hAnsiTheme="minorHAnsi" w:cs="Calibri"/>
        </w:rPr>
        <w:t>7</w:t>
      </w:r>
      <w:r w:rsidRPr="00192270">
        <w:rPr>
          <w:rFonts w:asciiTheme="minorHAnsi" w:hAnsiTheme="minorHAnsi" w:cs="Calibri"/>
        </w:rPr>
        <w:t>/1</w:t>
      </w:r>
      <w:r w:rsidR="00192270" w:rsidRPr="00192270">
        <w:rPr>
          <w:rFonts w:asciiTheme="minorHAnsi" w:hAnsiTheme="minorHAnsi" w:cs="Calibri"/>
        </w:rPr>
        <w:t>8</w:t>
      </w:r>
      <w:r w:rsidRPr="00192270">
        <w:rPr>
          <w:rFonts w:asciiTheme="minorHAnsi" w:hAnsiTheme="minorHAnsi" w:cs="Calibri"/>
        </w:rPr>
        <w:t xml:space="preserve"> was presented to Court in the audited financial statements</w:t>
      </w:r>
      <w:r w:rsidR="004204B7">
        <w:rPr>
          <w:rFonts w:asciiTheme="minorHAnsi" w:hAnsiTheme="minorHAnsi" w:cs="Calibri"/>
        </w:rPr>
        <w:t>.   The key headlines were:</w:t>
      </w:r>
      <w:r w:rsidR="004204B7" w:rsidRPr="004204B7">
        <w:rPr>
          <w:rFonts w:asciiTheme="minorHAnsi" w:hAnsiTheme="minorHAnsi"/>
        </w:rPr>
        <w:t xml:space="preserve"> </w:t>
      </w:r>
    </w:p>
    <w:p w14:paraId="5EB48AE5" w14:textId="77777777" w:rsidR="004204B7" w:rsidRPr="004204B7" w:rsidRDefault="004D3C8A" w:rsidP="00C47D7B">
      <w:pPr>
        <w:pStyle w:val="Default"/>
        <w:numPr>
          <w:ilvl w:val="0"/>
          <w:numId w:val="45"/>
        </w:numPr>
        <w:spacing w:after="31"/>
        <w:ind w:left="1080"/>
        <w:jc w:val="both"/>
        <w:rPr>
          <w:rFonts w:asciiTheme="minorHAnsi" w:hAnsiTheme="minorHAnsi"/>
          <w:sz w:val="22"/>
          <w:szCs w:val="22"/>
        </w:rPr>
      </w:pPr>
      <w:r>
        <w:rPr>
          <w:rFonts w:asciiTheme="minorHAnsi" w:hAnsiTheme="minorHAnsi"/>
          <w:sz w:val="22"/>
          <w:szCs w:val="22"/>
        </w:rPr>
        <w:t>T</w:t>
      </w:r>
      <w:r w:rsidR="004204B7" w:rsidRPr="004204B7">
        <w:rPr>
          <w:rFonts w:asciiTheme="minorHAnsi" w:hAnsiTheme="minorHAnsi"/>
          <w:sz w:val="22"/>
          <w:szCs w:val="22"/>
        </w:rPr>
        <w:t>he full year out-turn generated a positive cash inflow of £ 5.2 m</w:t>
      </w:r>
      <w:r>
        <w:rPr>
          <w:rFonts w:asciiTheme="minorHAnsi" w:hAnsiTheme="minorHAnsi"/>
          <w:sz w:val="22"/>
          <w:szCs w:val="22"/>
        </w:rPr>
        <w:t>illion from revenue operations.</w:t>
      </w:r>
    </w:p>
    <w:p w14:paraId="4F415413" w14:textId="77777777" w:rsidR="004204B7" w:rsidRPr="004204B7" w:rsidRDefault="004D3C8A" w:rsidP="00C47D7B">
      <w:pPr>
        <w:pStyle w:val="Default"/>
        <w:numPr>
          <w:ilvl w:val="0"/>
          <w:numId w:val="45"/>
        </w:numPr>
        <w:spacing w:after="31"/>
        <w:ind w:left="1080"/>
        <w:jc w:val="both"/>
        <w:rPr>
          <w:rFonts w:asciiTheme="minorHAnsi" w:hAnsiTheme="minorHAnsi"/>
          <w:sz w:val="22"/>
          <w:szCs w:val="22"/>
        </w:rPr>
      </w:pPr>
      <w:r>
        <w:rPr>
          <w:rFonts w:asciiTheme="minorHAnsi" w:hAnsiTheme="minorHAnsi"/>
          <w:sz w:val="22"/>
          <w:szCs w:val="22"/>
        </w:rPr>
        <w:t>T</w:t>
      </w:r>
      <w:r w:rsidR="004204B7" w:rsidRPr="004204B7">
        <w:rPr>
          <w:rFonts w:asciiTheme="minorHAnsi" w:hAnsiTheme="minorHAnsi"/>
          <w:sz w:val="22"/>
          <w:szCs w:val="22"/>
        </w:rPr>
        <w:t xml:space="preserve">he revenue out-turn for the full year </w:t>
      </w:r>
      <w:r w:rsidR="004204B7">
        <w:rPr>
          <w:rFonts w:asciiTheme="minorHAnsi" w:hAnsiTheme="minorHAnsi"/>
          <w:sz w:val="22"/>
          <w:szCs w:val="22"/>
        </w:rPr>
        <w:t>wa</w:t>
      </w:r>
      <w:r w:rsidR="004204B7" w:rsidRPr="004204B7">
        <w:rPr>
          <w:rFonts w:asciiTheme="minorHAnsi" w:hAnsiTheme="minorHAnsi"/>
          <w:sz w:val="22"/>
          <w:szCs w:val="22"/>
        </w:rPr>
        <w:t>s a deficit of £2.1 million, which represent</w:t>
      </w:r>
      <w:r w:rsidR="004204B7">
        <w:rPr>
          <w:rFonts w:asciiTheme="minorHAnsi" w:hAnsiTheme="minorHAnsi"/>
          <w:sz w:val="22"/>
          <w:szCs w:val="22"/>
        </w:rPr>
        <w:t>ed</w:t>
      </w:r>
      <w:r w:rsidR="004204B7" w:rsidRPr="004204B7">
        <w:rPr>
          <w:rFonts w:asciiTheme="minorHAnsi" w:hAnsiTheme="minorHAnsi"/>
          <w:sz w:val="22"/>
          <w:szCs w:val="22"/>
        </w:rPr>
        <w:t xml:space="preserve"> a favourable variance of £1.2 million in Q4 and a favourable variance of £1.6 million against</w:t>
      </w:r>
      <w:r w:rsidR="004204B7">
        <w:rPr>
          <w:rFonts w:asciiTheme="minorHAnsi" w:hAnsiTheme="minorHAnsi"/>
          <w:sz w:val="22"/>
          <w:szCs w:val="22"/>
        </w:rPr>
        <w:t xml:space="preserve"> the </w:t>
      </w:r>
      <w:r>
        <w:rPr>
          <w:rFonts w:asciiTheme="minorHAnsi" w:hAnsiTheme="minorHAnsi"/>
          <w:sz w:val="22"/>
          <w:szCs w:val="22"/>
        </w:rPr>
        <w:t>approved budget.</w:t>
      </w:r>
    </w:p>
    <w:p w14:paraId="1843316D" w14:textId="77777777" w:rsidR="004204B7" w:rsidRPr="004204B7" w:rsidRDefault="004D3C8A" w:rsidP="00C47D7B">
      <w:pPr>
        <w:pStyle w:val="Default"/>
        <w:numPr>
          <w:ilvl w:val="0"/>
          <w:numId w:val="45"/>
        </w:numPr>
        <w:spacing w:after="31"/>
        <w:ind w:left="1080"/>
        <w:jc w:val="both"/>
        <w:rPr>
          <w:rFonts w:asciiTheme="minorHAnsi" w:hAnsiTheme="minorHAnsi"/>
          <w:sz w:val="22"/>
          <w:szCs w:val="22"/>
        </w:rPr>
      </w:pPr>
      <w:r>
        <w:rPr>
          <w:rFonts w:asciiTheme="minorHAnsi" w:hAnsiTheme="minorHAnsi"/>
          <w:sz w:val="22"/>
          <w:szCs w:val="22"/>
        </w:rPr>
        <w:t>T</w:t>
      </w:r>
      <w:r w:rsidR="004204B7" w:rsidRPr="004204B7">
        <w:rPr>
          <w:rFonts w:asciiTheme="minorHAnsi" w:hAnsiTheme="minorHAnsi"/>
          <w:sz w:val="22"/>
          <w:szCs w:val="22"/>
        </w:rPr>
        <w:t xml:space="preserve">otal University income </w:t>
      </w:r>
      <w:r w:rsidR="004204B7">
        <w:rPr>
          <w:rFonts w:asciiTheme="minorHAnsi" w:hAnsiTheme="minorHAnsi"/>
          <w:sz w:val="22"/>
          <w:szCs w:val="22"/>
        </w:rPr>
        <w:t>wa</w:t>
      </w:r>
      <w:r w:rsidR="004204B7" w:rsidRPr="004204B7">
        <w:rPr>
          <w:rFonts w:asciiTheme="minorHAnsi" w:hAnsiTheme="minorHAnsi"/>
          <w:sz w:val="22"/>
          <w:szCs w:val="22"/>
        </w:rPr>
        <w:t>s £120.6 million, an increase of £3.8 mi</w:t>
      </w:r>
      <w:r>
        <w:rPr>
          <w:rFonts w:asciiTheme="minorHAnsi" w:hAnsiTheme="minorHAnsi"/>
          <w:sz w:val="22"/>
          <w:szCs w:val="22"/>
        </w:rPr>
        <w:t>llion (3.2%) on the prior year.</w:t>
      </w:r>
    </w:p>
    <w:p w14:paraId="64CBD1E0" w14:textId="77777777" w:rsidR="004204B7" w:rsidRPr="004204B7" w:rsidRDefault="004D3C8A" w:rsidP="00C47D7B">
      <w:pPr>
        <w:pStyle w:val="Default"/>
        <w:numPr>
          <w:ilvl w:val="0"/>
          <w:numId w:val="45"/>
        </w:numPr>
        <w:spacing w:after="31"/>
        <w:ind w:left="1080"/>
        <w:jc w:val="both"/>
        <w:rPr>
          <w:rFonts w:asciiTheme="minorHAnsi" w:hAnsiTheme="minorHAnsi"/>
          <w:sz w:val="22"/>
          <w:szCs w:val="22"/>
        </w:rPr>
      </w:pPr>
      <w:r>
        <w:rPr>
          <w:rFonts w:asciiTheme="minorHAnsi" w:hAnsiTheme="minorHAnsi"/>
          <w:sz w:val="22"/>
          <w:szCs w:val="22"/>
        </w:rPr>
        <w:t>T</w:t>
      </w:r>
      <w:r w:rsidR="004204B7" w:rsidRPr="004204B7">
        <w:rPr>
          <w:rFonts w:asciiTheme="minorHAnsi" w:hAnsiTheme="minorHAnsi"/>
          <w:sz w:val="22"/>
          <w:szCs w:val="22"/>
        </w:rPr>
        <w:t>uition fee income was £3.8 million (12%) higher than the prior year, which represent</w:t>
      </w:r>
      <w:r w:rsidR="004204B7">
        <w:rPr>
          <w:rFonts w:asciiTheme="minorHAnsi" w:hAnsiTheme="minorHAnsi"/>
          <w:sz w:val="22"/>
          <w:szCs w:val="22"/>
        </w:rPr>
        <w:t>ed</w:t>
      </w:r>
      <w:r w:rsidR="004204B7" w:rsidRPr="004204B7">
        <w:rPr>
          <w:rFonts w:asciiTheme="minorHAnsi" w:hAnsiTheme="minorHAnsi"/>
          <w:sz w:val="22"/>
          <w:szCs w:val="22"/>
        </w:rPr>
        <w:t xml:space="preserve"> a favourable variance of £270k when compared to the forecast but a shortfall agains</w:t>
      </w:r>
      <w:r>
        <w:rPr>
          <w:rFonts w:asciiTheme="minorHAnsi" w:hAnsiTheme="minorHAnsi"/>
          <w:sz w:val="22"/>
          <w:szCs w:val="22"/>
        </w:rPr>
        <w:t>t the approved budget of £890k.</w:t>
      </w:r>
    </w:p>
    <w:p w14:paraId="7A3F6FD0" w14:textId="77777777" w:rsidR="004204B7" w:rsidRPr="004204B7" w:rsidRDefault="004D3C8A" w:rsidP="00C47D7B">
      <w:pPr>
        <w:pStyle w:val="Default"/>
        <w:numPr>
          <w:ilvl w:val="0"/>
          <w:numId w:val="45"/>
        </w:numPr>
        <w:spacing w:after="31"/>
        <w:ind w:left="1080"/>
        <w:jc w:val="both"/>
        <w:rPr>
          <w:rFonts w:asciiTheme="minorHAnsi" w:hAnsiTheme="minorHAnsi"/>
          <w:sz w:val="22"/>
          <w:szCs w:val="22"/>
        </w:rPr>
      </w:pPr>
      <w:r>
        <w:rPr>
          <w:rFonts w:asciiTheme="minorHAnsi" w:hAnsiTheme="minorHAnsi"/>
          <w:sz w:val="22"/>
          <w:szCs w:val="22"/>
        </w:rPr>
        <w:t>T</w:t>
      </w:r>
      <w:r w:rsidR="004204B7" w:rsidRPr="004204B7">
        <w:rPr>
          <w:rFonts w:asciiTheme="minorHAnsi" w:hAnsiTheme="minorHAnsi"/>
          <w:sz w:val="22"/>
          <w:szCs w:val="22"/>
        </w:rPr>
        <w:t xml:space="preserve">otal University expenditure </w:t>
      </w:r>
      <w:r w:rsidR="004204B7">
        <w:rPr>
          <w:rFonts w:asciiTheme="minorHAnsi" w:hAnsiTheme="minorHAnsi"/>
          <w:sz w:val="22"/>
          <w:szCs w:val="22"/>
        </w:rPr>
        <w:t>wa</w:t>
      </w:r>
      <w:r w:rsidR="004204B7" w:rsidRPr="004204B7">
        <w:rPr>
          <w:rFonts w:asciiTheme="minorHAnsi" w:hAnsiTheme="minorHAnsi"/>
          <w:sz w:val="22"/>
          <w:szCs w:val="22"/>
        </w:rPr>
        <w:t xml:space="preserve">s £122 million, an increase of £5.5 million (5%) </w:t>
      </w:r>
      <w:r w:rsidR="004204B7">
        <w:rPr>
          <w:rFonts w:asciiTheme="minorHAnsi" w:hAnsiTheme="minorHAnsi"/>
          <w:sz w:val="22"/>
          <w:szCs w:val="22"/>
        </w:rPr>
        <w:t>on the prior year.</w:t>
      </w:r>
    </w:p>
    <w:p w14:paraId="6EB17EEA" w14:textId="77777777" w:rsidR="00192270" w:rsidRPr="004204B7" w:rsidRDefault="00192270" w:rsidP="00C47D7B">
      <w:pPr>
        <w:tabs>
          <w:tab w:val="right" w:pos="9026"/>
        </w:tabs>
        <w:spacing w:after="0" w:line="240" w:lineRule="auto"/>
        <w:ind w:left="1080"/>
        <w:contextualSpacing/>
        <w:jc w:val="both"/>
        <w:rPr>
          <w:rFonts w:asciiTheme="minorHAnsi" w:hAnsiTheme="minorHAnsi" w:cs="Calibri"/>
        </w:rPr>
      </w:pPr>
    </w:p>
    <w:p w14:paraId="2A5EB6B1" w14:textId="77777777" w:rsidR="00192270" w:rsidRDefault="004204B7" w:rsidP="00C47D7B">
      <w:pPr>
        <w:tabs>
          <w:tab w:val="right" w:pos="9026"/>
        </w:tabs>
        <w:spacing w:after="0" w:line="240" w:lineRule="auto"/>
        <w:ind w:left="720"/>
        <w:contextualSpacing/>
        <w:jc w:val="both"/>
        <w:rPr>
          <w:rFonts w:asciiTheme="minorHAnsi" w:hAnsiTheme="minorHAnsi" w:cs="Calibri"/>
        </w:rPr>
      </w:pPr>
      <w:r>
        <w:rPr>
          <w:rFonts w:asciiTheme="minorHAnsi" w:hAnsiTheme="minorHAnsi" w:cs="Calibri"/>
        </w:rPr>
        <w:t>It was noted that the University would be covenant compliant for 2017-18.</w:t>
      </w:r>
    </w:p>
    <w:p w14:paraId="0E937C7F" w14:textId="77777777" w:rsidR="00192270" w:rsidRDefault="00192270" w:rsidP="008C0568">
      <w:pPr>
        <w:tabs>
          <w:tab w:val="right" w:pos="9026"/>
        </w:tabs>
        <w:spacing w:after="0" w:line="240" w:lineRule="auto"/>
        <w:ind w:left="720"/>
        <w:contextualSpacing/>
        <w:jc w:val="both"/>
        <w:rPr>
          <w:rFonts w:asciiTheme="minorHAnsi" w:hAnsiTheme="minorHAnsi" w:cs="Calibri"/>
        </w:rPr>
      </w:pPr>
    </w:p>
    <w:p w14:paraId="4B1BBF98" w14:textId="77777777" w:rsidR="008C0568" w:rsidRPr="004204B7" w:rsidRDefault="008C0568" w:rsidP="008C0568">
      <w:pPr>
        <w:tabs>
          <w:tab w:val="left" w:pos="709"/>
          <w:tab w:val="right" w:pos="9072"/>
        </w:tabs>
        <w:spacing w:after="0" w:line="240" w:lineRule="auto"/>
        <w:ind w:left="709"/>
        <w:contextualSpacing/>
        <w:jc w:val="both"/>
        <w:rPr>
          <w:rFonts w:asciiTheme="minorHAnsi" w:hAnsiTheme="minorHAnsi" w:cs="Calibri"/>
        </w:rPr>
      </w:pPr>
      <w:r w:rsidRPr="004204B7">
        <w:rPr>
          <w:rFonts w:asciiTheme="minorHAnsi" w:hAnsiTheme="minorHAnsi" w:cs="Calibri"/>
        </w:rPr>
        <w:lastRenderedPageBreak/>
        <w:t xml:space="preserve">Court </w:t>
      </w:r>
      <w:r w:rsidRPr="004204B7">
        <w:rPr>
          <w:rFonts w:asciiTheme="minorHAnsi" w:hAnsiTheme="minorHAnsi" w:cs="Calibri"/>
          <w:b/>
        </w:rPr>
        <w:t>noted</w:t>
      </w:r>
      <w:r w:rsidRPr="004204B7">
        <w:rPr>
          <w:rFonts w:asciiTheme="minorHAnsi" w:hAnsiTheme="minorHAnsi" w:cs="Calibri"/>
        </w:rPr>
        <w:t xml:space="preserve"> the Management Accounts, including the preliminary financial out-turn and the measurement and assessment of the financial performance against budget, for the year ending 31 July 201</w:t>
      </w:r>
      <w:r w:rsidR="004204B7" w:rsidRPr="004204B7">
        <w:rPr>
          <w:rFonts w:asciiTheme="minorHAnsi" w:hAnsiTheme="minorHAnsi" w:cs="Calibri"/>
        </w:rPr>
        <w:t>8</w:t>
      </w:r>
      <w:r w:rsidRPr="004204B7">
        <w:rPr>
          <w:rFonts w:asciiTheme="minorHAnsi" w:hAnsiTheme="minorHAnsi" w:cs="Calibri"/>
        </w:rPr>
        <w:t>.</w:t>
      </w:r>
    </w:p>
    <w:p w14:paraId="0292118D"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p>
    <w:p w14:paraId="38B7EDD8"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i/>
        </w:rPr>
      </w:pPr>
      <w:r w:rsidRPr="00EC4E85">
        <w:rPr>
          <w:rFonts w:asciiTheme="minorHAnsi" w:hAnsiTheme="minorHAnsi" w:cs="Calibri"/>
          <w:b/>
          <w:i/>
        </w:rPr>
        <w:t>GOVERNANCE</w:t>
      </w:r>
    </w:p>
    <w:p w14:paraId="032C43FA"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p>
    <w:p w14:paraId="54388365"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r w:rsidRPr="00EC4E85">
        <w:rPr>
          <w:rFonts w:asciiTheme="minorHAnsi" w:hAnsiTheme="minorHAnsi" w:cs="Calibri"/>
          <w:b/>
        </w:rPr>
        <w:t>11.</w:t>
      </w:r>
      <w:r w:rsidRPr="00EC4E85">
        <w:rPr>
          <w:rFonts w:asciiTheme="minorHAnsi" w:hAnsiTheme="minorHAnsi" w:cs="Calibri"/>
          <w:b/>
        </w:rPr>
        <w:tab/>
        <w:t>CHARTER &amp; STATUTES</w:t>
      </w:r>
      <w:r w:rsidRPr="00EC4E85">
        <w:rPr>
          <w:rFonts w:asciiTheme="minorHAnsi" w:hAnsiTheme="minorHAnsi" w:cs="Calibri"/>
          <w:b/>
        </w:rPr>
        <w:tab/>
      </w:r>
      <w:proofErr w:type="gramStart"/>
      <w:r w:rsidRPr="00EC4E85">
        <w:rPr>
          <w:rFonts w:asciiTheme="minorHAnsi" w:hAnsiTheme="minorHAnsi" w:cs="Calibri"/>
          <w:b/>
        </w:rPr>
        <w:t>UC(</w:t>
      </w:r>
      <w:proofErr w:type="gramEnd"/>
      <w:r w:rsidRPr="00EC4E85">
        <w:rPr>
          <w:rFonts w:asciiTheme="minorHAnsi" w:hAnsiTheme="minorHAnsi" w:cs="Calibri"/>
          <w:b/>
        </w:rPr>
        <w:t>18/19)7</w:t>
      </w:r>
    </w:p>
    <w:p w14:paraId="17158EAA" w14:textId="77777777" w:rsidR="00EC4E85" w:rsidRPr="00AC13FE" w:rsidRDefault="00AC13FE" w:rsidP="00EC4E85">
      <w:pPr>
        <w:tabs>
          <w:tab w:val="left" w:pos="709"/>
          <w:tab w:val="right" w:pos="9072"/>
        </w:tabs>
        <w:spacing w:after="0" w:line="240" w:lineRule="auto"/>
        <w:ind w:left="709"/>
        <w:contextualSpacing/>
        <w:jc w:val="both"/>
        <w:rPr>
          <w:rFonts w:asciiTheme="minorHAnsi" w:hAnsiTheme="minorHAnsi" w:cs="Calibri"/>
        </w:rPr>
      </w:pPr>
      <w:r w:rsidRPr="004D3C8A">
        <w:rPr>
          <w:rFonts w:asciiTheme="minorHAnsi" w:hAnsiTheme="minorHAnsi" w:cs="Calibri"/>
        </w:rPr>
        <w:t xml:space="preserve">Court considered </w:t>
      </w:r>
      <w:r w:rsidR="00EC4E85" w:rsidRPr="004D3C8A">
        <w:rPr>
          <w:rFonts w:asciiTheme="minorHAnsi" w:hAnsiTheme="minorHAnsi" w:cs="Calibri"/>
        </w:rPr>
        <w:t xml:space="preserve">the proposed changes to the Charter and Statutes.  The changes </w:t>
      </w:r>
      <w:r w:rsidRPr="004D3C8A">
        <w:rPr>
          <w:rFonts w:asciiTheme="minorHAnsi" w:hAnsiTheme="minorHAnsi" w:cs="Calibri"/>
        </w:rPr>
        <w:t>we</w:t>
      </w:r>
      <w:r w:rsidR="00EC4E85" w:rsidRPr="004D3C8A">
        <w:rPr>
          <w:rFonts w:asciiTheme="minorHAnsi" w:hAnsiTheme="minorHAnsi" w:cs="Calibri"/>
        </w:rPr>
        <w:t>re</w:t>
      </w:r>
      <w:r w:rsidR="00EC4E85" w:rsidRPr="00AC13FE">
        <w:rPr>
          <w:rFonts w:asciiTheme="minorHAnsi" w:hAnsiTheme="minorHAnsi" w:cs="Calibri"/>
        </w:rPr>
        <w:t xml:space="preserve"> required to comply with the</w:t>
      </w:r>
      <w:r w:rsidR="004D3C8A">
        <w:rPr>
          <w:rFonts w:asciiTheme="minorHAnsi" w:hAnsiTheme="minorHAnsi" w:cs="Calibri"/>
        </w:rPr>
        <w:t xml:space="preserve"> </w:t>
      </w:r>
      <w:r w:rsidR="00EC4E85" w:rsidRPr="00AC13FE">
        <w:rPr>
          <w:rFonts w:asciiTheme="minorHAnsi" w:hAnsiTheme="minorHAnsi" w:cs="Calibri"/>
        </w:rPr>
        <w:t>Higher Education Governance (Scotland) Act 2016.  The main changes relate</w:t>
      </w:r>
      <w:r w:rsidRPr="00AC13FE">
        <w:rPr>
          <w:rFonts w:asciiTheme="minorHAnsi" w:hAnsiTheme="minorHAnsi" w:cs="Calibri"/>
        </w:rPr>
        <w:t>d</w:t>
      </w:r>
      <w:r w:rsidR="00EC4E85" w:rsidRPr="00AC13FE">
        <w:rPr>
          <w:rFonts w:asciiTheme="minorHAnsi" w:hAnsiTheme="minorHAnsi" w:cs="Calibri"/>
        </w:rPr>
        <w:t xml:space="preserve"> to the composition of Court and the definition of academic freedom.  </w:t>
      </w:r>
      <w:r w:rsidRPr="00AC13FE">
        <w:rPr>
          <w:rFonts w:asciiTheme="minorHAnsi" w:hAnsiTheme="minorHAnsi" w:cs="Calibri"/>
        </w:rPr>
        <w:t xml:space="preserve">In </w:t>
      </w:r>
      <w:proofErr w:type="gramStart"/>
      <w:r w:rsidRPr="00AC13FE">
        <w:rPr>
          <w:rFonts w:asciiTheme="minorHAnsi" w:hAnsiTheme="minorHAnsi" w:cs="Calibri"/>
        </w:rPr>
        <w:t>addition</w:t>
      </w:r>
      <w:proofErr w:type="gramEnd"/>
      <w:r w:rsidRPr="00AC13FE">
        <w:rPr>
          <w:rFonts w:asciiTheme="minorHAnsi" w:hAnsiTheme="minorHAnsi" w:cs="Calibri"/>
        </w:rPr>
        <w:t xml:space="preserve"> there were some proposed changes that would </w:t>
      </w:r>
      <w:r w:rsidR="00EC4E85" w:rsidRPr="00AC13FE">
        <w:rPr>
          <w:rFonts w:asciiTheme="minorHAnsi" w:hAnsiTheme="minorHAnsi" w:cs="Calibri"/>
        </w:rPr>
        <w:t>bring the Charter &amp; Statutes more up to date</w:t>
      </w:r>
      <w:r w:rsidRPr="00AC13FE">
        <w:rPr>
          <w:rFonts w:asciiTheme="minorHAnsi" w:hAnsiTheme="minorHAnsi" w:cs="Calibri"/>
        </w:rPr>
        <w:t xml:space="preserve">, </w:t>
      </w:r>
      <w:r w:rsidR="00EC4E85" w:rsidRPr="00AC13FE">
        <w:rPr>
          <w:rFonts w:asciiTheme="minorHAnsi" w:hAnsiTheme="minorHAnsi" w:cs="Calibri"/>
        </w:rPr>
        <w:t xml:space="preserve">meet the University’s current needs and </w:t>
      </w:r>
      <w:r w:rsidRPr="00AC13FE">
        <w:rPr>
          <w:rFonts w:asciiTheme="minorHAnsi" w:hAnsiTheme="minorHAnsi" w:cs="Calibri"/>
        </w:rPr>
        <w:t xml:space="preserve">comply with </w:t>
      </w:r>
      <w:r w:rsidR="00EC4E85" w:rsidRPr="00AC13FE">
        <w:rPr>
          <w:rFonts w:asciiTheme="minorHAnsi" w:hAnsiTheme="minorHAnsi" w:cs="Calibri"/>
        </w:rPr>
        <w:t xml:space="preserve">other legal requirements.  </w:t>
      </w:r>
    </w:p>
    <w:p w14:paraId="310ED97D" w14:textId="77777777" w:rsidR="00AC13FE" w:rsidRPr="00AC13FE" w:rsidRDefault="00AC13FE" w:rsidP="00EC4E85">
      <w:pPr>
        <w:tabs>
          <w:tab w:val="left" w:pos="709"/>
          <w:tab w:val="right" w:pos="9072"/>
        </w:tabs>
        <w:spacing w:after="0" w:line="240" w:lineRule="auto"/>
        <w:ind w:left="709"/>
        <w:contextualSpacing/>
        <w:jc w:val="both"/>
        <w:rPr>
          <w:rFonts w:asciiTheme="minorHAnsi" w:hAnsiTheme="minorHAnsi" w:cs="Calibri"/>
        </w:rPr>
      </w:pPr>
    </w:p>
    <w:p w14:paraId="21BA6010" w14:textId="77777777" w:rsidR="00AC13FE" w:rsidRDefault="00AC13FE" w:rsidP="00EC4E85">
      <w:pPr>
        <w:tabs>
          <w:tab w:val="left" w:pos="709"/>
          <w:tab w:val="right" w:pos="9072"/>
        </w:tabs>
        <w:spacing w:after="0" w:line="240" w:lineRule="auto"/>
        <w:ind w:left="709"/>
        <w:contextualSpacing/>
        <w:jc w:val="both"/>
        <w:rPr>
          <w:rFonts w:asciiTheme="minorHAnsi" w:hAnsiTheme="minorHAnsi" w:cs="Calibri"/>
        </w:rPr>
      </w:pPr>
      <w:r w:rsidRPr="00AC13FE">
        <w:rPr>
          <w:rFonts w:asciiTheme="minorHAnsi" w:hAnsiTheme="minorHAnsi" w:cs="Calibri"/>
        </w:rPr>
        <w:t xml:space="preserve">The University Secretary had recently met with representatives from the Scottish Government and the next stage in the process would be to </w:t>
      </w:r>
      <w:proofErr w:type="gramStart"/>
      <w:r w:rsidRPr="00AC13FE">
        <w:rPr>
          <w:rFonts w:asciiTheme="minorHAnsi" w:hAnsiTheme="minorHAnsi" w:cs="Calibri"/>
        </w:rPr>
        <w:t>enter into</w:t>
      </w:r>
      <w:proofErr w:type="gramEnd"/>
      <w:r w:rsidRPr="00AC13FE">
        <w:rPr>
          <w:rFonts w:asciiTheme="minorHAnsi" w:hAnsiTheme="minorHAnsi" w:cs="Calibri"/>
        </w:rPr>
        <w:t xml:space="preserve"> discussions with both the Scottish Government and the Privy Council about the proposed changes.</w:t>
      </w:r>
      <w:r>
        <w:rPr>
          <w:rFonts w:asciiTheme="minorHAnsi" w:hAnsiTheme="minorHAnsi" w:cs="Calibri"/>
        </w:rPr>
        <w:t xml:space="preserve">  </w:t>
      </w:r>
    </w:p>
    <w:p w14:paraId="0603FC84" w14:textId="77777777" w:rsidR="00AC13FE" w:rsidRDefault="00AC13FE" w:rsidP="00EC4E85">
      <w:pPr>
        <w:tabs>
          <w:tab w:val="left" w:pos="709"/>
          <w:tab w:val="right" w:pos="9072"/>
        </w:tabs>
        <w:spacing w:after="0" w:line="240" w:lineRule="auto"/>
        <w:ind w:left="709"/>
        <w:contextualSpacing/>
        <w:jc w:val="both"/>
        <w:rPr>
          <w:rFonts w:asciiTheme="minorHAnsi" w:hAnsiTheme="minorHAnsi" w:cs="Calibri"/>
        </w:rPr>
      </w:pPr>
    </w:p>
    <w:p w14:paraId="61FAF7FE" w14:textId="77777777" w:rsidR="00AC13FE" w:rsidRPr="00AC13FE" w:rsidRDefault="00AC13FE" w:rsidP="00EC4E85">
      <w:pPr>
        <w:tabs>
          <w:tab w:val="left" w:pos="709"/>
          <w:tab w:val="right" w:pos="9072"/>
        </w:tabs>
        <w:spacing w:after="0" w:line="240" w:lineRule="auto"/>
        <w:ind w:left="709"/>
        <w:contextualSpacing/>
        <w:jc w:val="both"/>
        <w:rPr>
          <w:rFonts w:asciiTheme="minorHAnsi" w:hAnsiTheme="minorHAnsi" w:cs="Calibri"/>
        </w:rPr>
      </w:pPr>
      <w:r>
        <w:rPr>
          <w:rFonts w:asciiTheme="minorHAnsi" w:hAnsiTheme="minorHAnsi" w:cs="Calibri"/>
        </w:rPr>
        <w:t>The final proposals would come back to Court in due course to make a special resolution before formal submission to the Privy Council.</w:t>
      </w:r>
    </w:p>
    <w:p w14:paraId="7408B345" w14:textId="77777777" w:rsidR="00EC4E85" w:rsidRPr="00AC13FE" w:rsidRDefault="00EC4E85" w:rsidP="00EC4E85">
      <w:pPr>
        <w:tabs>
          <w:tab w:val="left" w:pos="709"/>
          <w:tab w:val="right" w:pos="9072"/>
        </w:tabs>
        <w:spacing w:after="0" w:line="240" w:lineRule="auto"/>
        <w:contextualSpacing/>
        <w:jc w:val="both"/>
        <w:rPr>
          <w:rFonts w:asciiTheme="minorHAnsi" w:hAnsiTheme="minorHAnsi" w:cs="Calibri"/>
        </w:rPr>
      </w:pPr>
    </w:p>
    <w:p w14:paraId="0CD262C5" w14:textId="77777777" w:rsidR="00EC4E85" w:rsidRPr="00EC4E85" w:rsidRDefault="00EC4E85" w:rsidP="00EC4E85">
      <w:pPr>
        <w:tabs>
          <w:tab w:val="left" w:pos="709"/>
          <w:tab w:val="right" w:pos="9072"/>
        </w:tabs>
        <w:spacing w:after="0" w:line="240" w:lineRule="auto"/>
        <w:ind w:left="709"/>
        <w:contextualSpacing/>
        <w:jc w:val="both"/>
        <w:rPr>
          <w:rFonts w:asciiTheme="minorHAnsi" w:hAnsiTheme="minorHAnsi" w:cs="Calibri"/>
        </w:rPr>
      </w:pPr>
      <w:r w:rsidRPr="00AC13FE">
        <w:rPr>
          <w:rFonts w:asciiTheme="minorHAnsi" w:hAnsiTheme="minorHAnsi" w:cs="Calibri"/>
        </w:rPr>
        <w:t xml:space="preserve">Court </w:t>
      </w:r>
      <w:r w:rsidRPr="00AC13FE">
        <w:rPr>
          <w:rFonts w:asciiTheme="minorHAnsi" w:hAnsiTheme="minorHAnsi" w:cs="Calibri"/>
          <w:b/>
        </w:rPr>
        <w:t>approve</w:t>
      </w:r>
      <w:r w:rsidR="00AC13FE" w:rsidRPr="00AC13FE">
        <w:rPr>
          <w:rFonts w:asciiTheme="minorHAnsi" w:hAnsiTheme="minorHAnsi" w:cs="Calibri"/>
          <w:b/>
        </w:rPr>
        <w:t>d</w:t>
      </w:r>
      <w:r w:rsidRPr="00AC13FE">
        <w:rPr>
          <w:rFonts w:asciiTheme="minorHAnsi" w:hAnsiTheme="minorHAnsi" w:cs="Calibri"/>
        </w:rPr>
        <w:t xml:space="preserve"> the proposed changes </w:t>
      </w:r>
      <w:r w:rsidRPr="00AC13FE">
        <w:rPr>
          <w:rFonts w:asciiTheme="minorHAnsi" w:hAnsiTheme="minorHAnsi" w:cs="Calibri"/>
          <w:b/>
        </w:rPr>
        <w:t>in principle</w:t>
      </w:r>
      <w:r w:rsidRPr="00AC13FE">
        <w:rPr>
          <w:rFonts w:asciiTheme="minorHAnsi" w:hAnsiTheme="minorHAnsi" w:cs="Calibri"/>
        </w:rPr>
        <w:t xml:space="preserve"> and </w:t>
      </w:r>
      <w:r w:rsidRPr="00AC13FE">
        <w:rPr>
          <w:rFonts w:asciiTheme="minorHAnsi" w:hAnsiTheme="minorHAnsi" w:cs="Calibri"/>
          <w:b/>
        </w:rPr>
        <w:t>delegate</w:t>
      </w:r>
      <w:r w:rsidR="00AC13FE" w:rsidRPr="00AC13FE">
        <w:rPr>
          <w:rFonts w:asciiTheme="minorHAnsi" w:hAnsiTheme="minorHAnsi" w:cs="Calibri"/>
          <w:b/>
        </w:rPr>
        <w:t>d</w:t>
      </w:r>
      <w:r w:rsidRPr="00AC13FE">
        <w:rPr>
          <w:rFonts w:asciiTheme="minorHAnsi" w:hAnsiTheme="minorHAnsi" w:cs="Calibri"/>
          <w:b/>
        </w:rPr>
        <w:t xml:space="preserve"> authority</w:t>
      </w:r>
      <w:r w:rsidRPr="00AC13FE">
        <w:rPr>
          <w:rFonts w:asciiTheme="minorHAnsi" w:hAnsiTheme="minorHAnsi" w:cs="Calibri"/>
        </w:rPr>
        <w:t xml:space="preserve"> to the Governance and Nominations committee to make any further amendments required before submission to the Scottish Government</w:t>
      </w:r>
      <w:r w:rsidR="00AC13FE">
        <w:rPr>
          <w:rFonts w:asciiTheme="minorHAnsi" w:hAnsiTheme="minorHAnsi" w:cs="Calibri"/>
        </w:rPr>
        <w:t xml:space="preserve"> for initial discussions</w:t>
      </w:r>
      <w:r w:rsidRPr="00AC13FE">
        <w:rPr>
          <w:rFonts w:asciiTheme="minorHAnsi" w:hAnsiTheme="minorHAnsi" w:cs="Calibri"/>
        </w:rPr>
        <w:t>.</w:t>
      </w:r>
      <w:r w:rsidRPr="00EC4E85">
        <w:rPr>
          <w:rFonts w:asciiTheme="minorHAnsi" w:hAnsiTheme="minorHAnsi" w:cs="Calibri"/>
        </w:rPr>
        <w:t xml:space="preserve"> </w:t>
      </w:r>
    </w:p>
    <w:p w14:paraId="7E23C70D"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p>
    <w:p w14:paraId="3D98335C"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i/>
        </w:rPr>
      </w:pPr>
      <w:r w:rsidRPr="00EC4E85">
        <w:rPr>
          <w:rFonts w:asciiTheme="minorHAnsi" w:hAnsiTheme="minorHAnsi" w:cs="Calibri"/>
          <w:b/>
          <w:i/>
        </w:rPr>
        <w:t>ACTIVITY UPDATES</w:t>
      </w:r>
    </w:p>
    <w:p w14:paraId="12F73128" w14:textId="77777777" w:rsidR="00EC4E85" w:rsidRPr="00EC4E85" w:rsidRDefault="00EC4E85" w:rsidP="00EC4E85">
      <w:pPr>
        <w:spacing w:after="0" w:line="240" w:lineRule="auto"/>
        <w:contextualSpacing/>
        <w:jc w:val="both"/>
        <w:rPr>
          <w:rFonts w:asciiTheme="minorHAnsi" w:hAnsiTheme="minorHAnsi" w:cs="Calibri"/>
          <w:b/>
        </w:rPr>
      </w:pPr>
    </w:p>
    <w:p w14:paraId="3025921D"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r w:rsidRPr="00EC4E85">
        <w:rPr>
          <w:rFonts w:asciiTheme="minorHAnsi" w:hAnsiTheme="minorHAnsi" w:cs="Calibri"/>
          <w:b/>
        </w:rPr>
        <w:t>12.</w:t>
      </w:r>
      <w:r w:rsidRPr="00EC4E85">
        <w:rPr>
          <w:rFonts w:asciiTheme="minorHAnsi" w:hAnsiTheme="minorHAnsi" w:cs="Calibri"/>
          <w:b/>
        </w:rPr>
        <w:tab/>
        <w:t>STUDENTS’ UNION UPDATE</w:t>
      </w:r>
      <w:r w:rsidR="008C0568">
        <w:rPr>
          <w:rFonts w:asciiTheme="minorHAnsi" w:hAnsiTheme="minorHAnsi" w:cs="Calibri"/>
          <w:b/>
        </w:rPr>
        <w:tab/>
      </w:r>
      <w:proofErr w:type="gramStart"/>
      <w:r w:rsidRPr="00EC4E85">
        <w:rPr>
          <w:rFonts w:asciiTheme="minorHAnsi" w:hAnsiTheme="minorHAnsi" w:cs="Calibri"/>
          <w:b/>
        </w:rPr>
        <w:t>UC(</w:t>
      </w:r>
      <w:proofErr w:type="gramEnd"/>
      <w:r w:rsidRPr="00EC4E85">
        <w:rPr>
          <w:rFonts w:asciiTheme="minorHAnsi" w:hAnsiTheme="minorHAnsi" w:cs="Calibri"/>
          <w:b/>
        </w:rPr>
        <w:t>18/19)8</w:t>
      </w:r>
    </w:p>
    <w:p w14:paraId="2C63406C" w14:textId="77777777" w:rsidR="00EE0502" w:rsidRPr="00EE0502" w:rsidRDefault="008C0568" w:rsidP="004D3C8A">
      <w:pPr>
        <w:spacing w:after="0" w:line="240" w:lineRule="auto"/>
        <w:ind w:left="720"/>
        <w:contextualSpacing/>
        <w:jc w:val="both"/>
        <w:rPr>
          <w:rFonts w:asciiTheme="minorHAnsi" w:hAnsiTheme="minorHAnsi" w:cs="Calibri"/>
        </w:rPr>
      </w:pPr>
      <w:r w:rsidRPr="00EE0502">
        <w:rPr>
          <w:rFonts w:asciiTheme="minorHAnsi" w:hAnsiTheme="minorHAnsi" w:cs="Calibri"/>
        </w:rPr>
        <w:t>Court considered a report from the Students’ Union on recent activity</w:t>
      </w:r>
      <w:r w:rsidR="00D448F0" w:rsidRPr="00EE0502">
        <w:rPr>
          <w:rFonts w:asciiTheme="minorHAnsi" w:hAnsiTheme="minorHAnsi" w:cs="Calibri"/>
        </w:rPr>
        <w:t>.  Prior to the Court meeting</w:t>
      </w:r>
      <w:r w:rsidR="004D3C8A">
        <w:rPr>
          <w:rFonts w:asciiTheme="minorHAnsi" w:hAnsiTheme="minorHAnsi" w:cs="Calibri"/>
        </w:rPr>
        <w:t>,</w:t>
      </w:r>
      <w:r w:rsidR="00D448F0" w:rsidRPr="00EE0502">
        <w:rPr>
          <w:rFonts w:asciiTheme="minorHAnsi" w:hAnsiTheme="minorHAnsi" w:cs="Calibri"/>
        </w:rPr>
        <w:t xml:space="preserve"> members of Court had attended the launch of the</w:t>
      </w:r>
      <w:r w:rsidR="00EE0502" w:rsidRPr="00EE0502">
        <w:rPr>
          <w:rFonts w:asciiTheme="minorHAnsi" w:hAnsiTheme="minorHAnsi" w:cs="Calibri"/>
        </w:rPr>
        <w:t xml:space="preserve"> Students’ Union Strategic Plan 2018-2021 which highlighted 5 priorities:</w:t>
      </w:r>
    </w:p>
    <w:p w14:paraId="76AB398F" w14:textId="77777777" w:rsidR="00EE0502" w:rsidRPr="00EE0502" w:rsidRDefault="00EE0502" w:rsidP="004D3C8A">
      <w:pPr>
        <w:pStyle w:val="ListParagraph"/>
        <w:numPr>
          <w:ilvl w:val="0"/>
          <w:numId w:val="46"/>
        </w:numPr>
        <w:spacing w:after="160" w:line="259" w:lineRule="auto"/>
        <w:jc w:val="both"/>
      </w:pPr>
      <w:r w:rsidRPr="00EE0502">
        <w:t>Representin</w:t>
      </w:r>
      <w:r w:rsidR="006E03A7">
        <w:t>g the views of students to the U</w:t>
      </w:r>
      <w:r w:rsidRPr="00EE0502">
        <w:t>niversity and beyond</w:t>
      </w:r>
      <w:r w:rsidR="004D3C8A">
        <w:t>.</w:t>
      </w:r>
      <w:r w:rsidRPr="00EE0502">
        <w:t xml:space="preserve"> </w:t>
      </w:r>
    </w:p>
    <w:p w14:paraId="21CC2A59" w14:textId="77777777" w:rsidR="00EE0502" w:rsidRPr="00EE0502" w:rsidRDefault="00EE0502" w:rsidP="004D3C8A">
      <w:pPr>
        <w:pStyle w:val="ListParagraph"/>
        <w:numPr>
          <w:ilvl w:val="0"/>
          <w:numId w:val="46"/>
        </w:numPr>
        <w:spacing w:after="160" w:line="259" w:lineRule="auto"/>
        <w:jc w:val="both"/>
      </w:pPr>
      <w:r w:rsidRPr="00EE0502">
        <w:t>Enhancing the Student Experience through campaigning for positive change and social justice</w:t>
      </w:r>
      <w:r w:rsidR="004D3C8A">
        <w:t>.</w:t>
      </w:r>
    </w:p>
    <w:p w14:paraId="30815480" w14:textId="77777777" w:rsidR="00EE0502" w:rsidRPr="00EE0502" w:rsidRDefault="00EE0502" w:rsidP="004D3C8A">
      <w:pPr>
        <w:pStyle w:val="ListParagraph"/>
        <w:numPr>
          <w:ilvl w:val="0"/>
          <w:numId w:val="46"/>
        </w:numPr>
        <w:spacing w:after="160" w:line="259" w:lineRule="auto"/>
        <w:jc w:val="both"/>
      </w:pPr>
      <w:r w:rsidRPr="00EE0502">
        <w:t>Empowering students to develop their resilience and wellbeing through participation in co-curricular activities</w:t>
      </w:r>
      <w:r w:rsidR="004D3C8A">
        <w:t>.</w:t>
      </w:r>
    </w:p>
    <w:p w14:paraId="6C9386DE" w14:textId="77777777" w:rsidR="00EE0502" w:rsidRPr="00EE0502" w:rsidRDefault="00EE0502" w:rsidP="004D3C8A">
      <w:pPr>
        <w:pStyle w:val="ListParagraph"/>
        <w:numPr>
          <w:ilvl w:val="0"/>
          <w:numId w:val="46"/>
        </w:numPr>
        <w:spacing w:after="160" w:line="259" w:lineRule="auto"/>
        <w:jc w:val="both"/>
      </w:pPr>
      <w:r w:rsidRPr="00EE0502">
        <w:t>Facilitating students to positively engage in environmental, ethical and sustainability issues</w:t>
      </w:r>
      <w:r w:rsidR="004D3C8A">
        <w:t>.</w:t>
      </w:r>
    </w:p>
    <w:p w14:paraId="72A9E0B7" w14:textId="77777777" w:rsidR="00EE0502" w:rsidRPr="00EE0502" w:rsidRDefault="00EE0502" w:rsidP="004D3C8A">
      <w:pPr>
        <w:pStyle w:val="ListParagraph"/>
        <w:numPr>
          <w:ilvl w:val="0"/>
          <w:numId w:val="46"/>
        </w:numPr>
        <w:spacing w:after="160" w:line="259" w:lineRule="auto"/>
        <w:jc w:val="both"/>
      </w:pPr>
      <w:r w:rsidRPr="00EE0502">
        <w:t>Providing secure and attractive spaces for students to study, socialise and relax</w:t>
      </w:r>
      <w:r w:rsidR="004D3C8A">
        <w:t>.</w:t>
      </w:r>
    </w:p>
    <w:p w14:paraId="7A1EC63C" w14:textId="77777777" w:rsidR="008C0568" w:rsidRPr="00EE0502" w:rsidRDefault="00EE0502" w:rsidP="00EE0502">
      <w:pPr>
        <w:spacing w:after="0" w:line="240" w:lineRule="auto"/>
        <w:ind w:left="720"/>
        <w:contextualSpacing/>
        <w:jc w:val="both"/>
        <w:rPr>
          <w:rFonts w:asciiTheme="minorHAnsi" w:hAnsiTheme="minorHAnsi" w:cs="Calibri"/>
        </w:rPr>
      </w:pPr>
      <w:r w:rsidRPr="00EE0502">
        <w:rPr>
          <w:rFonts w:asciiTheme="minorHAnsi" w:hAnsiTheme="minorHAnsi" w:cs="Calibri"/>
        </w:rPr>
        <w:t xml:space="preserve">Other items covered in the report included </w:t>
      </w:r>
      <w:r>
        <w:rPr>
          <w:rFonts w:asciiTheme="minorHAnsi" w:hAnsiTheme="minorHAnsi" w:cs="Calibri"/>
        </w:rPr>
        <w:t xml:space="preserve">a recently held ‘Brexit Brunch’ and success of the </w:t>
      </w:r>
      <w:proofErr w:type="gramStart"/>
      <w:r>
        <w:rPr>
          <w:rFonts w:asciiTheme="minorHAnsi" w:hAnsiTheme="minorHAnsi" w:cs="Calibri"/>
        </w:rPr>
        <w:t>Green and Blue</w:t>
      </w:r>
      <w:proofErr w:type="gramEnd"/>
      <w:r>
        <w:rPr>
          <w:rFonts w:asciiTheme="minorHAnsi" w:hAnsiTheme="minorHAnsi" w:cs="Calibri"/>
        </w:rPr>
        <w:t xml:space="preserve"> space that had helped reduce carbon dioxide emissions by recycling and reusing items.  </w:t>
      </w:r>
    </w:p>
    <w:p w14:paraId="09A7F272" w14:textId="77777777" w:rsidR="008C0568" w:rsidRPr="00EE0502" w:rsidRDefault="008C0568" w:rsidP="008C0568">
      <w:pPr>
        <w:spacing w:after="0" w:line="240" w:lineRule="auto"/>
        <w:ind w:left="720"/>
        <w:contextualSpacing/>
        <w:jc w:val="both"/>
        <w:rPr>
          <w:rFonts w:asciiTheme="minorHAnsi" w:hAnsiTheme="minorHAnsi" w:cs="Calibri"/>
        </w:rPr>
      </w:pPr>
    </w:p>
    <w:p w14:paraId="0B0CC2A1" w14:textId="77777777" w:rsidR="008C0568" w:rsidRPr="00EE0502" w:rsidRDefault="008C0568" w:rsidP="008C0568">
      <w:pPr>
        <w:spacing w:after="0" w:line="240" w:lineRule="auto"/>
        <w:ind w:left="720"/>
        <w:contextualSpacing/>
        <w:jc w:val="both"/>
        <w:rPr>
          <w:rFonts w:asciiTheme="minorHAnsi" w:hAnsiTheme="minorHAnsi" w:cs="Calibri"/>
        </w:rPr>
      </w:pPr>
      <w:r w:rsidRPr="00EE0502">
        <w:rPr>
          <w:rFonts w:asciiTheme="minorHAnsi" w:hAnsiTheme="minorHAnsi" w:cs="Calibri"/>
        </w:rPr>
        <w:t xml:space="preserve">Court </w:t>
      </w:r>
      <w:r w:rsidRPr="00EE0502">
        <w:rPr>
          <w:rFonts w:asciiTheme="minorHAnsi" w:hAnsiTheme="minorHAnsi" w:cs="Calibri"/>
          <w:b/>
        </w:rPr>
        <w:t>noted</w:t>
      </w:r>
      <w:r w:rsidRPr="00EE0502">
        <w:rPr>
          <w:rFonts w:asciiTheme="minorHAnsi" w:hAnsiTheme="minorHAnsi" w:cs="Calibri"/>
        </w:rPr>
        <w:t xml:space="preserve"> the Students’ Union update.</w:t>
      </w:r>
    </w:p>
    <w:p w14:paraId="03934B58" w14:textId="77777777" w:rsidR="00EC4E85" w:rsidRDefault="00EC4E85" w:rsidP="00EC4E85">
      <w:pPr>
        <w:tabs>
          <w:tab w:val="left" w:pos="709"/>
          <w:tab w:val="right" w:pos="9072"/>
        </w:tabs>
        <w:spacing w:after="0" w:line="240" w:lineRule="auto"/>
        <w:contextualSpacing/>
        <w:rPr>
          <w:rFonts w:asciiTheme="minorHAnsi" w:hAnsiTheme="minorHAnsi" w:cs="Calibri"/>
          <w:b/>
        </w:rPr>
      </w:pPr>
    </w:p>
    <w:p w14:paraId="44BE32EE" w14:textId="77777777" w:rsidR="006E03A7" w:rsidRPr="00EC4E85" w:rsidRDefault="006E03A7" w:rsidP="00EC4E85">
      <w:pPr>
        <w:tabs>
          <w:tab w:val="left" w:pos="709"/>
          <w:tab w:val="right" w:pos="9072"/>
        </w:tabs>
        <w:spacing w:after="0" w:line="240" w:lineRule="auto"/>
        <w:contextualSpacing/>
        <w:rPr>
          <w:rFonts w:asciiTheme="minorHAnsi" w:hAnsiTheme="minorHAnsi" w:cs="Calibri"/>
          <w:b/>
        </w:rPr>
      </w:pPr>
    </w:p>
    <w:p w14:paraId="4FB4A4A2"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r w:rsidRPr="00EC4E85">
        <w:rPr>
          <w:rFonts w:asciiTheme="minorHAnsi" w:hAnsiTheme="minorHAnsi" w:cs="Calibri"/>
          <w:b/>
        </w:rPr>
        <w:t>13.</w:t>
      </w:r>
      <w:r w:rsidRPr="00EC4E85">
        <w:rPr>
          <w:rFonts w:asciiTheme="minorHAnsi" w:hAnsiTheme="minorHAnsi" w:cs="Calibri"/>
          <w:b/>
        </w:rPr>
        <w:tab/>
        <w:t>STAFF AND EMPLOYMENT UPDATE</w:t>
      </w:r>
      <w:r w:rsidRPr="00EC4E85">
        <w:rPr>
          <w:rFonts w:asciiTheme="minorHAnsi" w:hAnsiTheme="minorHAnsi" w:cs="Calibri"/>
          <w:b/>
        </w:rPr>
        <w:tab/>
      </w:r>
      <w:proofErr w:type="gramStart"/>
      <w:r w:rsidRPr="00EC4E85">
        <w:rPr>
          <w:rFonts w:asciiTheme="minorHAnsi" w:hAnsiTheme="minorHAnsi" w:cs="Calibri"/>
          <w:b/>
        </w:rPr>
        <w:t>UC(</w:t>
      </w:r>
      <w:proofErr w:type="gramEnd"/>
      <w:r w:rsidRPr="00EC4E85">
        <w:rPr>
          <w:rFonts w:asciiTheme="minorHAnsi" w:hAnsiTheme="minorHAnsi" w:cs="Calibri"/>
          <w:b/>
        </w:rPr>
        <w:t>18/19)9</w:t>
      </w:r>
    </w:p>
    <w:p w14:paraId="601CC253" w14:textId="77777777" w:rsidR="00AD7E17" w:rsidRDefault="008C0568" w:rsidP="008C0568">
      <w:pPr>
        <w:spacing w:after="0" w:line="240" w:lineRule="auto"/>
        <w:ind w:left="720"/>
        <w:contextualSpacing/>
        <w:jc w:val="both"/>
        <w:rPr>
          <w:rFonts w:asciiTheme="minorHAnsi" w:hAnsiTheme="minorHAnsi" w:cs="Calibri"/>
        </w:rPr>
      </w:pPr>
      <w:r w:rsidRPr="003F60BF">
        <w:rPr>
          <w:rFonts w:asciiTheme="minorHAnsi" w:hAnsiTheme="minorHAnsi" w:cs="Calibri"/>
        </w:rPr>
        <w:t xml:space="preserve">Court received an update on staff and employment matters. </w:t>
      </w:r>
      <w:r w:rsidR="007F399D">
        <w:rPr>
          <w:rFonts w:asciiTheme="minorHAnsi" w:hAnsiTheme="minorHAnsi" w:cs="Calibri"/>
        </w:rPr>
        <w:t xml:space="preserve"> The </w:t>
      </w:r>
      <w:proofErr w:type="gramStart"/>
      <w:r w:rsidR="007F399D">
        <w:rPr>
          <w:rFonts w:asciiTheme="minorHAnsi" w:hAnsiTheme="minorHAnsi" w:cs="Calibri"/>
        </w:rPr>
        <w:t>current status</w:t>
      </w:r>
      <w:proofErr w:type="gramEnd"/>
      <w:r w:rsidR="007F399D">
        <w:rPr>
          <w:rFonts w:asciiTheme="minorHAnsi" w:hAnsiTheme="minorHAnsi" w:cs="Calibri"/>
        </w:rPr>
        <w:t xml:space="preserve"> of the discussions regarding the valuation and contributions to the USS pension scheme had been discussed under item 6.   </w:t>
      </w:r>
      <w:r w:rsidRPr="003F60BF">
        <w:rPr>
          <w:rFonts w:asciiTheme="minorHAnsi" w:hAnsiTheme="minorHAnsi" w:cs="Calibri"/>
        </w:rPr>
        <w:t xml:space="preserve"> </w:t>
      </w:r>
    </w:p>
    <w:p w14:paraId="4A57E46F" w14:textId="77777777" w:rsidR="00AD7E17" w:rsidRDefault="00AD7E17" w:rsidP="008C0568">
      <w:pPr>
        <w:spacing w:after="0" w:line="240" w:lineRule="auto"/>
        <w:ind w:left="720"/>
        <w:contextualSpacing/>
        <w:jc w:val="both"/>
        <w:rPr>
          <w:rFonts w:asciiTheme="minorHAnsi" w:hAnsiTheme="minorHAnsi" w:cs="Calibri"/>
        </w:rPr>
      </w:pPr>
    </w:p>
    <w:p w14:paraId="28E360F3" w14:textId="77777777" w:rsidR="007F399D" w:rsidRDefault="007F399D" w:rsidP="008C0568">
      <w:pPr>
        <w:spacing w:after="0" w:line="240" w:lineRule="auto"/>
        <w:ind w:left="720"/>
        <w:contextualSpacing/>
        <w:jc w:val="both"/>
        <w:rPr>
          <w:rFonts w:asciiTheme="minorHAnsi" w:hAnsiTheme="minorHAnsi" w:cs="Calibri"/>
        </w:rPr>
      </w:pPr>
      <w:r>
        <w:rPr>
          <w:rFonts w:asciiTheme="minorHAnsi" w:hAnsiTheme="minorHAnsi" w:cs="Calibri"/>
        </w:rPr>
        <w:lastRenderedPageBreak/>
        <w:t xml:space="preserve">The national pay negotiations had resulted in a final offer of an annual pay rise of 2% or £425 whichever was higher, from 1 August 2018.   Some trade unions had not accepted the offer and were balloting their members to seek support for industrial action.  </w:t>
      </w:r>
    </w:p>
    <w:p w14:paraId="360B0FF6" w14:textId="77777777" w:rsidR="007F399D" w:rsidRDefault="007F399D" w:rsidP="008C0568">
      <w:pPr>
        <w:spacing w:after="0" w:line="240" w:lineRule="auto"/>
        <w:ind w:left="720"/>
        <w:contextualSpacing/>
        <w:jc w:val="both"/>
        <w:rPr>
          <w:rFonts w:asciiTheme="minorHAnsi" w:hAnsiTheme="minorHAnsi" w:cs="Calibri"/>
        </w:rPr>
      </w:pPr>
    </w:p>
    <w:p w14:paraId="6170275B" w14:textId="77777777" w:rsidR="007F399D" w:rsidRDefault="007F399D" w:rsidP="008C0568">
      <w:pPr>
        <w:spacing w:after="0" w:line="240" w:lineRule="auto"/>
        <w:ind w:left="720"/>
        <w:contextualSpacing/>
        <w:jc w:val="both"/>
        <w:rPr>
          <w:rFonts w:asciiTheme="minorHAnsi" w:hAnsiTheme="minorHAnsi" w:cs="Calibri"/>
        </w:rPr>
      </w:pPr>
      <w:r>
        <w:rPr>
          <w:rFonts w:asciiTheme="minorHAnsi" w:hAnsiTheme="minorHAnsi" w:cs="Calibri"/>
        </w:rPr>
        <w:t>HR &amp; Organisation Development were pleased to have been nominated for a Times Higher Education Award for Outstanding Contribution to Leadership Development relating to their Institute of Leadership and Management (ILM) Programmes.</w:t>
      </w:r>
    </w:p>
    <w:p w14:paraId="26A2C9D8" w14:textId="77777777" w:rsidR="007F399D" w:rsidRDefault="007F399D" w:rsidP="008C0568">
      <w:pPr>
        <w:spacing w:after="0" w:line="240" w:lineRule="auto"/>
        <w:ind w:left="720"/>
        <w:contextualSpacing/>
        <w:jc w:val="both"/>
        <w:rPr>
          <w:rFonts w:asciiTheme="minorHAnsi" w:hAnsiTheme="minorHAnsi" w:cs="Calibri"/>
        </w:rPr>
      </w:pPr>
    </w:p>
    <w:p w14:paraId="4E2619A4" w14:textId="77777777" w:rsidR="008C0568" w:rsidRPr="007F399D" w:rsidRDefault="008C0568" w:rsidP="008C0568">
      <w:pPr>
        <w:spacing w:after="0" w:line="240" w:lineRule="auto"/>
        <w:ind w:left="720"/>
        <w:contextualSpacing/>
        <w:jc w:val="both"/>
        <w:rPr>
          <w:rFonts w:asciiTheme="minorHAnsi" w:hAnsiTheme="minorHAnsi" w:cs="Calibri"/>
        </w:rPr>
      </w:pPr>
      <w:r w:rsidRPr="007F399D">
        <w:rPr>
          <w:rFonts w:asciiTheme="minorHAnsi" w:hAnsiTheme="minorHAnsi" w:cs="Calibri"/>
        </w:rPr>
        <w:t xml:space="preserve">Court </w:t>
      </w:r>
      <w:r w:rsidRPr="007F399D">
        <w:rPr>
          <w:rFonts w:asciiTheme="minorHAnsi" w:hAnsiTheme="minorHAnsi" w:cs="Calibri"/>
          <w:b/>
        </w:rPr>
        <w:t>noted</w:t>
      </w:r>
      <w:r w:rsidRPr="007F399D">
        <w:rPr>
          <w:rFonts w:asciiTheme="minorHAnsi" w:hAnsiTheme="minorHAnsi" w:cs="Calibri"/>
        </w:rPr>
        <w:t xml:space="preserve"> the update on staff and employment matters.</w:t>
      </w:r>
    </w:p>
    <w:p w14:paraId="26B28EEF"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p>
    <w:p w14:paraId="2B221EF2"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i/>
        </w:rPr>
      </w:pPr>
      <w:r w:rsidRPr="00EC4E85">
        <w:rPr>
          <w:rFonts w:asciiTheme="minorHAnsi" w:hAnsiTheme="minorHAnsi" w:cs="Calibri"/>
          <w:b/>
          <w:i/>
        </w:rPr>
        <w:t>COMMITTEE REPORTS</w:t>
      </w:r>
    </w:p>
    <w:p w14:paraId="570A05A0"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p>
    <w:p w14:paraId="3686B18E"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r w:rsidRPr="00EC4E85">
        <w:rPr>
          <w:rFonts w:asciiTheme="minorHAnsi" w:hAnsiTheme="minorHAnsi" w:cs="Calibri"/>
          <w:b/>
        </w:rPr>
        <w:t>14.</w:t>
      </w:r>
      <w:r w:rsidRPr="00EC4E85">
        <w:rPr>
          <w:rFonts w:asciiTheme="minorHAnsi" w:hAnsiTheme="minorHAnsi" w:cs="Calibri"/>
          <w:b/>
        </w:rPr>
        <w:tab/>
        <w:t>ACADEMIC COUNCIL</w:t>
      </w:r>
      <w:r w:rsidRPr="00EC4E85">
        <w:rPr>
          <w:rFonts w:asciiTheme="minorHAnsi" w:hAnsiTheme="minorHAnsi" w:cs="Calibri"/>
          <w:b/>
        </w:rPr>
        <w:tab/>
      </w:r>
      <w:proofErr w:type="gramStart"/>
      <w:r w:rsidRPr="00EC4E85">
        <w:rPr>
          <w:rFonts w:asciiTheme="minorHAnsi" w:hAnsiTheme="minorHAnsi" w:cs="Calibri"/>
          <w:b/>
        </w:rPr>
        <w:t>UC(</w:t>
      </w:r>
      <w:proofErr w:type="gramEnd"/>
      <w:r w:rsidRPr="00EC4E85">
        <w:rPr>
          <w:rFonts w:asciiTheme="minorHAnsi" w:hAnsiTheme="minorHAnsi" w:cs="Calibri"/>
          <w:b/>
        </w:rPr>
        <w:t>18/19)10</w:t>
      </w:r>
    </w:p>
    <w:p w14:paraId="685653AC" w14:textId="77777777" w:rsidR="008C0568" w:rsidRPr="00A57E03" w:rsidRDefault="008C0568" w:rsidP="008C0568">
      <w:pPr>
        <w:spacing w:after="0" w:line="240" w:lineRule="auto"/>
        <w:ind w:left="709"/>
        <w:contextualSpacing/>
        <w:jc w:val="both"/>
        <w:rPr>
          <w:rFonts w:asciiTheme="minorHAnsi" w:hAnsiTheme="minorHAnsi" w:cs="Calibri"/>
        </w:rPr>
      </w:pPr>
      <w:r w:rsidRPr="00A57E03">
        <w:rPr>
          <w:rFonts w:asciiTheme="minorHAnsi" w:hAnsiTheme="minorHAnsi" w:cs="Calibri"/>
        </w:rPr>
        <w:t>Court received an update from Academic Council from the meeting of 1</w:t>
      </w:r>
      <w:r w:rsidR="00E90E61" w:rsidRPr="00A57E03">
        <w:rPr>
          <w:rFonts w:asciiTheme="minorHAnsi" w:hAnsiTheme="minorHAnsi" w:cs="Calibri"/>
        </w:rPr>
        <w:t>2</w:t>
      </w:r>
      <w:r w:rsidRPr="00A57E03">
        <w:rPr>
          <w:rFonts w:asciiTheme="minorHAnsi" w:hAnsiTheme="minorHAnsi" w:cs="Calibri"/>
        </w:rPr>
        <w:t xml:space="preserve"> September 201</w:t>
      </w:r>
      <w:r w:rsidR="00E90E61" w:rsidRPr="00A57E03">
        <w:rPr>
          <w:rFonts w:asciiTheme="minorHAnsi" w:hAnsiTheme="minorHAnsi" w:cs="Calibri"/>
        </w:rPr>
        <w:t>8</w:t>
      </w:r>
      <w:r w:rsidRPr="00A57E03">
        <w:rPr>
          <w:rFonts w:asciiTheme="minorHAnsi" w:hAnsiTheme="minorHAnsi" w:cs="Calibri"/>
        </w:rPr>
        <w:t xml:space="preserve">.  The report included items on student </w:t>
      </w:r>
      <w:r w:rsidR="00A57E03" w:rsidRPr="00A57E03">
        <w:rPr>
          <w:rFonts w:asciiTheme="minorHAnsi" w:hAnsiTheme="minorHAnsi" w:cs="Calibri"/>
        </w:rPr>
        <w:t xml:space="preserve">surveys and committee updates.  </w:t>
      </w:r>
    </w:p>
    <w:p w14:paraId="52D4EB70" w14:textId="77777777" w:rsidR="008C0568" w:rsidRPr="00A57E03" w:rsidRDefault="008C0568" w:rsidP="008C0568">
      <w:pPr>
        <w:spacing w:after="0" w:line="240" w:lineRule="auto"/>
        <w:ind w:left="709"/>
        <w:contextualSpacing/>
        <w:jc w:val="both"/>
        <w:rPr>
          <w:rFonts w:asciiTheme="minorHAnsi" w:hAnsiTheme="minorHAnsi" w:cs="Calibri"/>
        </w:rPr>
      </w:pPr>
    </w:p>
    <w:p w14:paraId="4D590E7D" w14:textId="77777777" w:rsidR="008C0568" w:rsidRPr="00A57E03" w:rsidRDefault="008C0568" w:rsidP="008C0568">
      <w:pPr>
        <w:spacing w:after="0" w:line="240" w:lineRule="auto"/>
        <w:ind w:left="709"/>
        <w:contextualSpacing/>
        <w:jc w:val="both"/>
        <w:rPr>
          <w:rFonts w:asciiTheme="minorHAnsi" w:hAnsiTheme="minorHAnsi" w:cs="Calibri"/>
        </w:rPr>
      </w:pPr>
      <w:r w:rsidRPr="00A57E03">
        <w:rPr>
          <w:rFonts w:asciiTheme="minorHAnsi" w:hAnsiTheme="minorHAnsi" w:cs="Calibri"/>
        </w:rPr>
        <w:t xml:space="preserve">Court </w:t>
      </w:r>
      <w:r w:rsidRPr="00A57E03">
        <w:rPr>
          <w:rFonts w:asciiTheme="minorHAnsi" w:hAnsiTheme="minorHAnsi" w:cs="Calibri"/>
          <w:b/>
        </w:rPr>
        <w:t>approved</w:t>
      </w:r>
      <w:r w:rsidRPr="00A57E03">
        <w:rPr>
          <w:rFonts w:asciiTheme="minorHAnsi" w:hAnsiTheme="minorHAnsi" w:cs="Calibri"/>
        </w:rPr>
        <w:t xml:space="preserve"> the annual report on Institutional-led Review (see item 1</w:t>
      </w:r>
      <w:r w:rsidR="00A57E03" w:rsidRPr="00A57E03">
        <w:rPr>
          <w:rFonts w:asciiTheme="minorHAnsi" w:hAnsiTheme="minorHAnsi" w:cs="Calibri"/>
        </w:rPr>
        <w:t>7</w:t>
      </w:r>
      <w:r w:rsidRPr="00A57E03">
        <w:rPr>
          <w:rFonts w:asciiTheme="minorHAnsi" w:hAnsiTheme="minorHAnsi" w:cs="Calibri"/>
        </w:rPr>
        <w:t xml:space="preserve"> below) and </w:t>
      </w:r>
      <w:r w:rsidRPr="00A57E03">
        <w:rPr>
          <w:rFonts w:asciiTheme="minorHAnsi" w:hAnsiTheme="minorHAnsi" w:cs="Calibri"/>
          <w:b/>
        </w:rPr>
        <w:t>noted</w:t>
      </w:r>
      <w:r w:rsidRPr="00A57E03">
        <w:rPr>
          <w:rFonts w:asciiTheme="minorHAnsi" w:hAnsiTheme="minorHAnsi" w:cs="Calibri"/>
        </w:rPr>
        <w:t xml:space="preserve"> the other items in the report from Academic Council.</w:t>
      </w:r>
    </w:p>
    <w:p w14:paraId="6C8DB357"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p>
    <w:p w14:paraId="1325F9F5"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r w:rsidRPr="00EC4E85">
        <w:rPr>
          <w:rFonts w:asciiTheme="minorHAnsi" w:hAnsiTheme="minorHAnsi" w:cs="Calibri"/>
          <w:b/>
        </w:rPr>
        <w:t>15.</w:t>
      </w:r>
      <w:r w:rsidRPr="00EC4E85">
        <w:rPr>
          <w:rFonts w:asciiTheme="minorHAnsi" w:hAnsiTheme="minorHAnsi" w:cs="Calibri"/>
          <w:b/>
        </w:rPr>
        <w:tab/>
        <w:t>ANNUAL COMMITTEE REPORTS</w:t>
      </w:r>
      <w:r w:rsidRPr="00EC4E85">
        <w:rPr>
          <w:rFonts w:asciiTheme="minorHAnsi" w:hAnsiTheme="minorHAnsi" w:cs="Calibri"/>
          <w:b/>
        </w:rPr>
        <w:tab/>
      </w:r>
    </w:p>
    <w:p w14:paraId="32F2EE77" w14:textId="77777777" w:rsidR="00EC4E85" w:rsidRPr="00EC4E85" w:rsidRDefault="00EC4E85" w:rsidP="00EC4E85">
      <w:pPr>
        <w:tabs>
          <w:tab w:val="left" w:pos="1418"/>
          <w:tab w:val="right" w:pos="9072"/>
        </w:tabs>
        <w:spacing w:after="0" w:line="240" w:lineRule="auto"/>
        <w:ind w:left="709"/>
        <w:contextualSpacing/>
        <w:jc w:val="both"/>
        <w:rPr>
          <w:rFonts w:asciiTheme="minorHAnsi" w:hAnsiTheme="minorHAnsi" w:cs="Calibri"/>
          <w:b/>
        </w:rPr>
      </w:pPr>
      <w:r w:rsidRPr="00EC4E85">
        <w:rPr>
          <w:rFonts w:asciiTheme="minorHAnsi" w:hAnsiTheme="minorHAnsi" w:cs="Calibri"/>
          <w:b/>
        </w:rPr>
        <w:t>(i)</w:t>
      </w:r>
      <w:r w:rsidRPr="00EC4E85">
        <w:rPr>
          <w:rFonts w:asciiTheme="minorHAnsi" w:hAnsiTheme="minorHAnsi" w:cs="Calibri"/>
          <w:b/>
        </w:rPr>
        <w:tab/>
        <w:t>University Court</w:t>
      </w:r>
      <w:r w:rsidRPr="00EC4E85">
        <w:rPr>
          <w:rFonts w:asciiTheme="minorHAnsi" w:hAnsiTheme="minorHAnsi" w:cs="Calibri"/>
          <w:b/>
        </w:rPr>
        <w:tab/>
      </w:r>
      <w:proofErr w:type="gramStart"/>
      <w:r w:rsidRPr="00EC4E85">
        <w:rPr>
          <w:rFonts w:asciiTheme="minorHAnsi" w:hAnsiTheme="minorHAnsi" w:cs="Calibri"/>
          <w:b/>
        </w:rPr>
        <w:t>UC(</w:t>
      </w:r>
      <w:proofErr w:type="gramEnd"/>
      <w:r w:rsidRPr="00EC4E85">
        <w:rPr>
          <w:rFonts w:asciiTheme="minorHAnsi" w:hAnsiTheme="minorHAnsi" w:cs="Calibri"/>
          <w:b/>
        </w:rPr>
        <w:t>18/19)11(i)</w:t>
      </w:r>
    </w:p>
    <w:p w14:paraId="2CB3297E" w14:textId="77777777" w:rsidR="00EC4E85" w:rsidRPr="00EC4E85" w:rsidRDefault="00A57E03" w:rsidP="00EC4E85">
      <w:pPr>
        <w:tabs>
          <w:tab w:val="right" w:pos="9072"/>
        </w:tabs>
        <w:spacing w:after="0" w:line="240" w:lineRule="auto"/>
        <w:ind w:left="709"/>
        <w:contextualSpacing/>
        <w:jc w:val="both"/>
        <w:rPr>
          <w:rFonts w:asciiTheme="minorHAnsi" w:hAnsiTheme="minorHAnsi" w:cs="Calibri"/>
        </w:rPr>
      </w:pPr>
      <w:r w:rsidRPr="00A57E03">
        <w:rPr>
          <w:rFonts w:asciiTheme="minorHAnsi" w:hAnsiTheme="minorHAnsi" w:cs="Calibri"/>
        </w:rPr>
        <w:t xml:space="preserve">Court </w:t>
      </w:r>
      <w:r w:rsidRPr="00A57E03">
        <w:rPr>
          <w:rFonts w:asciiTheme="minorHAnsi" w:hAnsiTheme="minorHAnsi" w:cs="Calibri"/>
          <w:b/>
        </w:rPr>
        <w:t xml:space="preserve">noted </w:t>
      </w:r>
      <w:r w:rsidRPr="00A57E03">
        <w:rPr>
          <w:rFonts w:asciiTheme="minorHAnsi" w:hAnsiTheme="minorHAnsi" w:cs="Calibri"/>
        </w:rPr>
        <w:t xml:space="preserve">the </w:t>
      </w:r>
      <w:r w:rsidR="00EC4E85" w:rsidRPr="00A57E03">
        <w:rPr>
          <w:rFonts w:asciiTheme="minorHAnsi" w:hAnsiTheme="minorHAnsi" w:cs="Calibri"/>
        </w:rPr>
        <w:t>annual reflective report from Court for 2017/18</w:t>
      </w:r>
      <w:r w:rsidRPr="00A57E03">
        <w:rPr>
          <w:rFonts w:asciiTheme="minorHAnsi" w:hAnsiTheme="minorHAnsi" w:cs="Calibri"/>
        </w:rPr>
        <w:t xml:space="preserve"> which</w:t>
      </w:r>
      <w:r w:rsidR="00EC4E85" w:rsidRPr="00A57E03">
        <w:rPr>
          <w:rFonts w:asciiTheme="minorHAnsi" w:hAnsiTheme="minorHAnsi" w:cs="Calibri"/>
        </w:rPr>
        <w:t xml:space="preserve"> summarise</w:t>
      </w:r>
      <w:r w:rsidRPr="00A57E03">
        <w:rPr>
          <w:rFonts w:asciiTheme="minorHAnsi" w:hAnsiTheme="minorHAnsi" w:cs="Calibri"/>
        </w:rPr>
        <w:t>d</w:t>
      </w:r>
      <w:r w:rsidR="00EC4E85" w:rsidRPr="00A57E03">
        <w:rPr>
          <w:rFonts w:asciiTheme="minorHAnsi" w:hAnsiTheme="minorHAnsi" w:cs="Calibri"/>
        </w:rPr>
        <w:t xml:space="preserve"> the main</w:t>
      </w:r>
      <w:r w:rsidR="00EC4E85" w:rsidRPr="00EC4E85">
        <w:rPr>
          <w:rFonts w:asciiTheme="minorHAnsi" w:hAnsiTheme="minorHAnsi" w:cs="Calibri"/>
        </w:rPr>
        <w:t xml:space="preserve"> items of business considered during the year within the context of the remit of Court and the guidelines in the Scottish Code for Good HE Governance.  </w:t>
      </w:r>
    </w:p>
    <w:p w14:paraId="704B8D94"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p>
    <w:p w14:paraId="1D83598F" w14:textId="77777777" w:rsidR="00EC4E85" w:rsidRPr="00EC4E85" w:rsidRDefault="00EC4E85" w:rsidP="00EC4E85">
      <w:pPr>
        <w:tabs>
          <w:tab w:val="left" w:pos="1418"/>
          <w:tab w:val="right" w:pos="9072"/>
        </w:tabs>
        <w:spacing w:after="0" w:line="240" w:lineRule="auto"/>
        <w:ind w:left="709"/>
        <w:contextualSpacing/>
        <w:jc w:val="both"/>
        <w:rPr>
          <w:rFonts w:asciiTheme="minorHAnsi" w:hAnsiTheme="minorHAnsi" w:cs="Calibri"/>
          <w:b/>
        </w:rPr>
      </w:pPr>
      <w:r w:rsidRPr="00EC4E85">
        <w:rPr>
          <w:rFonts w:asciiTheme="minorHAnsi" w:hAnsiTheme="minorHAnsi" w:cs="Calibri"/>
          <w:b/>
        </w:rPr>
        <w:t>(ii)</w:t>
      </w:r>
      <w:r w:rsidRPr="00EC4E85">
        <w:rPr>
          <w:rFonts w:asciiTheme="minorHAnsi" w:hAnsiTheme="minorHAnsi" w:cs="Calibri"/>
          <w:b/>
        </w:rPr>
        <w:tab/>
        <w:t>Joint Policy, Planning &amp; Resources Committee</w:t>
      </w:r>
      <w:r w:rsidRPr="00EC4E85">
        <w:rPr>
          <w:rFonts w:asciiTheme="minorHAnsi" w:hAnsiTheme="minorHAnsi" w:cs="Calibri"/>
          <w:b/>
        </w:rPr>
        <w:tab/>
      </w:r>
      <w:proofErr w:type="gramStart"/>
      <w:r w:rsidRPr="00EC4E85">
        <w:rPr>
          <w:rFonts w:asciiTheme="minorHAnsi" w:hAnsiTheme="minorHAnsi" w:cs="Calibri"/>
          <w:b/>
        </w:rPr>
        <w:t>UC(</w:t>
      </w:r>
      <w:proofErr w:type="gramEnd"/>
      <w:r w:rsidRPr="00EC4E85">
        <w:rPr>
          <w:rFonts w:asciiTheme="minorHAnsi" w:hAnsiTheme="minorHAnsi" w:cs="Calibri"/>
          <w:b/>
        </w:rPr>
        <w:t>18/19)11(ii)</w:t>
      </w:r>
    </w:p>
    <w:p w14:paraId="530F80EA" w14:textId="77777777" w:rsidR="008C0568" w:rsidRPr="009C7883" w:rsidRDefault="008C0568" w:rsidP="008C0568">
      <w:pPr>
        <w:tabs>
          <w:tab w:val="right" w:pos="9072"/>
        </w:tabs>
        <w:spacing w:after="0" w:line="240" w:lineRule="auto"/>
        <w:ind w:left="720"/>
        <w:contextualSpacing/>
        <w:jc w:val="both"/>
        <w:rPr>
          <w:rFonts w:asciiTheme="minorHAnsi" w:hAnsiTheme="minorHAnsi" w:cs="Calibri"/>
        </w:rPr>
      </w:pPr>
      <w:r w:rsidRPr="009C7883">
        <w:rPr>
          <w:rFonts w:asciiTheme="minorHAnsi" w:hAnsiTheme="minorHAnsi" w:cs="Calibri"/>
        </w:rPr>
        <w:t>Court received the annual reflective report from JPPRC for 201</w:t>
      </w:r>
      <w:r w:rsidR="009C7883" w:rsidRPr="009C7883">
        <w:rPr>
          <w:rFonts w:asciiTheme="minorHAnsi" w:hAnsiTheme="minorHAnsi" w:cs="Calibri"/>
        </w:rPr>
        <w:t>7</w:t>
      </w:r>
      <w:r w:rsidRPr="009C7883">
        <w:rPr>
          <w:rFonts w:asciiTheme="minorHAnsi" w:hAnsiTheme="minorHAnsi" w:cs="Calibri"/>
        </w:rPr>
        <w:t>/1</w:t>
      </w:r>
      <w:r w:rsidR="009C7883" w:rsidRPr="009C7883">
        <w:rPr>
          <w:rFonts w:asciiTheme="minorHAnsi" w:hAnsiTheme="minorHAnsi" w:cs="Calibri"/>
        </w:rPr>
        <w:t>8</w:t>
      </w:r>
      <w:r w:rsidRPr="009C7883">
        <w:rPr>
          <w:rFonts w:asciiTheme="minorHAnsi" w:hAnsiTheme="minorHAnsi" w:cs="Calibri"/>
        </w:rPr>
        <w:t>.  The report summarised some of the main items of business considered during the year and concluded that the committee has fulfilled its remit for the year and actively engaged with the business.</w:t>
      </w:r>
    </w:p>
    <w:p w14:paraId="14D1732B" w14:textId="77777777" w:rsidR="008C0568" w:rsidRPr="009C7883" w:rsidRDefault="008C0568" w:rsidP="008C0568">
      <w:pPr>
        <w:tabs>
          <w:tab w:val="left" w:pos="709"/>
          <w:tab w:val="right" w:pos="9072"/>
        </w:tabs>
        <w:spacing w:after="0" w:line="240" w:lineRule="auto"/>
        <w:contextualSpacing/>
        <w:rPr>
          <w:rFonts w:asciiTheme="minorHAnsi" w:hAnsiTheme="minorHAnsi" w:cs="Calibri"/>
          <w:b/>
        </w:rPr>
      </w:pPr>
    </w:p>
    <w:p w14:paraId="423BEA26" w14:textId="77777777" w:rsidR="008C0568" w:rsidRPr="009C7883" w:rsidRDefault="008C0568" w:rsidP="008C0568">
      <w:pPr>
        <w:spacing w:after="0" w:line="240" w:lineRule="auto"/>
        <w:ind w:left="709"/>
        <w:contextualSpacing/>
        <w:jc w:val="both"/>
        <w:rPr>
          <w:rFonts w:asciiTheme="minorHAnsi" w:hAnsiTheme="minorHAnsi" w:cs="Calibri"/>
        </w:rPr>
      </w:pPr>
      <w:r w:rsidRPr="009C7883">
        <w:rPr>
          <w:rFonts w:asciiTheme="minorHAnsi" w:hAnsiTheme="minorHAnsi" w:cs="Calibri"/>
        </w:rPr>
        <w:t xml:space="preserve">Court </w:t>
      </w:r>
      <w:r w:rsidRPr="009C7883">
        <w:rPr>
          <w:rFonts w:asciiTheme="minorHAnsi" w:hAnsiTheme="minorHAnsi" w:cs="Calibri"/>
          <w:b/>
        </w:rPr>
        <w:t>noted</w:t>
      </w:r>
      <w:r w:rsidRPr="009C7883">
        <w:rPr>
          <w:rFonts w:asciiTheme="minorHAnsi" w:hAnsiTheme="minorHAnsi" w:cs="Calibri"/>
        </w:rPr>
        <w:t xml:space="preserve"> the annual report from JPPRC.</w:t>
      </w:r>
    </w:p>
    <w:p w14:paraId="0F92901F" w14:textId="77777777" w:rsidR="008C0568" w:rsidRPr="009C7883" w:rsidRDefault="008C0568" w:rsidP="00EC4E85">
      <w:pPr>
        <w:tabs>
          <w:tab w:val="right" w:pos="9072"/>
        </w:tabs>
        <w:spacing w:after="0" w:line="240" w:lineRule="auto"/>
        <w:ind w:left="720"/>
        <w:contextualSpacing/>
        <w:jc w:val="both"/>
        <w:rPr>
          <w:rFonts w:asciiTheme="minorHAnsi" w:hAnsiTheme="minorHAnsi" w:cs="Calibri"/>
          <w:b/>
        </w:rPr>
      </w:pPr>
    </w:p>
    <w:p w14:paraId="04AFA059" w14:textId="77777777" w:rsidR="00EC4E85" w:rsidRPr="00EC4E85" w:rsidRDefault="009C7883" w:rsidP="00EC4E85">
      <w:pPr>
        <w:tabs>
          <w:tab w:val="left" w:pos="1418"/>
          <w:tab w:val="right" w:pos="9072"/>
        </w:tabs>
        <w:spacing w:after="0" w:line="240" w:lineRule="auto"/>
        <w:ind w:left="709"/>
        <w:contextualSpacing/>
        <w:jc w:val="both"/>
        <w:rPr>
          <w:rFonts w:asciiTheme="minorHAnsi" w:hAnsiTheme="minorHAnsi" w:cs="Calibri"/>
          <w:b/>
        </w:rPr>
      </w:pPr>
      <w:r w:rsidRPr="00EC4E85">
        <w:rPr>
          <w:rFonts w:asciiTheme="minorHAnsi" w:hAnsiTheme="minorHAnsi" w:cs="Calibri"/>
          <w:b/>
        </w:rPr>
        <w:t xml:space="preserve"> </w:t>
      </w:r>
      <w:r w:rsidR="00EC4E85" w:rsidRPr="00EC4E85">
        <w:rPr>
          <w:rFonts w:asciiTheme="minorHAnsi" w:hAnsiTheme="minorHAnsi" w:cs="Calibri"/>
          <w:b/>
        </w:rPr>
        <w:t>(iii)</w:t>
      </w:r>
      <w:r w:rsidR="00EC4E85" w:rsidRPr="00EC4E85">
        <w:rPr>
          <w:rFonts w:asciiTheme="minorHAnsi" w:hAnsiTheme="minorHAnsi" w:cs="Calibri"/>
          <w:b/>
        </w:rPr>
        <w:tab/>
        <w:t>Research Ethics Committee</w:t>
      </w:r>
      <w:r w:rsidR="00EC4E85" w:rsidRPr="00EC4E85">
        <w:rPr>
          <w:rFonts w:asciiTheme="minorHAnsi" w:hAnsiTheme="minorHAnsi" w:cs="Calibri"/>
          <w:b/>
        </w:rPr>
        <w:tab/>
      </w:r>
      <w:proofErr w:type="gramStart"/>
      <w:r w:rsidR="00EC4E85" w:rsidRPr="00EC4E85">
        <w:rPr>
          <w:rFonts w:asciiTheme="minorHAnsi" w:hAnsiTheme="minorHAnsi" w:cs="Calibri"/>
          <w:b/>
        </w:rPr>
        <w:t>UC(</w:t>
      </w:r>
      <w:proofErr w:type="gramEnd"/>
      <w:r w:rsidR="00EC4E85" w:rsidRPr="00EC4E85">
        <w:rPr>
          <w:rFonts w:asciiTheme="minorHAnsi" w:hAnsiTheme="minorHAnsi" w:cs="Calibri"/>
          <w:b/>
        </w:rPr>
        <w:t>18/19)11(iii)</w:t>
      </w:r>
    </w:p>
    <w:p w14:paraId="60A73AD1" w14:textId="77777777" w:rsidR="008335AB" w:rsidRPr="009C7883" w:rsidRDefault="008C0568" w:rsidP="008C0568">
      <w:pPr>
        <w:spacing w:after="0" w:line="240" w:lineRule="auto"/>
        <w:ind w:left="720"/>
        <w:contextualSpacing/>
        <w:jc w:val="both"/>
        <w:rPr>
          <w:rFonts w:asciiTheme="minorHAnsi" w:hAnsiTheme="minorHAnsi" w:cs="Calibri"/>
        </w:rPr>
      </w:pPr>
      <w:r w:rsidRPr="009C7883">
        <w:rPr>
          <w:rFonts w:asciiTheme="minorHAnsi" w:hAnsiTheme="minorHAnsi" w:cs="Calibri"/>
        </w:rPr>
        <w:t>Court received the annual report from the University Research Ethics Committee</w:t>
      </w:r>
      <w:r w:rsidR="008335AB">
        <w:rPr>
          <w:rFonts w:asciiTheme="minorHAnsi" w:hAnsiTheme="minorHAnsi" w:cs="Calibri"/>
        </w:rPr>
        <w:t xml:space="preserve"> (UREC)</w:t>
      </w:r>
      <w:r w:rsidRPr="009C7883">
        <w:rPr>
          <w:rFonts w:asciiTheme="minorHAnsi" w:hAnsiTheme="minorHAnsi" w:cs="Calibri"/>
        </w:rPr>
        <w:t>.  The report detailed the key activities of the Committee during the year 201</w:t>
      </w:r>
      <w:r w:rsidR="009C7883" w:rsidRPr="009C7883">
        <w:rPr>
          <w:rFonts w:asciiTheme="minorHAnsi" w:hAnsiTheme="minorHAnsi" w:cs="Calibri"/>
        </w:rPr>
        <w:t>7</w:t>
      </w:r>
      <w:r w:rsidRPr="009C7883">
        <w:rPr>
          <w:rFonts w:asciiTheme="minorHAnsi" w:hAnsiTheme="minorHAnsi" w:cs="Calibri"/>
        </w:rPr>
        <w:t>/1</w:t>
      </w:r>
      <w:r w:rsidR="009C7883" w:rsidRPr="009C7883">
        <w:rPr>
          <w:rFonts w:asciiTheme="minorHAnsi" w:hAnsiTheme="minorHAnsi" w:cs="Calibri"/>
        </w:rPr>
        <w:t>8</w:t>
      </w:r>
      <w:r w:rsidRPr="009C7883">
        <w:rPr>
          <w:rFonts w:asciiTheme="minorHAnsi" w:hAnsiTheme="minorHAnsi" w:cs="Calibri"/>
        </w:rPr>
        <w:t xml:space="preserve"> and matters that the Committee had considered.  </w:t>
      </w:r>
      <w:r w:rsidR="008335AB">
        <w:rPr>
          <w:rFonts w:asciiTheme="minorHAnsi" w:hAnsiTheme="minorHAnsi" w:cs="Calibri"/>
        </w:rPr>
        <w:t xml:space="preserve"> Court thanked the three lay chairs of the Ethics Panels and the chair of UREC for all the work they had </w:t>
      </w:r>
      <w:r w:rsidR="00AD7E17">
        <w:rPr>
          <w:rFonts w:asciiTheme="minorHAnsi" w:hAnsiTheme="minorHAnsi" w:cs="Calibri"/>
        </w:rPr>
        <w:t>done during the year</w:t>
      </w:r>
      <w:r w:rsidR="008335AB">
        <w:rPr>
          <w:rFonts w:asciiTheme="minorHAnsi" w:hAnsiTheme="minorHAnsi" w:cs="Calibri"/>
        </w:rPr>
        <w:t>.</w:t>
      </w:r>
    </w:p>
    <w:p w14:paraId="0A883E85" w14:textId="77777777" w:rsidR="009C7883" w:rsidRPr="009C7883" w:rsidRDefault="009C7883" w:rsidP="008C0568">
      <w:pPr>
        <w:spacing w:after="0" w:line="240" w:lineRule="auto"/>
        <w:ind w:left="720"/>
        <w:contextualSpacing/>
        <w:jc w:val="both"/>
        <w:rPr>
          <w:rFonts w:asciiTheme="minorHAnsi" w:hAnsiTheme="minorHAnsi" w:cs="Calibri"/>
        </w:rPr>
      </w:pPr>
    </w:p>
    <w:p w14:paraId="27D31895" w14:textId="77777777" w:rsidR="008C0568" w:rsidRPr="009C7883" w:rsidRDefault="008C0568" w:rsidP="008C0568">
      <w:pPr>
        <w:spacing w:after="0" w:line="240" w:lineRule="auto"/>
        <w:ind w:left="720"/>
        <w:contextualSpacing/>
        <w:jc w:val="both"/>
        <w:rPr>
          <w:rFonts w:asciiTheme="minorHAnsi" w:hAnsiTheme="minorHAnsi" w:cs="Calibri"/>
        </w:rPr>
      </w:pPr>
      <w:r w:rsidRPr="009C7883">
        <w:rPr>
          <w:rFonts w:asciiTheme="minorHAnsi" w:hAnsiTheme="minorHAnsi" w:cs="Calibri"/>
        </w:rPr>
        <w:t xml:space="preserve">Court </w:t>
      </w:r>
      <w:r w:rsidRPr="009C7883">
        <w:rPr>
          <w:rFonts w:asciiTheme="minorHAnsi" w:hAnsiTheme="minorHAnsi" w:cs="Calibri"/>
          <w:b/>
        </w:rPr>
        <w:t>noted</w:t>
      </w:r>
      <w:r w:rsidRPr="009C7883">
        <w:rPr>
          <w:rFonts w:asciiTheme="minorHAnsi" w:hAnsiTheme="minorHAnsi" w:cs="Calibri"/>
        </w:rPr>
        <w:t xml:space="preserve"> the annual report from the University Research Ethics Committee.</w:t>
      </w:r>
    </w:p>
    <w:p w14:paraId="6862E2AB" w14:textId="77777777" w:rsidR="00EC4E85" w:rsidRPr="00EC4E85" w:rsidRDefault="00EC4E85" w:rsidP="00EC4E85">
      <w:pPr>
        <w:spacing w:after="0" w:line="240" w:lineRule="auto"/>
        <w:contextualSpacing/>
        <w:jc w:val="both"/>
        <w:rPr>
          <w:rFonts w:asciiTheme="minorHAnsi" w:hAnsiTheme="minorHAnsi" w:cs="Calibri"/>
        </w:rPr>
      </w:pPr>
    </w:p>
    <w:p w14:paraId="349EB275"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bookmarkStart w:id="0" w:name="_Hlk524598423"/>
      <w:r w:rsidRPr="00EC4E85">
        <w:rPr>
          <w:rFonts w:asciiTheme="minorHAnsi" w:hAnsiTheme="minorHAnsi" w:cs="Calibri"/>
          <w:b/>
        </w:rPr>
        <w:t>16.</w:t>
      </w:r>
      <w:r w:rsidRPr="00EC4E85">
        <w:rPr>
          <w:rFonts w:asciiTheme="minorHAnsi" w:hAnsiTheme="minorHAnsi" w:cs="Calibri"/>
          <w:b/>
        </w:rPr>
        <w:tab/>
        <w:t>GOVERNANCE AND NOMINATIONS COMMITTEE</w:t>
      </w:r>
      <w:r w:rsidRPr="00EC4E85">
        <w:rPr>
          <w:rFonts w:asciiTheme="minorHAnsi" w:hAnsiTheme="minorHAnsi" w:cs="Calibri"/>
          <w:b/>
        </w:rPr>
        <w:tab/>
      </w:r>
      <w:proofErr w:type="gramStart"/>
      <w:r w:rsidRPr="00EC4E85">
        <w:rPr>
          <w:rFonts w:asciiTheme="minorHAnsi" w:hAnsiTheme="minorHAnsi" w:cs="Calibri"/>
          <w:b/>
        </w:rPr>
        <w:t>UC(</w:t>
      </w:r>
      <w:proofErr w:type="gramEnd"/>
      <w:r w:rsidRPr="00EC4E85">
        <w:rPr>
          <w:rFonts w:asciiTheme="minorHAnsi" w:hAnsiTheme="minorHAnsi" w:cs="Calibri"/>
          <w:b/>
        </w:rPr>
        <w:t>18/19)12</w:t>
      </w:r>
    </w:p>
    <w:bookmarkEnd w:id="0"/>
    <w:p w14:paraId="47310167" w14:textId="77777777" w:rsidR="00EC4E85" w:rsidRPr="00EC4E85" w:rsidRDefault="008335AB" w:rsidP="00EC4E85">
      <w:pPr>
        <w:spacing w:after="0" w:line="240" w:lineRule="auto"/>
        <w:ind w:left="720"/>
        <w:contextualSpacing/>
        <w:jc w:val="both"/>
        <w:rPr>
          <w:rFonts w:asciiTheme="minorHAnsi" w:hAnsiTheme="minorHAnsi" w:cs="Calibri"/>
        </w:rPr>
      </w:pPr>
      <w:r w:rsidRPr="00AD7E17">
        <w:rPr>
          <w:rFonts w:asciiTheme="minorHAnsi" w:hAnsiTheme="minorHAnsi" w:cs="Calibri"/>
        </w:rPr>
        <w:t xml:space="preserve">Court considered the </w:t>
      </w:r>
      <w:r w:rsidR="00EC4E85" w:rsidRPr="00AD7E17">
        <w:rPr>
          <w:rFonts w:asciiTheme="minorHAnsi" w:hAnsiTheme="minorHAnsi" w:cs="Calibri"/>
        </w:rPr>
        <w:t>report from the inaugural meeting of the Governance and Nominations</w:t>
      </w:r>
      <w:r w:rsidR="00EC4E85" w:rsidRPr="00613238">
        <w:rPr>
          <w:rFonts w:asciiTheme="minorHAnsi" w:hAnsiTheme="minorHAnsi" w:cs="Calibri"/>
        </w:rPr>
        <w:t xml:space="preserve"> Committee (GNC).  </w:t>
      </w:r>
      <w:r w:rsidRPr="00613238">
        <w:rPr>
          <w:rFonts w:asciiTheme="minorHAnsi" w:hAnsiTheme="minorHAnsi" w:cs="Calibri"/>
        </w:rPr>
        <w:t>Court noted the recent committee appointments</w:t>
      </w:r>
      <w:r w:rsidR="00613238" w:rsidRPr="00613238">
        <w:rPr>
          <w:rFonts w:asciiTheme="minorHAnsi" w:hAnsiTheme="minorHAnsi" w:cs="Calibri"/>
        </w:rPr>
        <w:t xml:space="preserve">, </w:t>
      </w:r>
      <w:r w:rsidR="00EC4E85" w:rsidRPr="00613238">
        <w:rPr>
          <w:rFonts w:asciiTheme="minorHAnsi" w:hAnsiTheme="minorHAnsi" w:cs="Calibri"/>
          <w:b/>
        </w:rPr>
        <w:t>approve</w:t>
      </w:r>
      <w:r w:rsidR="00613238" w:rsidRPr="00613238">
        <w:rPr>
          <w:rFonts w:asciiTheme="minorHAnsi" w:hAnsiTheme="minorHAnsi" w:cs="Calibri"/>
          <w:b/>
        </w:rPr>
        <w:t>d</w:t>
      </w:r>
      <w:r w:rsidR="00EC4E85" w:rsidRPr="00613238">
        <w:rPr>
          <w:rFonts w:asciiTheme="minorHAnsi" w:hAnsiTheme="minorHAnsi" w:cs="Calibri"/>
        </w:rPr>
        <w:t xml:space="preserve"> the revised remit of GNC and </w:t>
      </w:r>
      <w:r w:rsidR="00EC4E85" w:rsidRPr="00613238">
        <w:rPr>
          <w:rFonts w:asciiTheme="minorHAnsi" w:hAnsiTheme="minorHAnsi" w:cs="Calibri"/>
          <w:b/>
        </w:rPr>
        <w:t>approve</w:t>
      </w:r>
      <w:r w:rsidR="00613238" w:rsidRPr="00613238">
        <w:rPr>
          <w:rFonts w:asciiTheme="minorHAnsi" w:hAnsiTheme="minorHAnsi" w:cs="Calibri"/>
          <w:b/>
        </w:rPr>
        <w:t>d</w:t>
      </w:r>
      <w:r w:rsidR="00EC4E85" w:rsidRPr="00613238">
        <w:rPr>
          <w:rFonts w:asciiTheme="minorHAnsi" w:hAnsiTheme="minorHAnsi" w:cs="Calibri"/>
        </w:rPr>
        <w:t xml:space="preserve"> the amendments to Ordinance 62, subject to endorsement by Academic Council at their next meeting.  </w:t>
      </w:r>
      <w:r w:rsidR="00EC4E85" w:rsidRPr="00EC4E85">
        <w:rPr>
          <w:rFonts w:asciiTheme="minorHAnsi" w:hAnsiTheme="minorHAnsi" w:cs="Calibri"/>
        </w:rPr>
        <w:t xml:space="preserve">  </w:t>
      </w:r>
    </w:p>
    <w:p w14:paraId="3E0FB086" w14:textId="77777777" w:rsidR="00EC4E85" w:rsidRPr="00EC4E85" w:rsidRDefault="00EC4E85" w:rsidP="00EC4E85">
      <w:pPr>
        <w:spacing w:after="0" w:line="240" w:lineRule="auto"/>
        <w:contextualSpacing/>
        <w:jc w:val="both"/>
        <w:rPr>
          <w:rFonts w:asciiTheme="minorHAnsi" w:hAnsiTheme="minorHAnsi" w:cs="Calibri"/>
        </w:rPr>
      </w:pPr>
    </w:p>
    <w:p w14:paraId="7AF3D1ED" w14:textId="77777777" w:rsidR="00EC4E85" w:rsidRPr="00EC4E85" w:rsidRDefault="00EC4E85" w:rsidP="00EC4E85">
      <w:pPr>
        <w:spacing w:after="0" w:line="240" w:lineRule="auto"/>
        <w:contextualSpacing/>
        <w:jc w:val="both"/>
        <w:rPr>
          <w:rFonts w:asciiTheme="minorHAnsi" w:hAnsiTheme="minorHAnsi" w:cs="Calibri"/>
          <w:b/>
          <w:i/>
        </w:rPr>
      </w:pPr>
      <w:r w:rsidRPr="00EC4E85">
        <w:rPr>
          <w:rFonts w:asciiTheme="minorHAnsi" w:hAnsiTheme="minorHAnsi" w:cs="Calibri"/>
          <w:b/>
          <w:i/>
        </w:rPr>
        <w:t>OTHER ITEMS</w:t>
      </w:r>
    </w:p>
    <w:p w14:paraId="76C97BB6" w14:textId="77777777" w:rsidR="00EC4E85" w:rsidRPr="00EC4E85" w:rsidRDefault="00EC4E85" w:rsidP="00EC4E85">
      <w:pPr>
        <w:spacing w:after="0" w:line="240" w:lineRule="auto"/>
        <w:contextualSpacing/>
        <w:jc w:val="both"/>
        <w:rPr>
          <w:rFonts w:asciiTheme="minorHAnsi" w:hAnsiTheme="minorHAnsi" w:cs="Calibri"/>
        </w:rPr>
      </w:pPr>
    </w:p>
    <w:p w14:paraId="2A9BF6D2"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r w:rsidRPr="00EC4E85">
        <w:rPr>
          <w:rFonts w:asciiTheme="minorHAnsi" w:hAnsiTheme="minorHAnsi" w:cs="Calibri"/>
          <w:b/>
        </w:rPr>
        <w:t>17.</w:t>
      </w:r>
      <w:r w:rsidRPr="00EC4E85">
        <w:rPr>
          <w:rFonts w:asciiTheme="minorHAnsi" w:hAnsiTheme="minorHAnsi" w:cs="Calibri"/>
          <w:b/>
        </w:rPr>
        <w:tab/>
        <w:t>INSTITUTION-LED REVIEW OF QUALITY 2017/18</w:t>
      </w:r>
      <w:r w:rsidRPr="00EC4E85">
        <w:rPr>
          <w:rFonts w:asciiTheme="minorHAnsi" w:hAnsiTheme="minorHAnsi" w:cs="Calibri"/>
          <w:b/>
        </w:rPr>
        <w:tab/>
      </w:r>
      <w:proofErr w:type="gramStart"/>
      <w:r w:rsidRPr="00EC4E85">
        <w:rPr>
          <w:rFonts w:asciiTheme="minorHAnsi" w:hAnsiTheme="minorHAnsi" w:cs="Calibri"/>
          <w:b/>
        </w:rPr>
        <w:t>UC(</w:t>
      </w:r>
      <w:proofErr w:type="gramEnd"/>
      <w:r w:rsidRPr="00EC4E85">
        <w:rPr>
          <w:rFonts w:asciiTheme="minorHAnsi" w:hAnsiTheme="minorHAnsi" w:cs="Calibri"/>
          <w:b/>
        </w:rPr>
        <w:t>18/19)13</w:t>
      </w:r>
    </w:p>
    <w:p w14:paraId="3C5899F3" w14:textId="77777777" w:rsidR="008C0568" w:rsidRPr="00A95718" w:rsidRDefault="008C0568" w:rsidP="008C0568">
      <w:pPr>
        <w:spacing w:after="0" w:line="240" w:lineRule="auto"/>
        <w:ind w:left="720"/>
        <w:contextualSpacing/>
        <w:jc w:val="both"/>
        <w:rPr>
          <w:rFonts w:asciiTheme="minorHAnsi" w:hAnsiTheme="minorHAnsi" w:cs="Calibri"/>
        </w:rPr>
      </w:pPr>
      <w:r w:rsidRPr="00A95718">
        <w:rPr>
          <w:rFonts w:asciiTheme="minorHAnsi" w:hAnsiTheme="minorHAnsi" w:cs="Calibri"/>
        </w:rPr>
        <w:t xml:space="preserve">Court received and </w:t>
      </w:r>
      <w:r w:rsidRPr="00A95718">
        <w:rPr>
          <w:rFonts w:asciiTheme="minorHAnsi" w:hAnsiTheme="minorHAnsi" w:cs="Calibri"/>
          <w:b/>
        </w:rPr>
        <w:t>approved</w:t>
      </w:r>
      <w:r w:rsidRPr="00A95718">
        <w:rPr>
          <w:rFonts w:asciiTheme="minorHAnsi" w:hAnsiTheme="minorHAnsi" w:cs="Calibri"/>
        </w:rPr>
        <w:t xml:space="preserve"> the annual statement on quality for the Scottish Funding Council. </w:t>
      </w:r>
    </w:p>
    <w:p w14:paraId="2E16D9F1" w14:textId="77777777" w:rsidR="00EC4E85" w:rsidRPr="00EC4E85" w:rsidRDefault="00EC4E85" w:rsidP="00EC4E85">
      <w:pPr>
        <w:tabs>
          <w:tab w:val="left" w:pos="1418"/>
          <w:tab w:val="right" w:pos="9072"/>
        </w:tabs>
        <w:spacing w:after="0" w:line="240" w:lineRule="auto"/>
        <w:contextualSpacing/>
        <w:jc w:val="both"/>
        <w:rPr>
          <w:rFonts w:asciiTheme="minorHAnsi" w:hAnsiTheme="minorHAnsi" w:cs="Calibri"/>
          <w:b/>
        </w:rPr>
      </w:pPr>
    </w:p>
    <w:p w14:paraId="3DB3C426"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r w:rsidRPr="00EC4E85">
        <w:rPr>
          <w:rFonts w:asciiTheme="minorHAnsi" w:hAnsiTheme="minorHAnsi" w:cs="Calibri"/>
          <w:b/>
        </w:rPr>
        <w:lastRenderedPageBreak/>
        <w:t>18.</w:t>
      </w:r>
      <w:r w:rsidRPr="00EC4E85">
        <w:rPr>
          <w:rFonts w:asciiTheme="minorHAnsi" w:hAnsiTheme="minorHAnsi" w:cs="Calibri"/>
          <w:b/>
        </w:rPr>
        <w:tab/>
        <w:t>LLOYDS REVOLVING CREDIT FACILITY AMENDMENT</w:t>
      </w:r>
      <w:r w:rsidRPr="00EC4E85">
        <w:rPr>
          <w:rFonts w:asciiTheme="minorHAnsi" w:hAnsiTheme="minorHAnsi" w:cs="Calibri"/>
          <w:b/>
        </w:rPr>
        <w:tab/>
      </w:r>
      <w:proofErr w:type="gramStart"/>
      <w:r w:rsidRPr="00EC4E85">
        <w:rPr>
          <w:rFonts w:asciiTheme="minorHAnsi" w:hAnsiTheme="minorHAnsi" w:cs="Calibri"/>
          <w:b/>
        </w:rPr>
        <w:t>UC(</w:t>
      </w:r>
      <w:proofErr w:type="gramEnd"/>
      <w:r w:rsidRPr="00EC4E85">
        <w:rPr>
          <w:rFonts w:asciiTheme="minorHAnsi" w:hAnsiTheme="minorHAnsi" w:cs="Calibri"/>
          <w:b/>
        </w:rPr>
        <w:t>18/19)14</w:t>
      </w:r>
    </w:p>
    <w:p w14:paraId="3478B83A" w14:textId="77777777" w:rsidR="00EC4E85" w:rsidRPr="00DE1A14" w:rsidRDefault="00EC4E85" w:rsidP="00EC4E85">
      <w:pPr>
        <w:spacing w:after="0" w:line="240" w:lineRule="auto"/>
        <w:ind w:left="720"/>
        <w:contextualSpacing/>
        <w:jc w:val="both"/>
        <w:rPr>
          <w:rFonts w:asciiTheme="minorHAnsi" w:hAnsiTheme="minorHAnsi" w:cs="Calibri"/>
        </w:rPr>
      </w:pPr>
      <w:r w:rsidRPr="00EC4E85">
        <w:rPr>
          <w:rFonts w:asciiTheme="minorHAnsi" w:hAnsiTheme="minorHAnsi" w:cs="Calibri"/>
        </w:rPr>
        <w:t xml:space="preserve">Court </w:t>
      </w:r>
      <w:r w:rsidRPr="00EC4E85">
        <w:rPr>
          <w:rFonts w:asciiTheme="minorHAnsi" w:hAnsiTheme="minorHAnsi" w:cs="Calibri"/>
          <w:b/>
        </w:rPr>
        <w:t>approve</w:t>
      </w:r>
      <w:r w:rsidR="006213E4">
        <w:rPr>
          <w:rFonts w:asciiTheme="minorHAnsi" w:hAnsiTheme="minorHAnsi" w:cs="Calibri"/>
          <w:b/>
        </w:rPr>
        <w:t>d</w:t>
      </w:r>
      <w:r w:rsidRPr="00EC4E85">
        <w:rPr>
          <w:rFonts w:asciiTheme="minorHAnsi" w:hAnsiTheme="minorHAnsi" w:cs="Calibri"/>
        </w:rPr>
        <w:t xml:space="preserve"> the amendment to the loan facility</w:t>
      </w:r>
      <w:r w:rsidR="007A5790">
        <w:rPr>
          <w:rFonts w:asciiTheme="minorHAnsi" w:hAnsiTheme="minorHAnsi" w:cs="Calibri"/>
        </w:rPr>
        <w:t xml:space="preserve"> in place with Lloyds</w:t>
      </w:r>
      <w:r w:rsidRPr="00EC4E85">
        <w:rPr>
          <w:rFonts w:asciiTheme="minorHAnsi" w:hAnsiTheme="minorHAnsi" w:cs="Calibri"/>
        </w:rPr>
        <w:t xml:space="preserve"> </w:t>
      </w:r>
      <w:r w:rsidR="006213E4">
        <w:rPr>
          <w:rFonts w:asciiTheme="minorHAnsi" w:hAnsiTheme="minorHAnsi" w:cs="Calibri"/>
        </w:rPr>
        <w:t xml:space="preserve">regarding the </w:t>
      </w:r>
      <w:r w:rsidR="00AD7E17">
        <w:rPr>
          <w:rFonts w:asciiTheme="minorHAnsi" w:hAnsiTheme="minorHAnsi" w:cs="Calibri"/>
        </w:rPr>
        <w:t xml:space="preserve">level of </w:t>
      </w:r>
      <w:r w:rsidR="006213E4" w:rsidRPr="00DE1A14">
        <w:rPr>
          <w:rFonts w:asciiTheme="minorHAnsi" w:hAnsiTheme="minorHAnsi" w:cs="Calibri"/>
        </w:rPr>
        <w:t xml:space="preserve">permissible net debt </w:t>
      </w:r>
      <w:r w:rsidRPr="00DE1A14">
        <w:rPr>
          <w:rFonts w:asciiTheme="minorHAnsi" w:hAnsiTheme="minorHAnsi" w:cs="Calibri"/>
        </w:rPr>
        <w:t xml:space="preserve">and </w:t>
      </w:r>
      <w:r w:rsidRPr="00DE1A14">
        <w:rPr>
          <w:rFonts w:asciiTheme="minorHAnsi" w:hAnsiTheme="minorHAnsi" w:cs="Calibri"/>
          <w:b/>
        </w:rPr>
        <w:t>authorise</w:t>
      </w:r>
      <w:r w:rsidR="006213E4" w:rsidRPr="00DE1A14">
        <w:rPr>
          <w:rFonts w:asciiTheme="minorHAnsi" w:hAnsiTheme="minorHAnsi" w:cs="Calibri"/>
          <w:b/>
        </w:rPr>
        <w:t>d</w:t>
      </w:r>
      <w:r w:rsidRPr="00DE1A14">
        <w:rPr>
          <w:rFonts w:asciiTheme="minorHAnsi" w:hAnsiTheme="minorHAnsi" w:cs="Calibri"/>
        </w:rPr>
        <w:t xml:space="preserve"> the Director of Finance to sign</w:t>
      </w:r>
      <w:r w:rsidR="006213E4" w:rsidRPr="00DE1A14">
        <w:rPr>
          <w:rFonts w:asciiTheme="minorHAnsi" w:hAnsiTheme="minorHAnsi" w:cs="Calibri"/>
        </w:rPr>
        <w:t xml:space="preserve"> the amendment letter</w:t>
      </w:r>
      <w:r w:rsidRPr="00DE1A14">
        <w:rPr>
          <w:rFonts w:asciiTheme="minorHAnsi" w:hAnsiTheme="minorHAnsi" w:cs="Calibri"/>
        </w:rPr>
        <w:t xml:space="preserve"> on behalf of the University.  </w:t>
      </w:r>
    </w:p>
    <w:p w14:paraId="16405B6B" w14:textId="77777777" w:rsidR="00EC4E85" w:rsidRPr="00DE1A14" w:rsidRDefault="00EC4E85" w:rsidP="00EC4E85">
      <w:pPr>
        <w:tabs>
          <w:tab w:val="left" w:pos="1418"/>
          <w:tab w:val="right" w:pos="9072"/>
        </w:tabs>
        <w:spacing w:after="0" w:line="240" w:lineRule="auto"/>
        <w:contextualSpacing/>
        <w:jc w:val="both"/>
        <w:rPr>
          <w:rFonts w:asciiTheme="minorHAnsi" w:hAnsiTheme="minorHAnsi" w:cs="Calibri"/>
          <w:b/>
        </w:rPr>
      </w:pPr>
    </w:p>
    <w:p w14:paraId="3DFFE340" w14:textId="77777777" w:rsidR="00EC4E85" w:rsidRPr="00DE1A14" w:rsidRDefault="00EC4E85" w:rsidP="00EC4E85">
      <w:pPr>
        <w:tabs>
          <w:tab w:val="left" w:pos="709"/>
          <w:tab w:val="right" w:pos="9072"/>
        </w:tabs>
        <w:spacing w:after="0" w:line="240" w:lineRule="auto"/>
        <w:contextualSpacing/>
        <w:rPr>
          <w:rFonts w:asciiTheme="minorHAnsi" w:hAnsiTheme="minorHAnsi" w:cs="Calibri"/>
          <w:b/>
          <w:i/>
        </w:rPr>
      </w:pPr>
      <w:r w:rsidRPr="00DE1A14">
        <w:rPr>
          <w:rFonts w:asciiTheme="minorHAnsi" w:hAnsiTheme="minorHAnsi" w:cs="Calibri"/>
          <w:b/>
          <w:i/>
        </w:rPr>
        <w:t>RISKS</w:t>
      </w:r>
    </w:p>
    <w:p w14:paraId="1CBDDDC0" w14:textId="77777777" w:rsidR="00EC4E85" w:rsidRPr="000C54B5" w:rsidRDefault="00EC4E85" w:rsidP="00EC4E85">
      <w:pPr>
        <w:spacing w:after="0" w:line="240" w:lineRule="auto"/>
        <w:contextualSpacing/>
        <w:jc w:val="both"/>
        <w:rPr>
          <w:rFonts w:asciiTheme="minorHAnsi" w:hAnsiTheme="minorHAnsi" w:cs="Calibri"/>
          <w:b/>
        </w:rPr>
      </w:pPr>
    </w:p>
    <w:p w14:paraId="3AF0DDE0" w14:textId="77777777" w:rsidR="00EC4E85" w:rsidRPr="000C54B5" w:rsidRDefault="00EC4E85" w:rsidP="00EC4E85">
      <w:pPr>
        <w:tabs>
          <w:tab w:val="left" w:pos="709"/>
          <w:tab w:val="right" w:pos="9072"/>
        </w:tabs>
        <w:spacing w:after="0" w:line="240" w:lineRule="auto"/>
        <w:contextualSpacing/>
        <w:rPr>
          <w:rFonts w:asciiTheme="minorHAnsi" w:hAnsiTheme="minorHAnsi" w:cs="Calibri"/>
          <w:b/>
        </w:rPr>
      </w:pPr>
      <w:r w:rsidRPr="000C54B5">
        <w:rPr>
          <w:rFonts w:asciiTheme="minorHAnsi" w:hAnsiTheme="minorHAnsi" w:cs="Calibri"/>
          <w:b/>
        </w:rPr>
        <w:t>19.</w:t>
      </w:r>
      <w:r w:rsidRPr="000C54B5">
        <w:rPr>
          <w:rFonts w:asciiTheme="minorHAnsi" w:hAnsiTheme="minorHAnsi" w:cs="Calibri"/>
          <w:b/>
        </w:rPr>
        <w:tab/>
        <w:t>RISKS ARISING</w:t>
      </w:r>
      <w:r w:rsidRPr="000C54B5">
        <w:rPr>
          <w:rFonts w:asciiTheme="minorHAnsi" w:hAnsiTheme="minorHAnsi" w:cs="Calibri"/>
          <w:b/>
        </w:rPr>
        <w:tab/>
      </w:r>
    </w:p>
    <w:p w14:paraId="457CAD05" w14:textId="77777777" w:rsidR="00EC4E85" w:rsidRPr="000C54B5" w:rsidRDefault="000C54B5" w:rsidP="00EC4E85">
      <w:pPr>
        <w:spacing w:after="0" w:line="240" w:lineRule="auto"/>
        <w:ind w:left="720"/>
        <w:contextualSpacing/>
        <w:jc w:val="both"/>
        <w:rPr>
          <w:rFonts w:asciiTheme="minorHAnsi" w:hAnsiTheme="minorHAnsi" w:cs="Calibri"/>
        </w:rPr>
      </w:pPr>
      <w:r w:rsidRPr="000C54B5">
        <w:rPr>
          <w:rFonts w:asciiTheme="minorHAnsi" w:hAnsiTheme="minorHAnsi" w:cs="Calibri"/>
        </w:rPr>
        <w:t xml:space="preserve">Court </w:t>
      </w:r>
      <w:r w:rsidRPr="000C54B5">
        <w:rPr>
          <w:rFonts w:asciiTheme="minorHAnsi" w:hAnsiTheme="minorHAnsi" w:cs="Calibri"/>
          <w:b/>
        </w:rPr>
        <w:t>noted</w:t>
      </w:r>
      <w:r w:rsidRPr="000C54B5">
        <w:rPr>
          <w:rFonts w:asciiTheme="minorHAnsi" w:hAnsiTheme="minorHAnsi" w:cs="Calibri"/>
        </w:rPr>
        <w:t xml:space="preserve"> the risks relating to the City Deal and agreed these should be reflected on the</w:t>
      </w:r>
      <w:r w:rsidRPr="000C54B5">
        <w:rPr>
          <w:rFonts w:asciiTheme="minorHAnsi" w:hAnsiTheme="minorHAnsi" w:cs="Calibri"/>
          <w:b/>
        </w:rPr>
        <w:t xml:space="preserve"> </w:t>
      </w:r>
      <w:r w:rsidR="00EC4E85" w:rsidRPr="000C54B5">
        <w:rPr>
          <w:rFonts w:asciiTheme="minorHAnsi" w:hAnsiTheme="minorHAnsi" w:cs="Calibri"/>
        </w:rPr>
        <w:t xml:space="preserve">register of strategic risk. </w:t>
      </w:r>
    </w:p>
    <w:p w14:paraId="5B068011" w14:textId="77777777" w:rsidR="00EC4E85" w:rsidRPr="000C54B5" w:rsidRDefault="00EC4E85" w:rsidP="00EC4E85">
      <w:pPr>
        <w:tabs>
          <w:tab w:val="left" w:pos="1418"/>
          <w:tab w:val="right" w:pos="9072"/>
        </w:tabs>
        <w:spacing w:after="0" w:line="240" w:lineRule="auto"/>
        <w:contextualSpacing/>
        <w:jc w:val="both"/>
        <w:rPr>
          <w:rFonts w:asciiTheme="minorHAnsi" w:hAnsiTheme="minorHAnsi" w:cs="Calibri"/>
          <w:b/>
        </w:rPr>
      </w:pPr>
    </w:p>
    <w:p w14:paraId="236BF18E" w14:textId="77777777" w:rsidR="00EC4E85" w:rsidRPr="007A4EA9" w:rsidRDefault="00EC4E85" w:rsidP="00EC4E85">
      <w:pPr>
        <w:tabs>
          <w:tab w:val="left" w:pos="709"/>
          <w:tab w:val="right" w:pos="9072"/>
        </w:tabs>
        <w:spacing w:after="0" w:line="240" w:lineRule="auto"/>
        <w:contextualSpacing/>
        <w:rPr>
          <w:rFonts w:asciiTheme="minorHAnsi" w:hAnsiTheme="minorHAnsi" w:cs="Calibri"/>
          <w:b/>
        </w:rPr>
      </w:pPr>
      <w:r w:rsidRPr="007A4EA9">
        <w:rPr>
          <w:rFonts w:asciiTheme="minorHAnsi" w:hAnsiTheme="minorHAnsi" w:cs="Calibri"/>
          <w:b/>
        </w:rPr>
        <w:t>20.</w:t>
      </w:r>
      <w:r w:rsidRPr="007A4EA9">
        <w:rPr>
          <w:rFonts w:asciiTheme="minorHAnsi" w:hAnsiTheme="minorHAnsi" w:cs="Calibri"/>
          <w:b/>
        </w:rPr>
        <w:tab/>
        <w:t>ANY OTHER COMPETENT BUSINESS</w:t>
      </w:r>
      <w:r w:rsidRPr="007A4EA9">
        <w:rPr>
          <w:rFonts w:asciiTheme="minorHAnsi" w:hAnsiTheme="minorHAnsi" w:cs="Calibri"/>
          <w:b/>
        </w:rPr>
        <w:tab/>
      </w:r>
    </w:p>
    <w:p w14:paraId="7F1EA535" w14:textId="77777777" w:rsidR="00EC4E85" w:rsidRPr="007A4EA9" w:rsidRDefault="008C0568" w:rsidP="0063007E">
      <w:pPr>
        <w:spacing w:after="0" w:line="240" w:lineRule="auto"/>
        <w:contextualSpacing/>
        <w:jc w:val="both"/>
        <w:rPr>
          <w:rFonts w:asciiTheme="minorHAnsi" w:hAnsiTheme="minorHAnsi" w:cs="Calibri"/>
        </w:rPr>
      </w:pPr>
      <w:r w:rsidRPr="007A4EA9">
        <w:rPr>
          <w:rFonts w:asciiTheme="minorHAnsi" w:hAnsiTheme="minorHAnsi" w:cs="Calibri"/>
        </w:rPr>
        <w:tab/>
      </w:r>
      <w:r w:rsidR="005A4292" w:rsidRPr="007A4EA9">
        <w:rPr>
          <w:rFonts w:asciiTheme="minorHAnsi" w:hAnsiTheme="minorHAnsi" w:cs="Calibri"/>
        </w:rPr>
        <w:t xml:space="preserve">Court received a brief update on ongoing infrastructure projects.  </w:t>
      </w:r>
    </w:p>
    <w:p w14:paraId="55B4CD2D" w14:textId="77777777" w:rsidR="005A4292" w:rsidRPr="007A4EA9" w:rsidRDefault="005A4292" w:rsidP="0063007E">
      <w:pPr>
        <w:pStyle w:val="ListParagraph"/>
        <w:numPr>
          <w:ilvl w:val="0"/>
          <w:numId w:val="47"/>
        </w:numPr>
        <w:spacing w:after="0" w:line="240" w:lineRule="auto"/>
        <w:jc w:val="both"/>
        <w:rPr>
          <w:rFonts w:asciiTheme="minorHAnsi" w:hAnsiTheme="minorHAnsi" w:cs="Calibri"/>
        </w:rPr>
      </w:pPr>
      <w:r w:rsidRPr="007A4EA9">
        <w:rPr>
          <w:rFonts w:asciiTheme="minorHAnsi" w:hAnsiTheme="minorHAnsi" w:cs="Calibri"/>
        </w:rPr>
        <w:t xml:space="preserve">Sports Centre - a value engineering exercise had been undertaken and demolition was due to commence in October/November 2018.  The building work would have to </w:t>
      </w:r>
      <w:proofErr w:type="gramStart"/>
      <w:r w:rsidRPr="007A4EA9">
        <w:rPr>
          <w:rFonts w:asciiTheme="minorHAnsi" w:hAnsiTheme="minorHAnsi" w:cs="Calibri"/>
        </w:rPr>
        <w:t>take into account</w:t>
      </w:r>
      <w:proofErr w:type="gramEnd"/>
      <w:r w:rsidRPr="007A4EA9">
        <w:rPr>
          <w:rFonts w:asciiTheme="minorHAnsi" w:hAnsiTheme="minorHAnsi" w:cs="Calibri"/>
        </w:rPr>
        <w:t xml:space="preserve"> changes to building regulations.</w:t>
      </w:r>
    </w:p>
    <w:p w14:paraId="143018FB" w14:textId="77777777" w:rsidR="005A4292" w:rsidRPr="007A4EA9" w:rsidRDefault="005A4292" w:rsidP="0063007E">
      <w:pPr>
        <w:pStyle w:val="ListParagraph"/>
        <w:numPr>
          <w:ilvl w:val="0"/>
          <w:numId w:val="47"/>
        </w:numPr>
        <w:spacing w:after="0" w:line="240" w:lineRule="auto"/>
        <w:jc w:val="both"/>
        <w:rPr>
          <w:rFonts w:asciiTheme="minorHAnsi" w:hAnsiTheme="minorHAnsi" w:cs="Calibri"/>
        </w:rPr>
      </w:pPr>
      <w:r w:rsidRPr="007A4EA9">
        <w:rPr>
          <w:rFonts w:asciiTheme="minorHAnsi" w:hAnsiTheme="minorHAnsi" w:cs="Calibri"/>
        </w:rPr>
        <w:t>Campus Central/Transport Hub - The Transport hub was due to open on 7</w:t>
      </w:r>
      <w:r w:rsidRPr="007A4EA9">
        <w:rPr>
          <w:rFonts w:asciiTheme="minorHAnsi" w:hAnsiTheme="minorHAnsi" w:cs="Calibri"/>
          <w:vertAlign w:val="superscript"/>
        </w:rPr>
        <w:t>th</w:t>
      </w:r>
      <w:r w:rsidRPr="007A4EA9">
        <w:rPr>
          <w:rFonts w:asciiTheme="minorHAnsi" w:hAnsiTheme="minorHAnsi" w:cs="Calibri"/>
        </w:rPr>
        <w:t xml:space="preserve"> October following re-tarmacking of the </w:t>
      </w:r>
      <w:r w:rsidR="00AD7E17">
        <w:rPr>
          <w:rFonts w:asciiTheme="minorHAnsi" w:hAnsiTheme="minorHAnsi" w:cs="Calibri"/>
        </w:rPr>
        <w:t xml:space="preserve">road </w:t>
      </w:r>
      <w:r w:rsidRPr="007A4EA9">
        <w:rPr>
          <w:rFonts w:asciiTheme="minorHAnsi" w:hAnsiTheme="minorHAnsi" w:cs="Calibri"/>
        </w:rPr>
        <w:t xml:space="preserve">surface.  A temporary reception would be put in place near the mail room </w:t>
      </w:r>
      <w:r w:rsidR="007A4EA9" w:rsidRPr="007A4EA9">
        <w:rPr>
          <w:rFonts w:asciiTheme="minorHAnsi" w:hAnsiTheme="minorHAnsi" w:cs="Calibri"/>
        </w:rPr>
        <w:t>prior to developing a more permanent reception facility at that entrance.  Work would be starting on other aspects of Campus Central in December 2018/January 2019 and every effort would be made to minimise disruptions to students.</w:t>
      </w:r>
    </w:p>
    <w:p w14:paraId="143B22AA" w14:textId="77777777" w:rsidR="007A4EA9" w:rsidRPr="007A4EA9" w:rsidRDefault="007A4EA9" w:rsidP="0063007E">
      <w:pPr>
        <w:pStyle w:val="ListParagraph"/>
        <w:numPr>
          <w:ilvl w:val="0"/>
          <w:numId w:val="47"/>
        </w:numPr>
        <w:spacing w:after="0" w:line="240" w:lineRule="auto"/>
        <w:jc w:val="both"/>
        <w:rPr>
          <w:rFonts w:asciiTheme="minorHAnsi" w:hAnsiTheme="minorHAnsi" w:cs="Calibri"/>
        </w:rPr>
      </w:pPr>
      <w:r w:rsidRPr="007A4EA9">
        <w:rPr>
          <w:rFonts w:asciiTheme="minorHAnsi" w:hAnsiTheme="minorHAnsi" w:cs="Calibri"/>
        </w:rPr>
        <w:t>Other - various other work was ongoing such as replacing the water mains and roofing work.</w:t>
      </w:r>
    </w:p>
    <w:p w14:paraId="3BAD8031" w14:textId="77777777" w:rsidR="008C0568" w:rsidRPr="007A4EA9" w:rsidRDefault="008C0568" w:rsidP="0063007E">
      <w:pPr>
        <w:spacing w:after="0" w:line="240" w:lineRule="auto"/>
        <w:contextualSpacing/>
        <w:jc w:val="both"/>
        <w:rPr>
          <w:rFonts w:asciiTheme="minorHAnsi" w:hAnsiTheme="minorHAnsi" w:cs="Calibri"/>
        </w:rPr>
      </w:pPr>
    </w:p>
    <w:p w14:paraId="0A1BA6A1" w14:textId="77777777" w:rsidR="007A4EA9" w:rsidRPr="007A4EA9" w:rsidRDefault="007A4EA9" w:rsidP="007A4EA9">
      <w:pPr>
        <w:spacing w:after="0" w:line="240" w:lineRule="auto"/>
        <w:ind w:left="720"/>
        <w:contextualSpacing/>
        <w:rPr>
          <w:rFonts w:asciiTheme="minorHAnsi" w:hAnsiTheme="minorHAnsi" w:cs="Calibri"/>
        </w:rPr>
      </w:pPr>
      <w:r w:rsidRPr="007A4EA9">
        <w:rPr>
          <w:rFonts w:asciiTheme="minorHAnsi" w:hAnsiTheme="minorHAnsi" w:cs="Calibri"/>
        </w:rPr>
        <w:t xml:space="preserve">Court </w:t>
      </w:r>
      <w:r w:rsidRPr="007A4EA9">
        <w:rPr>
          <w:rFonts w:asciiTheme="minorHAnsi" w:hAnsiTheme="minorHAnsi" w:cs="Calibri"/>
          <w:b/>
        </w:rPr>
        <w:t>noted</w:t>
      </w:r>
      <w:r w:rsidRPr="007A4EA9">
        <w:rPr>
          <w:rFonts w:asciiTheme="minorHAnsi" w:hAnsiTheme="minorHAnsi" w:cs="Calibri"/>
        </w:rPr>
        <w:t xml:space="preserve"> the update on infrastructure projects.</w:t>
      </w:r>
    </w:p>
    <w:p w14:paraId="61D42542" w14:textId="77777777" w:rsidR="007A4EA9" w:rsidRPr="009C7883" w:rsidRDefault="007A4EA9" w:rsidP="007A4EA9">
      <w:pPr>
        <w:spacing w:after="0" w:line="240" w:lineRule="auto"/>
        <w:ind w:left="720"/>
        <w:contextualSpacing/>
        <w:rPr>
          <w:rFonts w:asciiTheme="minorHAnsi" w:hAnsiTheme="minorHAnsi" w:cs="Calibri"/>
          <w:highlight w:val="red"/>
        </w:rPr>
      </w:pPr>
    </w:p>
    <w:p w14:paraId="22A64CB7" w14:textId="77777777" w:rsidR="00EC4E85" w:rsidRPr="00A95718" w:rsidRDefault="00EC4E85" w:rsidP="00EC4E85">
      <w:pPr>
        <w:tabs>
          <w:tab w:val="left" w:pos="709"/>
          <w:tab w:val="right" w:pos="9072"/>
        </w:tabs>
        <w:spacing w:after="0" w:line="240" w:lineRule="auto"/>
        <w:contextualSpacing/>
        <w:rPr>
          <w:rFonts w:asciiTheme="minorHAnsi" w:hAnsiTheme="minorHAnsi" w:cs="Calibri"/>
          <w:b/>
        </w:rPr>
      </w:pPr>
      <w:r w:rsidRPr="00A95718">
        <w:rPr>
          <w:rFonts w:asciiTheme="minorHAnsi" w:hAnsiTheme="minorHAnsi" w:cs="Calibri"/>
          <w:b/>
        </w:rPr>
        <w:t>21.</w:t>
      </w:r>
      <w:r w:rsidRPr="00A95718">
        <w:rPr>
          <w:rFonts w:asciiTheme="minorHAnsi" w:hAnsiTheme="minorHAnsi" w:cs="Calibri"/>
          <w:b/>
        </w:rPr>
        <w:tab/>
        <w:t>NEXT MEETING</w:t>
      </w:r>
      <w:r w:rsidRPr="00A95718">
        <w:rPr>
          <w:rFonts w:asciiTheme="minorHAnsi" w:hAnsiTheme="minorHAnsi" w:cs="Calibri"/>
          <w:b/>
        </w:rPr>
        <w:tab/>
      </w:r>
    </w:p>
    <w:p w14:paraId="60D9C5FF" w14:textId="77777777" w:rsidR="00EC4E85" w:rsidRPr="00EC4E85" w:rsidRDefault="00EC4E85" w:rsidP="00EC4E85">
      <w:pPr>
        <w:spacing w:after="0" w:line="240" w:lineRule="auto"/>
        <w:ind w:left="709"/>
        <w:contextualSpacing/>
        <w:jc w:val="both"/>
        <w:rPr>
          <w:rFonts w:asciiTheme="minorHAnsi" w:hAnsiTheme="minorHAnsi" w:cs="Calibri"/>
        </w:rPr>
      </w:pPr>
      <w:r w:rsidRPr="00A95718">
        <w:rPr>
          <w:rFonts w:asciiTheme="minorHAnsi" w:hAnsiTheme="minorHAnsi" w:cs="Calibri"/>
        </w:rPr>
        <w:t xml:space="preserve">Court </w:t>
      </w:r>
      <w:r w:rsidRPr="00A95718">
        <w:rPr>
          <w:rFonts w:asciiTheme="minorHAnsi" w:hAnsiTheme="minorHAnsi" w:cs="Calibri"/>
          <w:b/>
        </w:rPr>
        <w:t>note</w:t>
      </w:r>
      <w:r w:rsidR="00F201C6" w:rsidRPr="00A95718">
        <w:rPr>
          <w:rFonts w:asciiTheme="minorHAnsi" w:hAnsiTheme="minorHAnsi" w:cs="Calibri"/>
          <w:b/>
        </w:rPr>
        <w:t>d</w:t>
      </w:r>
      <w:r w:rsidRPr="00A95718">
        <w:rPr>
          <w:rFonts w:asciiTheme="minorHAnsi" w:hAnsiTheme="minorHAnsi" w:cs="Calibri"/>
        </w:rPr>
        <w:t xml:space="preserve"> that there </w:t>
      </w:r>
      <w:r w:rsidR="00F201C6" w:rsidRPr="00A95718">
        <w:rPr>
          <w:rFonts w:asciiTheme="minorHAnsi" w:hAnsiTheme="minorHAnsi" w:cs="Calibri"/>
        </w:rPr>
        <w:t xml:space="preserve">would </w:t>
      </w:r>
      <w:r w:rsidRPr="00A95718">
        <w:rPr>
          <w:rFonts w:asciiTheme="minorHAnsi" w:hAnsiTheme="minorHAnsi" w:cs="Calibri"/>
        </w:rPr>
        <w:t xml:space="preserve">be a Court </w:t>
      </w:r>
      <w:proofErr w:type="gramStart"/>
      <w:r w:rsidRPr="00A95718">
        <w:rPr>
          <w:rFonts w:asciiTheme="minorHAnsi" w:hAnsiTheme="minorHAnsi" w:cs="Calibri"/>
        </w:rPr>
        <w:t>Strategy day</w:t>
      </w:r>
      <w:proofErr w:type="gramEnd"/>
      <w:r w:rsidRPr="00A95718">
        <w:rPr>
          <w:rFonts w:asciiTheme="minorHAnsi" w:hAnsiTheme="minorHAnsi" w:cs="Calibri"/>
        </w:rPr>
        <w:t xml:space="preserve"> on Frida</w:t>
      </w:r>
      <w:r w:rsidR="006E03A7">
        <w:rPr>
          <w:rFonts w:asciiTheme="minorHAnsi" w:hAnsiTheme="minorHAnsi" w:cs="Calibri"/>
        </w:rPr>
        <w:t>y 26 October 2018 (preceded by d</w:t>
      </w:r>
      <w:r w:rsidRPr="00A95718">
        <w:rPr>
          <w:rFonts w:asciiTheme="minorHAnsi" w:hAnsiTheme="minorHAnsi" w:cs="Calibri"/>
        </w:rPr>
        <w:t xml:space="preserve">inner on 25 October) and the next full meeting of Court </w:t>
      </w:r>
      <w:r w:rsidR="00F201C6" w:rsidRPr="00A95718">
        <w:rPr>
          <w:rFonts w:asciiTheme="minorHAnsi" w:hAnsiTheme="minorHAnsi" w:cs="Calibri"/>
        </w:rPr>
        <w:t>wa</w:t>
      </w:r>
      <w:r w:rsidRPr="00A95718">
        <w:rPr>
          <w:rFonts w:asciiTheme="minorHAnsi" w:hAnsiTheme="minorHAnsi" w:cs="Calibri"/>
        </w:rPr>
        <w:t>s scheduled for 10 December 2018.</w:t>
      </w:r>
    </w:p>
    <w:p w14:paraId="1D8DA659" w14:textId="77777777" w:rsidR="00EC4E85" w:rsidRDefault="00EC4E85" w:rsidP="000E4EA9">
      <w:pPr>
        <w:spacing w:after="0" w:line="240" w:lineRule="auto"/>
        <w:ind w:left="2127" w:hanging="2127"/>
        <w:contextualSpacing/>
        <w:jc w:val="both"/>
        <w:rPr>
          <w:rFonts w:asciiTheme="minorHAnsi" w:hAnsiTheme="minorHAnsi" w:cs="Calibri"/>
          <w:b/>
        </w:rPr>
      </w:pPr>
    </w:p>
    <w:p w14:paraId="5E336E96" w14:textId="77777777" w:rsidR="00D24121" w:rsidRPr="00F75174" w:rsidRDefault="00D24121" w:rsidP="00F201C6">
      <w:pPr>
        <w:tabs>
          <w:tab w:val="right" w:pos="9026"/>
        </w:tabs>
        <w:spacing w:after="0" w:line="240" w:lineRule="auto"/>
        <w:contextualSpacing/>
        <w:jc w:val="both"/>
        <w:rPr>
          <w:rFonts w:asciiTheme="minorHAnsi" w:hAnsiTheme="minorHAnsi" w:cs="Calibri"/>
        </w:rPr>
      </w:pPr>
    </w:p>
    <w:p w14:paraId="76264A8E" w14:textId="77777777" w:rsidR="00ED2811" w:rsidRPr="00CC3C3F" w:rsidRDefault="008D1A6F" w:rsidP="00ED2811">
      <w:pPr>
        <w:spacing w:after="0" w:line="240" w:lineRule="auto"/>
        <w:contextualSpacing/>
        <w:jc w:val="both"/>
        <w:rPr>
          <w:rFonts w:cs="Calibri"/>
          <w:sz w:val="18"/>
          <w:szCs w:val="18"/>
        </w:rPr>
      </w:pPr>
      <w:r w:rsidRPr="00CC3C3F">
        <w:rPr>
          <w:rFonts w:cs="Calibri"/>
          <w:sz w:val="18"/>
          <w:szCs w:val="18"/>
        </w:rPr>
        <w:t xml:space="preserve">Policy </w:t>
      </w:r>
      <w:r w:rsidR="00835EB2" w:rsidRPr="00CC3C3F">
        <w:rPr>
          <w:rFonts w:cs="Calibri"/>
          <w:sz w:val="18"/>
          <w:szCs w:val="18"/>
        </w:rPr>
        <w:t xml:space="preserve">&amp; </w:t>
      </w:r>
      <w:r w:rsidRPr="00CC3C3F">
        <w:rPr>
          <w:rFonts w:cs="Calibri"/>
          <w:sz w:val="18"/>
          <w:szCs w:val="18"/>
        </w:rPr>
        <w:t>Planning</w:t>
      </w:r>
    </w:p>
    <w:p w14:paraId="3607102A" w14:textId="77777777" w:rsidR="003077FF" w:rsidRPr="00CC3C3F" w:rsidRDefault="001968F7" w:rsidP="00596A6F">
      <w:pPr>
        <w:spacing w:after="0" w:line="240" w:lineRule="auto"/>
        <w:contextualSpacing/>
        <w:jc w:val="both"/>
        <w:rPr>
          <w:rFonts w:cs="Calibri"/>
          <w:sz w:val="18"/>
          <w:szCs w:val="18"/>
        </w:rPr>
      </w:pPr>
      <w:r>
        <w:rPr>
          <w:rFonts w:cs="Calibri"/>
          <w:sz w:val="18"/>
          <w:szCs w:val="18"/>
        </w:rPr>
        <w:t>September</w:t>
      </w:r>
      <w:r w:rsidR="00090A29" w:rsidRPr="00CC3C3F">
        <w:rPr>
          <w:rFonts w:cs="Calibri"/>
          <w:sz w:val="18"/>
          <w:szCs w:val="18"/>
        </w:rPr>
        <w:t xml:space="preserve"> </w:t>
      </w:r>
      <w:r w:rsidR="00ED2811" w:rsidRPr="00CC3C3F">
        <w:rPr>
          <w:rFonts w:cs="Calibri"/>
          <w:sz w:val="18"/>
          <w:szCs w:val="18"/>
        </w:rPr>
        <w:t>201</w:t>
      </w:r>
      <w:r w:rsidR="00F75174">
        <w:rPr>
          <w:rFonts w:cs="Calibri"/>
          <w:sz w:val="18"/>
          <w:szCs w:val="18"/>
        </w:rPr>
        <w:t>8</w:t>
      </w:r>
    </w:p>
    <w:sectPr w:rsidR="003077FF" w:rsidRPr="00CC3C3F" w:rsidSect="00D24121">
      <w:headerReference w:type="default" r:id="rId12"/>
      <w:footerReference w:type="default" r:id="rId13"/>
      <w:pgSz w:w="11906" w:h="16838"/>
      <w:pgMar w:top="1247" w:right="1440" w:bottom="124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4170" w14:textId="77777777" w:rsidR="006947AB" w:rsidRDefault="006947AB" w:rsidP="0004055B">
      <w:pPr>
        <w:spacing w:after="0" w:line="240" w:lineRule="auto"/>
      </w:pPr>
      <w:r>
        <w:separator/>
      </w:r>
    </w:p>
  </w:endnote>
  <w:endnote w:type="continuationSeparator" w:id="0">
    <w:p w14:paraId="7C9C59A8" w14:textId="77777777" w:rsidR="006947AB" w:rsidRDefault="006947AB" w:rsidP="0004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BAB8" w14:textId="77777777" w:rsidR="003225FF" w:rsidRPr="00D60727" w:rsidRDefault="003225FF" w:rsidP="00EE564E">
    <w:pPr>
      <w:pStyle w:val="Footer"/>
      <w:spacing w:before="240" w:after="0"/>
      <w:jc w:val="right"/>
      <w:rPr>
        <w:rFonts w:ascii="Arial" w:hAnsi="Arial" w:cs="Arial"/>
        <w:i/>
        <w:sz w:val="16"/>
        <w:szCs w:val="16"/>
      </w:rPr>
    </w:pPr>
    <w:r w:rsidRPr="00D60727">
      <w:rPr>
        <w:rFonts w:ascii="Arial" w:hAnsi="Arial" w:cs="Arial"/>
        <w:i/>
        <w:sz w:val="16"/>
        <w:szCs w:val="16"/>
      </w:rPr>
      <w:t xml:space="preserve">Page </w:t>
    </w:r>
    <w:r w:rsidRPr="00D60727">
      <w:rPr>
        <w:rFonts w:ascii="Arial" w:hAnsi="Arial" w:cs="Arial"/>
        <w:i/>
        <w:sz w:val="16"/>
        <w:szCs w:val="16"/>
      </w:rPr>
      <w:fldChar w:fldCharType="begin"/>
    </w:r>
    <w:r w:rsidRPr="00D60727">
      <w:rPr>
        <w:rFonts w:ascii="Arial" w:hAnsi="Arial" w:cs="Arial"/>
        <w:i/>
        <w:sz w:val="16"/>
        <w:szCs w:val="16"/>
      </w:rPr>
      <w:instrText xml:space="preserve"> PAGE </w:instrText>
    </w:r>
    <w:r w:rsidRPr="00D60727">
      <w:rPr>
        <w:rFonts w:ascii="Arial" w:hAnsi="Arial" w:cs="Arial"/>
        <w:i/>
        <w:sz w:val="16"/>
        <w:szCs w:val="16"/>
      </w:rPr>
      <w:fldChar w:fldCharType="separate"/>
    </w:r>
    <w:r w:rsidR="00B2249F">
      <w:rPr>
        <w:rFonts w:ascii="Arial" w:hAnsi="Arial" w:cs="Arial"/>
        <w:i/>
        <w:noProof/>
        <w:sz w:val="16"/>
        <w:szCs w:val="16"/>
      </w:rPr>
      <w:t>6</w:t>
    </w:r>
    <w:r w:rsidRPr="00D60727">
      <w:rPr>
        <w:rFonts w:ascii="Arial" w:hAnsi="Arial" w:cs="Arial"/>
        <w:i/>
        <w:sz w:val="16"/>
        <w:szCs w:val="16"/>
      </w:rPr>
      <w:fldChar w:fldCharType="end"/>
    </w:r>
    <w:r w:rsidRPr="00D60727">
      <w:rPr>
        <w:rFonts w:ascii="Arial" w:hAnsi="Arial" w:cs="Arial"/>
        <w:i/>
        <w:sz w:val="16"/>
        <w:szCs w:val="16"/>
      </w:rPr>
      <w:t xml:space="preserve"> of </w:t>
    </w:r>
    <w:r w:rsidRPr="00D60727">
      <w:rPr>
        <w:rFonts w:ascii="Arial" w:hAnsi="Arial" w:cs="Arial"/>
        <w:i/>
        <w:sz w:val="16"/>
        <w:szCs w:val="16"/>
      </w:rPr>
      <w:fldChar w:fldCharType="begin"/>
    </w:r>
    <w:r w:rsidRPr="00D60727">
      <w:rPr>
        <w:rFonts w:ascii="Arial" w:hAnsi="Arial" w:cs="Arial"/>
        <w:i/>
        <w:sz w:val="16"/>
        <w:szCs w:val="16"/>
      </w:rPr>
      <w:instrText xml:space="preserve"> NUMPAGES  </w:instrText>
    </w:r>
    <w:r w:rsidRPr="00D60727">
      <w:rPr>
        <w:rFonts w:ascii="Arial" w:hAnsi="Arial" w:cs="Arial"/>
        <w:i/>
        <w:sz w:val="16"/>
        <w:szCs w:val="16"/>
      </w:rPr>
      <w:fldChar w:fldCharType="separate"/>
    </w:r>
    <w:r w:rsidR="00B2249F">
      <w:rPr>
        <w:rFonts w:ascii="Arial" w:hAnsi="Arial" w:cs="Arial"/>
        <w:i/>
        <w:noProof/>
        <w:sz w:val="16"/>
        <w:szCs w:val="16"/>
      </w:rPr>
      <w:t>6</w:t>
    </w:r>
    <w:r w:rsidRPr="00D60727">
      <w:rPr>
        <w:rFonts w:ascii="Arial" w:hAnsi="Arial" w:cs="Arial"/>
        <w:i/>
        <w:sz w:val="16"/>
        <w:szCs w:val="16"/>
      </w:rPr>
      <w:fldChar w:fldCharType="end"/>
    </w:r>
  </w:p>
  <w:p w14:paraId="1E2CFA6A" w14:textId="77777777" w:rsidR="003225FF" w:rsidRDefault="003225FF">
    <w:pPr>
      <w:pStyle w:val="Footer"/>
      <w:jc w:val="right"/>
    </w:pPr>
  </w:p>
  <w:p w14:paraId="3E8F789E" w14:textId="77777777" w:rsidR="003225FF" w:rsidRDefault="00322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4D71F" w14:textId="77777777" w:rsidR="006947AB" w:rsidRDefault="006947AB" w:rsidP="0004055B">
      <w:pPr>
        <w:spacing w:after="0" w:line="240" w:lineRule="auto"/>
      </w:pPr>
      <w:r>
        <w:separator/>
      </w:r>
    </w:p>
  </w:footnote>
  <w:footnote w:type="continuationSeparator" w:id="0">
    <w:p w14:paraId="57E6D5A9" w14:textId="77777777" w:rsidR="006947AB" w:rsidRDefault="006947AB" w:rsidP="0004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F25A" w14:textId="77777777" w:rsidR="001F74BD" w:rsidRPr="00AC707F" w:rsidRDefault="001F74BD">
    <w:pPr>
      <w:pStyle w:val="Header"/>
    </w:pPr>
    <w:r w:rsidRPr="00AC707F">
      <w:tab/>
    </w:r>
    <w:r w:rsidRPr="00AC707F">
      <w:tab/>
      <w:t>UC (1</w:t>
    </w:r>
    <w:r w:rsidR="00F75174">
      <w:t>8</w:t>
    </w:r>
    <w:r w:rsidRPr="00AC707F">
      <w:t>/1</w:t>
    </w:r>
    <w:r w:rsidR="00F75174">
      <w:t>9</w:t>
    </w:r>
    <w:r w:rsidRPr="00AC707F">
      <w:t xml:space="preserve">) Minutes </w:t>
    </w:r>
    <w:r w:rsidR="001968F7">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6D83"/>
    <w:multiLevelType w:val="hybridMultilevel"/>
    <w:tmpl w:val="FE080ADA"/>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B767FD"/>
    <w:multiLevelType w:val="hybridMultilevel"/>
    <w:tmpl w:val="4108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66AF2"/>
    <w:multiLevelType w:val="hybridMultilevel"/>
    <w:tmpl w:val="02D6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D7986"/>
    <w:multiLevelType w:val="hybridMultilevel"/>
    <w:tmpl w:val="CFE4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02957"/>
    <w:multiLevelType w:val="hybridMultilevel"/>
    <w:tmpl w:val="56C066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46B7017"/>
    <w:multiLevelType w:val="hybridMultilevel"/>
    <w:tmpl w:val="CEAAE9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46C1A5E"/>
    <w:multiLevelType w:val="hybridMultilevel"/>
    <w:tmpl w:val="8A5C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6469C"/>
    <w:multiLevelType w:val="hybridMultilevel"/>
    <w:tmpl w:val="0DBC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1314B"/>
    <w:multiLevelType w:val="hybridMultilevel"/>
    <w:tmpl w:val="A76A2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210262"/>
    <w:multiLevelType w:val="hybridMultilevel"/>
    <w:tmpl w:val="15B4EC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8F870B3"/>
    <w:multiLevelType w:val="hybridMultilevel"/>
    <w:tmpl w:val="BB0ADE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CA86BEE"/>
    <w:multiLevelType w:val="hybridMultilevel"/>
    <w:tmpl w:val="A4B8A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152440"/>
    <w:multiLevelType w:val="hybridMultilevel"/>
    <w:tmpl w:val="D904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EBD56E0"/>
    <w:multiLevelType w:val="hybridMultilevel"/>
    <w:tmpl w:val="4B624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B44F1A"/>
    <w:multiLevelType w:val="hybridMultilevel"/>
    <w:tmpl w:val="AD202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37D0EA8"/>
    <w:multiLevelType w:val="hybridMultilevel"/>
    <w:tmpl w:val="F5F444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42C4692"/>
    <w:multiLevelType w:val="hybridMultilevel"/>
    <w:tmpl w:val="3E9AE9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56B0C73"/>
    <w:multiLevelType w:val="hybridMultilevel"/>
    <w:tmpl w:val="8E62A9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6A17EC7"/>
    <w:multiLevelType w:val="hybridMultilevel"/>
    <w:tmpl w:val="C0CA8B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392A2EFB"/>
    <w:multiLevelType w:val="hybridMultilevel"/>
    <w:tmpl w:val="38A212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3F945793"/>
    <w:multiLevelType w:val="hybridMultilevel"/>
    <w:tmpl w:val="C4187ED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41B91790"/>
    <w:multiLevelType w:val="hybridMultilevel"/>
    <w:tmpl w:val="387698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28B0CB7"/>
    <w:multiLevelType w:val="hybridMultilevel"/>
    <w:tmpl w:val="FB4E6F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5A75464"/>
    <w:multiLevelType w:val="hybridMultilevel"/>
    <w:tmpl w:val="794271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79A26A6"/>
    <w:multiLevelType w:val="hybridMultilevel"/>
    <w:tmpl w:val="BB38C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D7B91"/>
    <w:multiLevelType w:val="hybridMultilevel"/>
    <w:tmpl w:val="692AF5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4BDE36FF"/>
    <w:multiLevelType w:val="hybridMultilevel"/>
    <w:tmpl w:val="3B688F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CA33E02"/>
    <w:multiLevelType w:val="hybridMultilevel"/>
    <w:tmpl w:val="339C66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4EDB5A97"/>
    <w:multiLevelType w:val="hybridMultilevel"/>
    <w:tmpl w:val="439625C2"/>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9" w15:restartNumberingAfterBreak="0">
    <w:nsid w:val="50B461A2"/>
    <w:multiLevelType w:val="hybridMultilevel"/>
    <w:tmpl w:val="BE7A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96300E"/>
    <w:multiLevelType w:val="hybridMultilevel"/>
    <w:tmpl w:val="9B7086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54517932"/>
    <w:multiLevelType w:val="hybridMultilevel"/>
    <w:tmpl w:val="6C206A0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2" w15:restartNumberingAfterBreak="0">
    <w:nsid w:val="5636138E"/>
    <w:multiLevelType w:val="hybridMultilevel"/>
    <w:tmpl w:val="6B6A58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4B1C30"/>
    <w:multiLevelType w:val="hybridMultilevel"/>
    <w:tmpl w:val="36C0C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AEE1E56"/>
    <w:multiLevelType w:val="hybridMultilevel"/>
    <w:tmpl w:val="FFBA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967A16"/>
    <w:multiLevelType w:val="hybridMultilevel"/>
    <w:tmpl w:val="C86431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21B73EA"/>
    <w:multiLevelType w:val="hybridMultilevel"/>
    <w:tmpl w:val="2FA4FF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5CF05D6"/>
    <w:multiLevelType w:val="hybridMultilevel"/>
    <w:tmpl w:val="36526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E37BF9"/>
    <w:multiLevelType w:val="hybridMultilevel"/>
    <w:tmpl w:val="C3B8DF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682F1F05"/>
    <w:multiLevelType w:val="hybridMultilevel"/>
    <w:tmpl w:val="6D12AF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6B480A90"/>
    <w:multiLevelType w:val="hybridMultilevel"/>
    <w:tmpl w:val="D264CA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6B4C04AD"/>
    <w:multiLevelType w:val="hybridMultilevel"/>
    <w:tmpl w:val="2DD4A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C68180B"/>
    <w:multiLevelType w:val="hybridMultilevel"/>
    <w:tmpl w:val="46907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0F23643"/>
    <w:multiLevelType w:val="hybridMultilevel"/>
    <w:tmpl w:val="A9128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309720B"/>
    <w:multiLevelType w:val="hybridMultilevel"/>
    <w:tmpl w:val="DE285D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7390934"/>
    <w:multiLevelType w:val="hybridMultilevel"/>
    <w:tmpl w:val="A3A8F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D667AF8"/>
    <w:multiLevelType w:val="hybridMultilevel"/>
    <w:tmpl w:val="98EE5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8"/>
  </w:num>
  <w:num w:numId="2">
    <w:abstractNumId w:val="9"/>
  </w:num>
  <w:num w:numId="3">
    <w:abstractNumId w:val="32"/>
  </w:num>
  <w:num w:numId="4">
    <w:abstractNumId w:val="15"/>
  </w:num>
  <w:num w:numId="5">
    <w:abstractNumId w:val="39"/>
  </w:num>
  <w:num w:numId="6">
    <w:abstractNumId w:val="3"/>
  </w:num>
  <w:num w:numId="7">
    <w:abstractNumId w:val="12"/>
  </w:num>
  <w:num w:numId="8">
    <w:abstractNumId w:val="26"/>
  </w:num>
  <w:num w:numId="9">
    <w:abstractNumId w:val="33"/>
  </w:num>
  <w:num w:numId="10">
    <w:abstractNumId w:val="38"/>
  </w:num>
  <w:num w:numId="11">
    <w:abstractNumId w:val="20"/>
  </w:num>
  <w:num w:numId="12">
    <w:abstractNumId w:val="31"/>
  </w:num>
  <w:num w:numId="13">
    <w:abstractNumId w:val="46"/>
  </w:num>
  <w:num w:numId="14">
    <w:abstractNumId w:val="44"/>
  </w:num>
  <w:num w:numId="15">
    <w:abstractNumId w:val="21"/>
  </w:num>
  <w:num w:numId="16">
    <w:abstractNumId w:val="25"/>
  </w:num>
  <w:num w:numId="17">
    <w:abstractNumId w:val="16"/>
  </w:num>
  <w:num w:numId="18">
    <w:abstractNumId w:val="43"/>
  </w:num>
  <w:num w:numId="19">
    <w:abstractNumId w:val="40"/>
  </w:num>
  <w:num w:numId="20">
    <w:abstractNumId w:val="5"/>
  </w:num>
  <w:num w:numId="21">
    <w:abstractNumId w:val="17"/>
  </w:num>
  <w:num w:numId="22">
    <w:abstractNumId w:val="14"/>
  </w:num>
  <w:num w:numId="23">
    <w:abstractNumId w:val="30"/>
  </w:num>
  <w:num w:numId="24">
    <w:abstractNumId w:val="4"/>
  </w:num>
  <w:num w:numId="25">
    <w:abstractNumId w:val="10"/>
  </w:num>
  <w:num w:numId="26">
    <w:abstractNumId w:val="45"/>
  </w:num>
  <w:num w:numId="27">
    <w:abstractNumId w:val="27"/>
  </w:num>
  <w:num w:numId="28">
    <w:abstractNumId w:val="23"/>
  </w:num>
  <w:num w:numId="29">
    <w:abstractNumId w:val="8"/>
  </w:num>
  <w:num w:numId="30">
    <w:abstractNumId w:val="7"/>
  </w:num>
  <w:num w:numId="31">
    <w:abstractNumId w:val="13"/>
  </w:num>
  <w:num w:numId="32">
    <w:abstractNumId w:val="11"/>
  </w:num>
  <w:num w:numId="33">
    <w:abstractNumId w:val="2"/>
  </w:num>
  <w:num w:numId="34">
    <w:abstractNumId w:val="37"/>
  </w:num>
  <w:num w:numId="35">
    <w:abstractNumId w:val="24"/>
  </w:num>
  <w:num w:numId="36">
    <w:abstractNumId w:val="29"/>
  </w:num>
  <w:num w:numId="37">
    <w:abstractNumId w:val="6"/>
  </w:num>
  <w:num w:numId="38">
    <w:abstractNumId w:val="1"/>
  </w:num>
  <w:num w:numId="39">
    <w:abstractNumId w:val="41"/>
  </w:num>
  <w:num w:numId="40">
    <w:abstractNumId w:val="22"/>
  </w:num>
  <w:num w:numId="41">
    <w:abstractNumId w:val="18"/>
  </w:num>
  <w:num w:numId="42">
    <w:abstractNumId w:val="35"/>
  </w:num>
  <w:num w:numId="43">
    <w:abstractNumId w:val="19"/>
  </w:num>
  <w:num w:numId="44">
    <w:abstractNumId w:val="0"/>
  </w:num>
  <w:num w:numId="45">
    <w:abstractNumId w:val="34"/>
  </w:num>
  <w:num w:numId="46">
    <w:abstractNumId w:val="42"/>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A4"/>
    <w:rsid w:val="00002AA0"/>
    <w:rsid w:val="000150AF"/>
    <w:rsid w:val="00026477"/>
    <w:rsid w:val="000266C4"/>
    <w:rsid w:val="00027065"/>
    <w:rsid w:val="00036759"/>
    <w:rsid w:val="000368D1"/>
    <w:rsid w:val="0004055B"/>
    <w:rsid w:val="0004191A"/>
    <w:rsid w:val="00044E97"/>
    <w:rsid w:val="00052BEB"/>
    <w:rsid w:val="00052F05"/>
    <w:rsid w:val="00054591"/>
    <w:rsid w:val="00060ADE"/>
    <w:rsid w:val="00063A04"/>
    <w:rsid w:val="00063D16"/>
    <w:rsid w:val="00067B2D"/>
    <w:rsid w:val="00082254"/>
    <w:rsid w:val="000849B0"/>
    <w:rsid w:val="00090A29"/>
    <w:rsid w:val="00092842"/>
    <w:rsid w:val="00096CB4"/>
    <w:rsid w:val="000B21C6"/>
    <w:rsid w:val="000B4B08"/>
    <w:rsid w:val="000C4B67"/>
    <w:rsid w:val="000C51AC"/>
    <w:rsid w:val="000C54B5"/>
    <w:rsid w:val="000C5DE4"/>
    <w:rsid w:val="000D59F8"/>
    <w:rsid w:val="000E0D42"/>
    <w:rsid w:val="000E4EA9"/>
    <w:rsid w:val="000E4ECF"/>
    <w:rsid w:val="000E4F6E"/>
    <w:rsid w:val="000E530F"/>
    <w:rsid w:val="000E7F03"/>
    <w:rsid w:val="000F0BF3"/>
    <w:rsid w:val="000F45D4"/>
    <w:rsid w:val="000F60FA"/>
    <w:rsid w:val="000F7859"/>
    <w:rsid w:val="001017C2"/>
    <w:rsid w:val="00103765"/>
    <w:rsid w:val="00104121"/>
    <w:rsid w:val="00105AB5"/>
    <w:rsid w:val="00107600"/>
    <w:rsid w:val="0010776A"/>
    <w:rsid w:val="00116CB2"/>
    <w:rsid w:val="0011750E"/>
    <w:rsid w:val="00117F1A"/>
    <w:rsid w:val="00117F42"/>
    <w:rsid w:val="001205D2"/>
    <w:rsid w:val="001275CA"/>
    <w:rsid w:val="001307C0"/>
    <w:rsid w:val="00130A12"/>
    <w:rsid w:val="001355CA"/>
    <w:rsid w:val="001357A8"/>
    <w:rsid w:val="0014177B"/>
    <w:rsid w:val="00150CF4"/>
    <w:rsid w:val="001554B1"/>
    <w:rsid w:val="00157893"/>
    <w:rsid w:val="001602BB"/>
    <w:rsid w:val="00163D8A"/>
    <w:rsid w:val="001673EC"/>
    <w:rsid w:val="0016765E"/>
    <w:rsid w:val="0017294F"/>
    <w:rsid w:val="00176F5A"/>
    <w:rsid w:val="00183243"/>
    <w:rsid w:val="00184A59"/>
    <w:rsid w:val="00185A76"/>
    <w:rsid w:val="00190AFD"/>
    <w:rsid w:val="00192270"/>
    <w:rsid w:val="0019521F"/>
    <w:rsid w:val="001968F7"/>
    <w:rsid w:val="00197B9A"/>
    <w:rsid w:val="001A0DA4"/>
    <w:rsid w:val="001A526A"/>
    <w:rsid w:val="001B556D"/>
    <w:rsid w:val="001B64E8"/>
    <w:rsid w:val="001C3A1F"/>
    <w:rsid w:val="001C6173"/>
    <w:rsid w:val="001D27EC"/>
    <w:rsid w:val="001D3412"/>
    <w:rsid w:val="001D3E1F"/>
    <w:rsid w:val="001E5F28"/>
    <w:rsid w:val="001E7237"/>
    <w:rsid w:val="001E7A1E"/>
    <w:rsid w:val="001F4D40"/>
    <w:rsid w:val="001F6EE9"/>
    <w:rsid w:val="001F74BD"/>
    <w:rsid w:val="002010BC"/>
    <w:rsid w:val="00202753"/>
    <w:rsid w:val="00225445"/>
    <w:rsid w:val="00231943"/>
    <w:rsid w:val="00234217"/>
    <w:rsid w:val="00236B65"/>
    <w:rsid w:val="00245FC3"/>
    <w:rsid w:val="00256C58"/>
    <w:rsid w:val="0026121C"/>
    <w:rsid w:val="00262508"/>
    <w:rsid w:val="00263D27"/>
    <w:rsid w:val="00277C88"/>
    <w:rsid w:val="00283C05"/>
    <w:rsid w:val="00286D6B"/>
    <w:rsid w:val="002902BF"/>
    <w:rsid w:val="00291C90"/>
    <w:rsid w:val="00295447"/>
    <w:rsid w:val="002A130D"/>
    <w:rsid w:val="002A56A7"/>
    <w:rsid w:val="002C1BD2"/>
    <w:rsid w:val="002D03E1"/>
    <w:rsid w:val="002D0672"/>
    <w:rsid w:val="002D792E"/>
    <w:rsid w:val="002E24BB"/>
    <w:rsid w:val="002E4B32"/>
    <w:rsid w:val="003001EA"/>
    <w:rsid w:val="003040D6"/>
    <w:rsid w:val="0030526A"/>
    <w:rsid w:val="003077FF"/>
    <w:rsid w:val="0031242C"/>
    <w:rsid w:val="00320486"/>
    <w:rsid w:val="0032242B"/>
    <w:rsid w:val="003225FF"/>
    <w:rsid w:val="00325FB6"/>
    <w:rsid w:val="003358FE"/>
    <w:rsid w:val="00337A51"/>
    <w:rsid w:val="00342EC5"/>
    <w:rsid w:val="003436D8"/>
    <w:rsid w:val="00343E2B"/>
    <w:rsid w:val="00350FB2"/>
    <w:rsid w:val="003521B6"/>
    <w:rsid w:val="003626BE"/>
    <w:rsid w:val="00363192"/>
    <w:rsid w:val="00366ED2"/>
    <w:rsid w:val="00396845"/>
    <w:rsid w:val="00396A82"/>
    <w:rsid w:val="003B07F3"/>
    <w:rsid w:val="003B22CE"/>
    <w:rsid w:val="003B3B0C"/>
    <w:rsid w:val="003C4A6A"/>
    <w:rsid w:val="003D05F8"/>
    <w:rsid w:val="003D637C"/>
    <w:rsid w:val="003D7870"/>
    <w:rsid w:val="003E4A9A"/>
    <w:rsid w:val="003F0600"/>
    <w:rsid w:val="003F11CB"/>
    <w:rsid w:val="003F60BF"/>
    <w:rsid w:val="003F6B43"/>
    <w:rsid w:val="00401744"/>
    <w:rsid w:val="0040574C"/>
    <w:rsid w:val="004064C8"/>
    <w:rsid w:val="00407388"/>
    <w:rsid w:val="004156A4"/>
    <w:rsid w:val="0041645F"/>
    <w:rsid w:val="00417D05"/>
    <w:rsid w:val="004204B7"/>
    <w:rsid w:val="00425E58"/>
    <w:rsid w:val="00426259"/>
    <w:rsid w:val="004305D2"/>
    <w:rsid w:val="004315EF"/>
    <w:rsid w:val="0043478B"/>
    <w:rsid w:val="00435A88"/>
    <w:rsid w:val="00437A96"/>
    <w:rsid w:val="00442FD6"/>
    <w:rsid w:val="00452128"/>
    <w:rsid w:val="00452AD6"/>
    <w:rsid w:val="00456643"/>
    <w:rsid w:val="0045709C"/>
    <w:rsid w:val="004655A7"/>
    <w:rsid w:val="004669D9"/>
    <w:rsid w:val="004674D5"/>
    <w:rsid w:val="0047416B"/>
    <w:rsid w:val="00480F87"/>
    <w:rsid w:val="00487A5A"/>
    <w:rsid w:val="00490593"/>
    <w:rsid w:val="0049326D"/>
    <w:rsid w:val="004972DE"/>
    <w:rsid w:val="004B0B34"/>
    <w:rsid w:val="004B0BFF"/>
    <w:rsid w:val="004D0FFB"/>
    <w:rsid w:val="004D1648"/>
    <w:rsid w:val="004D3C8A"/>
    <w:rsid w:val="004E094C"/>
    <w:rsid w:val="004F1A64"/>
    <w:rsid w:val="004F66C2"/>
    <w:rsid w:val="00501270"/>
    <w:rsid w:val="00501CB7"/>
    <w:rsid w:val="00504C69"/>
    <w:rsid w:val="00507BF3"/>
    <w:rsid w:val="005241EA"/>
    <w:rsid w:val="00526BC3"/>
    <w:rsid w:val="00527490"/>
    <w:rsid w:val="0053781E"/>
    <w:rsid w:val="00540423"/>
    <w:rsid w:val="005423A3"/>
    <w:rsid w:val="00544CE3"/>
    <w:rsid w:val="00545169"/>
    <w:rsid w:val="00545A1F"/>
    <w:rsid w:val="00552FF5"/>
    <w:rsid w:val="005539DA"/>
    <w:rsid w:val="005548BD"/>
    <w:rsid w:val="00560522"/>
    <w:rsid w:val="00561EBC"/>
    <w:rsid w:val="005632C4"/>
    <w:rsid w:val="005666D8"/>
    <w:rsid w:val="0057021A"/>
    <w:rsid w:val="00571374"/>
    <w:rsid w:val="005830A3"/>
    <w:rsid w:val="0058451A"/>
    <w:rsid w:val="0058546C"/>
    <w:rsid w:val="005952C9"/>
    <w:rsid w:val="00596A6F"/>
    <w:rsid w:val="005A4292"/>
    <w:rsid w:val="005B26BB"/>
    <w:rsid w:val="005B4323"/>
    <w:rsid w:val="005B516C"/>
    <w:rsid w:val="005B720D"/>
    <w:rsid w:val="005C4712"/>
    <w:rsid w:val="005C66B6"/>
    <w:rsid w:val="005D2D58"/>
    <w:rsid w:val="005D3988"/>
    <w:rsid w:val="005D6D31"/>
    <w:rsid w:val="005E147E"/>
    <w:rsid w:val="005E769B"/>
    <w:rsid w:val="005F0924"/>
    <w:rsid w:val="005F0CB2"/>
    <w:rsid w:val="005F69E2"/>
    <w:rsid w:val="005F76E5"/>
    <w:rsid w:val="00600BA2"/>
    <w:rsid w:val="0060692A"/>
    <w:rsid w:val="00611054"/>
    <w:rsid w:val="00612474"/>
    <w:rsid w:val="006129B7"/>
    <w:rsid w:val="00612FE5"/>
    <w:rsid w:val="00613238"/>
    <w:rsid w:val="00617ED9"/>
    <w:rsid w:val="00620195"/>
    <w:rsid w:val="006213E4"/>
    <w:rsid w:val="00627CBA"/>
    <w:rsid w:val="0063007E"/>
    <w:rsid w:val="00630B5D"/>
    <w:rsid w:val="00636F5F"/>
    <w:rsid w:val="00652E35"/>
    <w:rsid w:val="00653DFA"/>
    <w:rsid w:val="00657819"/>
    <w:rsid w:val="00664264"/>
    <w:rsid w:val="00671D59"/>
    <w:rsid w:val="00673941"/>
    <w:rsid w:val="00674AE6"/>
    <w:rsid w:val="0069043C"/>
    <w:rsid w:val="006947AB"/>
    <w:rsid w:val="00695B08"/>
    <w:rsid w:val="0069761C"/>
    <w:rsid w:val="00697A58"/>
    <w:rsid w:val="006D0F71"/>
    <w:rsid w:val="006D34E7"/>
    <w:rsid w:val="006E03A7"/>
    <w:rsid w:val="006E240E"/>
    <w:rsid w:val="006E417E"/>
    <w:rsid w:val="00700715"/>
    <w:rsid w:val="007020D6"/>
    <w:rsid w:val="00710E30"/>
    <w:rsid w:val="007131CF"/>
    <w:rsid w:val="007162EE"/>
    <w:rsid w:val="007224C5"/>
    <w:rsid w:val="007229D5"/>
    <w:rsid w:val="007306B3"/>
    <w:rsid w:val="007366BD"/>
    <w:rsid w:val="0074092E"/>
    <w:rsid w:val="007415C6"/>
    <w:rsid w:val="00742D05"/>
    <w:rsid w:val="00747B7D"/>
    <w:rsid w:val="00755853"/>
    <w:rsid w:val="00755ECF"/>
    <w:rsid w:val="00757D0B"/>
    <w:rsid w:val="00766997"/>
    <w:rsid w:val="00766FF4"/>
    <w:rsid w:val="00773237"/>
    <w:rsid w:val="00773D93"/>
    <w:rsid w:val="007778C5"/>
    <w:rsid w:val="00781B46"/>
    <w:rsid w:val="007830D9"/>
    <w:rsid w:val="007842E7"/>
    <w:rsid w:val="00785521"/>
    <w:rsid w:val="00786563"/>
    <w:rsid w:val="007968C7"/>
    <w:rsid w:val="00797C0C"/>
    <w:rsid w:val="007A4EA9"/>
    <w:rsid w:val="007A5790"/>
    <w:rsid w:val="007A60A0"/>
    <w:rsid w:val="007B5B86"/>
    <w:rsid w:val="007B7DB3"/>
    <w:rsid w:val="007C0C5D"/>
    <w:rsid w:val="007C1BC7"/>
    <w:rsid w:val="007C2BE5"/>
    <w:rsid w:val="007C79BA"/>
    <w:rsid w:val="007D395A"/>
    <w:rsid w:val="007D672A"/>
    <w:rsid w:val="007E2E51"/>
    <w:rsid w:val="007F399D"/>
    <w:rsid w:val="00811532"/>
    <w:rsid w:val="00812EA6"/>
    <w:rsid w:val="00813091"/>
    <w:rsid w:val="00815F38"/>
    <w:rsid w:val="00817CC8"/>
    <w:rsid w:val="008322C8"/>
    <w:rsid w:val="00832D20"/>
    <w:rsid w:val="008335AB"/>
    <w:rsid w:val="00834C1D"/>
    <w:rsid w:val="00835EB2"/>
    <w:rsid w:val="00837900"/>
    <w:rsid w:val="008429E1"/>
    <w:rsid w:val="008440FB"/>
    <w:rsid w:val="008441E5"/>
    <w:rsid w:val="00847222"/>
    <w:rsid w:val="00847E37"/>
    <w:rsid w:val="00854721"/>
    <w:rsid w:val="00854762"/>
    <w:rsid w:val="00862E71"/>
    <w:rsid w:val="00863000"/>
    <w:rsid w:val="00866E7B"/>
    <w:rsid w:val="00880748"/>
    <w:rsid w:val="008906E3"/>
    <w:rsid w:val="00893787"/>
    <w:rsid w:val="00894A24"/>
    <w:rsid w:val="008959AA"/>
    <w:rsid w:val="008A53A7"/>
    <w:rsid w:val="008C0568"/>
    <w:rsid w:val="008C192B"/>
    <w:rsid w:val="008D1A6F"/>
    <w:rsid w:val="008D5694"/>
    <w:rsid w:val="008D64C7"/>
    <w:rsid w:val="008D7352"/>
    <w:rsid w:val="008E6D03"/>
    <w:rsid w:val="008F4949"/>
    <w:rsid w:val="008F4A1F"/>
    <w:rsid w:val="008F4A75"/>
    <w:rsid w:val="0090004A"/>
    <w:rsid w:val="00902E65"/>
    <w:rsid w:val="00904A11"/>
    <w:rsid w:val="00905FCE"/>
    <w:rsid w:val="0090637F"/>
    <w:rsid w:val="009111D7"/>
    <w:rsid w:val="009253B6"/>
    <w:rsid w:val="009253C4"/>
    <w:rsid w:val="009272AF"/>
    <w:rsid w:val="00930F31"/>
    <w:rsid w:val="009564CA"/>
    <w:rsid w:val="009700A3"/>
    <w:rsid w:val="009730BA"/>
    <w:rsid w:val="0098076B"/>
    <w:rsid w:val="009850FC"/>
    <w:rsid w:val="00986F10"/>
    <w:rsid w:val="00991136"/>
    <w:rsid w:val="00991182"/>
    <w:rsid w:val="00991966"/>
    <w:rsid w:val="00991B8A"/>
    <w:rsid w:val="009923B9"/>
    <w:rsid w:val="00993BFD"/>
    <w:rsid w:val="0099748F"/>
    <w:rsid w:val="009A17A9"/>
    <w:rsid w:val="009C491C"/>
    <w:rsid w:val="009C6390"/>
    <w:rsid w:val="009C7883"/>
    <w:rsid w:val="009C7CA7"/>
    <w:rsid w:val="009D1ADF"/>
    <w:rsid w:val="009D596D"/>
    <w:rsid w:val="009E1CAE"/>
    <w:rsid w:val="009E3276"/>
    <w:rsid w:val="009E4BB0"/>
    <w:rsid w:val="00A01A2D"/>
    <w:rsid w:val="00A11549"/>
    <w:rsid w:val="00A175FE"/>
    <w:rsid w:val="00A208A1"/>
    <w:rsid w:val="00A217C6"/>
    <w:rsid w:val="00A21ABE"/>
    <w:rsid w:val="00A2275C"/>
    <w:rsid w:val="00A22E36"/>
    <w:rsid w:val="00A25CB0"/>
    <w:rsid w:val="00A26C8E"/>
    <w:rsid w:val="00A3156A"/>
    <w:rsid w:val="00A31991"/>
    <w:rsid w:val="00A35064"/>
    <w:rsid w:val="00A57E03"/>
    <w:rsid w:val="00A62DB6"/>
    <w:rsid w:val="00A64D3E"/>
    <w:rsid w:val="00A66F24"/>
    <w:rsid w:val="00A743D3"/>
    <w:rsid w:val="00A75216"/>
    <w:rsid w:val="00A75A12"/>
    <w:rsid w:val="00A76A5E"/>
    <w:rsid w:val="00A77074"/>
    <w:rsid w:val="00A777B8"/>
    <w:rsid w:val="00A77996"/>
    <w:rsid w:val="00A80858"/>
    <w:rsid w:val="00A824A5"/>
    <w:rsid w:val="00A862A4"/>
    <w:rsid w:val="00A91F9F"/>
    <w:rsid w:val="00A95718"/>
    <w:rsid w:val="00A96143"/>
    <w:rsid w:val="00A96506"/>
    <w:rsid w:val="00AA19DB"/>
    <w:rsid w:val="00AA4684"/>
    <w:rsid w:val="00AA4D62"/>
    <w:rsid w:val="00AB3777"/>
    <w:rsid w:val="00AB5656"/>
    <w:rsid w:val="00AB65C2"/>
    <w:rsid w:val="00AB7E65"/>
    <w:rsid w:val="00AC1082"/>
    <w:rsid w:val="00AC11B8"/>
    <w:rsid w:val="00AC13FE"/>
    <w:rsid w:val="00AC3830"/>
    <w:rsid w:val="00AC641D"/>
    <w:rsid w:val="00AC707F"/>
    <w:rsid w:val="00AC7A9E"/>
    <w:rsid w:val="00AC7CF4"/>
    <w:rsid w:val="00AD0525"/>
    <w:rsid w:val="00AD0B79"/>
    <w:rsid w:val="00AD0FD8"/>
    <w:rsid w:val="00AD1EB2"/>
    <w:rsid w:val="00AD4583"/>
    <w:rsid w:val="00AD6179"/>
    <w:rsid w:val="00AD6652"/>
    <w:rsid w:val="00AD7E17"/>
    <w:rsid w:val="00AE271C"/>
    <w:rsid w:val="00AE398C"/>
    <w:rsid w:val="00AE4B9E"/>
    <w:rsid w:val="00AE613B"/>
    <w:rsid w:val="00AE6891"/>
    <w:rsid w:val="00AE76B6"/>
    <w:rsid w:val="00AF4BED"/>
    <w:rsid w:val="00AF6961"/>
    <w:rsid w:val="00AF7A0A"/>
    <w:rsid w:val="00AF7E6F"/>
    <w:rsid w:val="00B03B89"/>
    <w:rsid w:val="00B122D9"/>
    <w:rsid w:val="00B130B9"/>
    <w:rsid w:val="00B139F2"/>
    <w:rsid w:val="00B14EC5"/>
    <w:rsid w:val="00B14F43"/>
    <w:rsid w:val="00B179BB"/>
    <w:rsid w:val="00B2249F"/>
    <w:rsid w:val="00B24A0C"/>
    <w:rsid w:val="00B32761"/>
    <w:rsid w:val="00B33AA1"/>
    <w:rsid w:val="00B36627"/>
    <w:rsid w:val="00B3788B"/>
    <w:rsid w:val="00B43782"/>
    <w:rsid w:val="00B607A5"/>
    <w:rsid w:val="00B61A05"/>
    <w:rsid w:val="00B6362E"/>
    <w:rsid w:val="00B74995"/>
    <w:rsid w:val="00BA372E"/>
    <w:rsid w:val="00BA3789"/>
    <w:rsid w:val="00BA3A35"/>
    <w:rsid w:val="00BA402B"/>
    <w:rsid w:val="00BB2A6D"/>
    <w:rsid w:val="00BB4FCF"/>
    <w:rsid w:val="00BC1E3A"/>
    <w:rsid w:val="00BC21D2"/>
    <w:rsid w:val="00BD0E06"/>
    <w:rsid w:val="00BD1534"/>
    <w:rsid w:val="00BD69C0"/>
    <w:rsid w:val="00BE31AA"/>
    <w:rsid w:val="00BE7AA5"/>
    <w:rsid w:val="00BF37A4"/>
    <w:rsid w:val="00C00465"/>
    <w:rsid w:val="00C00B7B"/>
    <w:rsid w:val="00C03E11"/>
    <w:rsid w:val="00C13781"/>
    <w:rsid w:val="00C13C90"/>
    <w:rsid w:val="00C20E92"/>
    <w:rsid w:val="00C249F0"/>
    <w:rsid w:val="00C37F79"/>
    <w:rsid w:val="00C402B8"/>
    <w:rsid w:val="00C45001"/>
    <w:rsid w:val="00C47D7B"/>
    <w:rsid w:val="00C5601D"/>
    <w:rsid w:val="00C63D7F"/>
    <w:rsid w:val="00C67A79"/>
    <w:rsid w:val="00C70696"/>
    <w:rsid w:val="00C8724E"/>
    <w:rsid w:val="00C87730"/>
    <w:rsid w:val="00CA0FEE"/>
    <w:rsid w:val="00CA1DE9"/>
    <w:rsid w:val="00CA28B7"/>
    <w:rsid w:val="00CA7E6C"/>
    <w:rsid w:val="00CB7471"/>
    <w:rsid w:val="00CB7DAC"/>
    <w:rsid w:val="00CC0CE7"/>
    <w:rsid w:val="00CC2C92"/>
    <w:rsid w:val="00CC3C3F"/>
    <w:rsid w:val="00CD0CE1"/>
    <w:rsid w:val="00CD1945"/>
    <w:rsid w:val="00CD1B99"/>
    <w:rsid w:val="00CD3EE0"/>
    <w:rsid w:val="00CD4781"/>
    <w:rsid w:val="00CD6501"/>
    <w:rsid w:val="00CE3CC4"/>
    <w:rsid w:val="00CE607B"/>
    <w:rsid w:val="00CF4CDC"/>
    <w:rsid w:val="00D032E1"/>
    <w:rsid w:val="00D106DE"/>
    <w:rsid w:val="00D11BC8"/>
    <w:rsid w:val="00D12429"/>
    <w:rsid w:val="00D16916"/>
    <w:rsid w:val="00D24121"/>
    <w:rsid w:val="00D31EE4"/>
    <w:rsid w:val="00D35486"/>
    <w:rsid w:val="00D448F0"/>
    <w:rsid w:val="00D505C1"/>
    <w:rsid w:val="00D5444D"/>
    <w:rsid w:val="00D548C2"/>
    <w:rsid w:val="00D559AD"/>
    <w:rsid w:val="00D60F9D"/>
    <w:rsid w:val="00D67AAA"/>
    <w:rsid w:val="00D72721"/>
    <w:rsid w:val="00DA24C6"/>
    <w:rsid w:val="00DA67B1"/>
    <w:rsid w:val="00DB303A"/>
    <w:rsid w:val="00DC16AE"/>
    <w:rsid w:val="00DC206C"/>
    <w:rsid w:val="00DD24EE"/>
    <w:rsid w:val="00DD2B5E"/>
    <w:rsid w:val="00DE1A14"/>
    <w:rsid w:val="00DE1E07"/>
    <w:rsid w:val="00DE6AD4"/>
    <w:rsid w:val="00DE7637"/>
    <w:rsid w:val="00DF04F5"/>
    <w:rsid w:val="00E00411"/>
    <w:rsid w:val="00E02ECF"/>
    <w:rsid w:val="00E11861"/>
    <w:rsid w:val="00E11C43"/>
    <w:rsid w:val="00E121E8"/>
    <w:rsid w:val="00E20088"/>
    <w:rsid w:val="00E26354"/>
    <w:rsid w:val="00E30201"/>
    <w:rsid w:val="00E30B2B"/>
    <w:rsid w:val="00E31DAB"/>
    <w:rsid w:val="00E31E7F"/>
    <w:rsid w:val="00E350A3"/>
    <w:rsid w:val="00E417E1"/>
    <w:rsid w:val="00E47DB4"/>
    <w:rsid w:val="00E54601"/>
    <w:rsid w:val="00E56C5C"/>
    <w:rsid w:val="00E6595A"/>
    <w:rsid w:val="00E66C2E"/>
    <w:rsid w:val="00E7679B"/>
    <w:rsid w:val="00E81950"/>
    <w:rsid w:val="00E81F6F"/>
    <w:rsid w:val="00E90E61"/>
    <w:rsid w:val="00EA3519"/>
    <w:rsid w:val="00EA45CF"/>
    <w:rsid w:val="00EA475F"/>
    <w:rsid w:val="00EA5CCC"/>
    <w:rsid w:val="00EA79E3"/>
    <w:rsid w:val="00EB264D"/>
    <w:rsid w:val="00EB47DF"/>
    <w:rsid w:val="00EB7A3A"/>
    <w:rsid w:val="00EC0546"/>
    <w:rsid w:val="00EC1469"/>
    <w:rsid w:val="00EC4E85"/>
    <w:rsid w:val="00EC537A"/>
    <w:rsid w:val="00ED2811"/>
    <w:rsid w:val="00ED372B"/>
    <w:rsid w:val="00ED4734"/>
    <w:rsid w:val="00ED5C9C"/>
    <w:rsid w:val="00ED6661"/>
    <w:rsid w:val="00EE0501"/>
    <w:rsid w:val="00EE0502"/>
    <w:rsid w:val="00EE3F93"/>
    <w:rsid w:val="00EE49D9"/>
    <w:rsid w:val="00EE564E"/>
    <w:rsid w:val="00EE5BDA"/>
    <w:rsid w:val="00EE60D7"/>
    <w:rsid w:val="00EF2548"/>
    <w:rsid w:val="00EF66F3"/>
    <w:rsid w:val="00F077D8"/>
    <w:rsid w:val="00F1181A"/>
    <w:rsid w:val="00F1683C"/>
    <w:rsid w:val="00F201C6"/>
    <w:rsid w:val="00F23319"/>
    <w:rsid w:val="00F26B47"/>
    <w:rsid w:val="00F31695"/>
    <w:rsid w:val="00F37379"/>
    <w:rsid w:val="00F37398"/>
    <w:rsid w:val="00F4135B"/>
    <w:rsid w:val="00F43996"/>
    <w:rsid w:val="00F441A7"/>
    <w:rsid w:val="00F46AE6"/>
    <w:rsid w:val="00F5341B"/>
    <w:rsid w:val="00F53E0B"/>
    <w:rsid w:val="00F60F27"/>
    <w:rsid w:val="00F6198B"/>
    <w:rsid w:val="00F64685"/>
    <w:rsid w:val="00F73303"/>
    <w:rsid w:val="00F7470F"/>
    <w:rsid w:val="00F74A70"/>
    <w:rsid w:val="00F75174"/>
    <w:rsid w:val="00F932B1"/>
    <w:rsid w:val="00F965D6"/>
    <w:rsid w:val="00FA3011"/>
    <w:rsid w:val="00FB0A51"/>
    <w:rsid w:val="00FB2757"/>
    <w:rsid w:val="00FB3688"/>
    <w:rsid w:val="00FB3CC4"/>
    <w:rsid w:val="00FB5241"/>
    <w:rsid w:val="00FB7995"/>
    <w:rsid w:val="00FC38D3"/>
    <w:rsid w:val="00FD11FF"/>
    <w:rsid w:val="00FD23B7"/>
    <w:rsid w:val="00FD41BA"/>
    <w:rsid w:val="00FF20C5"/>
    <w:rsid w:val="00FF3337"/>
    <w:rsid w:val="00FF5432"/>
    <w:rsid w:val="00FF5D0A"/>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95B80"/>
  <w15:chartTrackingRefBased/>
  <w15:docId w15:val="{F1588C2A-892B-4653-8E19-C69C04EB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E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2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62A4"/>
    <w:rPr>
      <w:rFonts w:ascii="Tahoma" w:hAnsi="Tahoma" w:cs="Tahoma"/>
      <w:sz w:val="16"/>
      <w:szCs w:val="16"/>
    </w:rPr>
  </w:style>
  <w:style w:type="paragraph" w:styleId="ListParagraph">
    <w:name w:val="List Paragraph"/>
    <w:basedOn w:val="Normal"/>
    <w:link w:val="ListParagraphChar"/>
    <w:uiPriority w:val="34"/>
    <w:qFormat/>
    <w:rsid w:val="00C20E92"/>
    <w:pPr>
      <w:ind w:left="720"/>
      <w:contextualSpacing/>
    </w:pPr>
  </w:style>
  <w:style w:type="paragraph" w:styleId="Header">
    <w:name w:val="header"/>
    <w:basedOn w:val="Normal"/>
    <w:link w:val="HeaderChar"/>
    <w:uiPriority w:val="99"/>
    <w:unhideWhenUsed/>
    <w:rsid w:val="0004055B"/>
    <w:pPr>
      <w:tabs>
        <w:tab w:val="center" w:pos="4513"/>
        <w:tab w:val="right" w:pos="9026"/>
      </w:tabs>
    </w:pPr>
  </w:style>
  <w:style w:type="character" w:customStyle="1" w:styleId="HeaderChar">
    <w:name w:val="Header Char"/>
    <w:link w:val="Header"/>
    <w:uiPriority w:val="99"/>
    <w:rsid w:val="0004055B"/>
    <w:rPr>
      <w:sz w:val="22"/>
      <w:szCs w:val="22"/>
      <w:lang w:eastAsia="en-US"/>
    </w:rPr>
  </w:style>
  <w:style w:type="paragraph" w:styleId="Footer">
    <w:name w:val="footer"/>
    <w:basedOn w:val="Normal"/>
    <w:link w:val="FooterChar"/>
    <w:uiPriority w:val="99"/>
    <w:unhideWhenUsed/>
    <w:rsid w:val="0004055B"/>
    <w:pPr>
      <w:tabs>
        <w:tab w:val="center" w:pos="4513"/>
        <w:tab w:val="right" w:pos="9026"/>
      </w:tabs>
    </w:pPr>
  </w:style>
  <w:style w:type="character" w:customStyle="1" w:styleId="FooterChar">
    <w:name w:val="Footer Char"/>
    <w:link w:val="Footer"/>
    <w:uiPriority w:val="99"/>
    <w:rsid w:val="0004055B"/>
    <w:rPr>
      <w:sz w:val="22"/>
      <w:szCs w:val="22"/>
      <w:lang w:eastAsia="en-US"/>
    </w:rPr>
  </w:style>
  <w:style w:type="character" w:customStyle="1" w:styleId="ListParagraphChar">
    <w:name w:val="List Paragraph Char"/>
    <w:link w:val="ListParagraph"/>
    <w:uiPriority w:val="34"/>
    <w:rsid w:val="00F64685"/>
    <w:rPr>
      <w:sz w:val="22"/>
      <w:szCs w:val="22"/>
      <w:lang w:eastAsia="en-US"/>
    </w:rPr>
  </w:style>
  <w:style w:type="character" w:styleId="CommentReference">
    <w:name w:val="annotation reference"/>
    <w:uiPriority w:val="99"/>
    <w:semiHidden/>
    <w:unhideWhenUsed/>
    <w:rsid w:val="0099748F"/>
    <w:rPr>
      <w:sz w:val="16"/>
      <w:szCs w:val="16"/>
    </w:rPr>
  </w:style>
  <w:style w:type="paragraph" w:styleId="CommentText">
    <w:name w:val="annotation text"/>
    <w:basedOn w:val="Normal"/>
    <w:link w:val="CommentTextChar"/>
    <w:uiPriority w:val="99"/>
    <w:semiHidden/>
    <w:unhideWhenUsed/>
    <w:rsid w:val="0099748F"/>
    <w:rPr>
      <w:sz w:val="20"/>
      <w:szCs w:val="20"/>
    </w:rPr>
  </w:style>
  <w:style w:type="character" w:customStyle="1" w:styleId="CommentTextChar">
    <w:name w:val="Comment Text Char"/>
    <w:link w:val="CommentText"/>
    <w:uiPriority w:val="99"/>
    <w:semiHidden/>
    <w:rsid w:val="0099748F"/>
    <w:rPr>
      <w:lang w:eastAsia="en-US"/>
    </w:rPr>
  </w:style>
  <w:style w:type="paragraph" w:styleId="CommentSubject">
    <w:name w:val="annotation subject"/>
    <w:basedOn w:val="CommentText"/>
    <w:next w:val="CommentText"/>
    <w:link w:val="CommentSubjectChar"/>
    <w:uiPriority w:val="99"/>
    <w:semiHidden/>
    <w:unhideWhenUsed/>
    <w:rsid w:val="0099748F"/>
    <w:rPr>
      <w:b/>
      <w:bCs/>
    </w:rPr>
  </w:style>
  <w:style w:type="character" w:customStyle="1" w:styleId="CommentSubjectChar">
    <w:name w:val="Comment Subject Char"/>
    <w:link w:val="CommentSubject"/>
    <w:uiPriority w:val="99"/>
    <w:semiHidden/>
    <w:rsid w:val="0099748F"/>
    <w:rPr>
      <w:b/>
      <w:bCs/>
      <w:lang w:eastAsia="en-US"/>
    </w:rPr>
  </w:style>
  <w:style w:type="paragraph" w:customStyle="1" w:styleId="Default">
    <w:name w:val="Default"/>
    <w:rsid w:val="004204B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714651-DF2B-4BCB-AF59-13B7BDECF740}">
  <ds:schemaRefs>
    <ds:schemaRef ds:uri="http://schemas.openxmlformats.org/officeDocument/2006/bibliography"/>
  </ds:schemaRefs>
</ds:datastoreItem>
</file>

<file path=customXml/itemProps2.xml><?xml version="1.0" encoding="utf-8"?>
<ds:datastoreItem xmlns:ds="http://schemas.openxmlformats.org/officeDocument/2006/customXml" ds:itemID="{ACD186DA-226A-4A29-ACC9-3B1FA6300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90CEF-BA80-4B88-845C-556B84E68ACB}">
  <ds:schemaRefs>
    <ds:schemaRef ds:uri="http://schemas.microsoft.com/sharepoint/v3/contenttype/forms"/>
  </ds:schemaRefs>
</ds:datastoreItem>
</file>

<file path=customXml/itemProps4.xml><?xml version="1.0" encoding="utf-8"?>
<ds:datastoreItem xmlns:ds="http://schemas.openxmlformats.org/officeDocument/2006/customXml" ds:itemID="{363172BB-EE27-4596-B29E-4A2CB2C0AE51}">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2160</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frw1</dc:creator>
  <cp:keywords/>
  <cp:lastModifiedBy>Moray Nichol</cp:lastModifiedBy>
  <cp:revision>8</cp:revision>
  <cp:lastPrinted>2018-12-03T12:32:00Z</cp:lastPrinted>
  <dcterms:created xsi:type="dcterms:W3CDTF">2018-10-15T10:40:00Z</dcterms:created>
  <dcterms:modified xsi:type="dcterms:W3CDTF">2022-12-19T17:35:00Z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