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C87C" w14:textId="3EE58186" w:rsidR="00A862A4" w:rsidRPr="004375F5" w:rsidRDefault="14D301C9" w:rsidP="004375F5">
      <w:pPr>
        <w:spacing w:after="0"/>
        <w:contextualSpacing/>
        <w:jc w:val="right"/>
        <w:rPr>
          <w:rFonts w:ascii="Arial" w:hAnsi="Arial" w:cs="Arial"/>
        </w:rPr>
      </w:pPr>
      <w:r>
        <w:rPr>
          <w:noProof/>
        </w:rPr>
        <w:drawing>
          <wp:inline distT="0" distB="0" distL="0" distR="0" wp14:anchorId="3610A555" wp14:editId="06216673">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t="16280" b="20930"/>
                    <a:stretch>
                      <a:fillRect/>
                    </a:stretch>
                  </pic:blipFill>
                  <pic:spPr>
                    <a:xfrm>
                      <a:off x="0" y="0"/>
                      <a:ext cx="2156460" cy="822960"/>
                    </a:xfrm>
                    <a:prstGeom prst="rect">
                      <a:avLst/>
                    </a:prstGeom>
                  </pic:spPr>
                </pic:pic>
              </a:graphicData>
            </a:graphic>
          </wp:inline>
        </w:drawing>
      </w:r>
    </w:p>
    <w:p w14:paraId="36F740C6" w14:textId="77777777" w:rsidR="00840015" w:rsidRPr="00C63760" w:rsidRDefault="00840015" w:rsidP="009D58D1">
      <w:pPr>
        <w:spacing w:after="0" w:line="240" w:lineRule="auto"/>
        <w:contextualSpacing/>
        <w:outlineLvl w:val="0"/>
        <w:rPr>
          <w:rFonts w:asciiTheme="minorHAnsi" w:hAnsiTheme="minorHAnsi" w:cs="Calibri"/>
          <w:b/>
        </w:rPr>
      </w:pPr>
      <w:r w:rsidRPr="00C63760">
        <w:rPr>
          <w:rFonts w:asciiTheme="minorHAnsi" w:hAnsiTheme="minorHAnsi" w:cs="Calibri"/>
          <w:b/>
        </w:rPr>
        <w:t>UNIVERSITY COURT</w:t>
      </w:r>
    </w:p>
    <w:p w14:paraId="467CABFE" w14:textId="77777777" w:rsidR="00840015" w:rsidRPr="00C63760" w:rsidRDefault="00840015" w:rsidP="009D58D1">
      <w:pPr>
        <w:spacing w:after="0" w:line="240" w:lineRule="auto"/>
        <w:contextualSpacing/>
        <w:outlineLvl w:val="0"/>
        <w:rPr>
          <w:rFonts w:asciiTheme="minorHAnsi" w:hAnsiTheme="minorHAnsi" w:cs="Calibri"/>
          <w:b/>
        </w:rPr>
      </w:pPr>
    </w:p>
    <w:p w14:paraId="37DF14BA" w14:textId="319622E5" w:rsidR="00840015" w:rsidRPr="00C63760" w:rsidRDefault="00840015" w:rsidP="009D58D1">
      <w:pPr>
        <w:spacing w:after="0" w:line="240" w:lineRule="auto"/>
        <w:contextualSpacing/>
        <w:outlineLvl w:val="0"/>
        <w:rPr>
          <w:rFonts w:asciiTheme="minorHAnsi" w:hAnsiTheme="minorHAnsi" w:cs="Calibri"/>
          <w:b/>
        </w:rPr>
      </w:pPr>
      <w:r w:rsidRPr="00C63760">
        <w:rPr>
          <w:rFonts w:asciiTheme="minorHAnsi" w:hAnsiTheme="minorHAnsi" w:cs="Calibri"/>
          <w:b/>
        </w:rPr>
        <w:t xml:space="preserve">Minutes of the meeting held on </w:t>
      </w:r>
      <w:r w:rsidR="0081746A">
        <w:rPr>
          <w:rFonts w:asciiTheme="minorHAnsi" w:hAnsiTheme="minorHAnsi" w:cs="Calibri"/>
          <w:b/>
        </w:rPr>
        <w:t xml:space="preserve">13 December </w:t>
      </w:r>
      <w:r>
        <w:rPr>
          <w:rFonts w:asciiTheme="minorHAnsi" w:hAnsiTheme="minorHAnsi" w:cs="Calibri"/>
          <w:b/>
        </w:rPr>
        <w:t>202</w:t>
      </w:r>
      <w:r w:rsidR="00586D78">
        <w:rPr>
          <w:rFonts w:asciiTheme="minorHAnsi" w:hAnsiTheme="minorHAnsi" w:cs="Calibri"/>
          <w:b/>
        </w:rPr>
        <w:t>1</w:t>
      </w:r>
    </w:p>
    <w:p w14:paraId="042AFB2A" w14:textId="77777777" w:rsidR="00840015" w:rsidRPr="00C63760" w:rsidRDefault="00840015" w:rsidP="00840015">
      <w:pPr>
        <w:spacing w:after="0" w:line="240" w:lineRule="auto"/>
        <w:contextualSpacing/>
        <w:rPr>
          <w:rFonts w:asciiTheme="minorHAnsi" w:hAnsiTheme="minorHAnsi" w:cs="Calibri"/>
        </w:rPr>
      </w:pPr>
    </w:p>
    <w:p w14:paraId="7FF23AB1" w14:textId="3890E316" w:rsidR="00840015" w:rsidRPr="005D2BF5" w:rsidRDefault="00840015" w:rsidP="00840015">
      <w:pPr>
        <w:spacing w:after="0" w:line="240" w:lineRule="auto"/>
        <w:ind w:left="2127" w:hanging="2127"/>
        <w:contextualSpacing/>
        <w:jc w:val="both"/>
        <w:rPr>
          <w:rFonts w:asciiTheme="minorHAnsi" w:hAnsiTheme="minorHAnsi" w:cs="Calibri"/>
        </w:rPr>
      </w:pPr>
      <w:r w:rsidRPr="005D2BF5">
        <w:rPr>
          <w:rFonts w:asciiTheme="minorHAnsi" w:hAnsiTheme="minorHAnsi" w:cs="Calibri"/>
          <w:b/>
        </w:rPr>
        <w:t>Present:</w:t>
      </w:r>
      <w:r w:rsidRPr="005D2BF5">
        <w:rPr>
          <w:rFonts w:asciiTheme="minorHAnsi" w:hAnsiTheme="minorHAnsi" w:cs="Calibri"/>
        </w:rPr>
        <w:tab/>
        <w:t xml:space="preserve">Mr H Adam (Chair), </w:t>
      </w:r>
      <w:r w:rsidR="008569E3" w:rsidRPr="005D2BF5">
        <w:rPr>
          <w:rFonts w:asciiTheme="minorHAnsi" w:hAnsiTheme="minorHAnsi" w:cs="Calibri"/>
        </w:rPr>
        <w:t xml:space="preserve">Dr </w:t>
      </w:r>
      <w:r w:rsidR="00586D78" w:rsidRPr="005D2BF5">
        <w:rPr>
          <w:rFonts w:asciiTheme="minorHAnsi" w:hAnsiTheme="minorHAnsi" w:cs="Calibri"/>
        </w:rPr>
        <w:t xml:space="preserve">M Allison, </w:t>
      </w:r>
      <w:r w:rsidR="000B6C03" w:rsidRPr="005D2BF5">
        <w:rPr>
          <w:rFonts w:asciiTheme="minorHAnsi" w:hAnsiTheme="minorHAnsi" w:cs="Calibri"/>
        </w:rPr>
        <w:t xml:space="preserve">Ms </w:t>
      </w:r>
      <w:r w:rsidR="000B6C03" w:rsidRPr="005D2BF5">
        <w:rPr>
          <w:rFonts w:asciiTheme="minorHAnsi" w:hAnsiTheme="minorHAnsi" w:cs="Calibri"/>
          <w:bCs/>
        </w:rPr>
        <w:t xml:space="preserve">N Cadinanos Gonzalez, </w:t>
      </w:r>
      <w:r w:rsidR="003553FD" w:rsidRPr="005D2BF5">
        <w:rPr>
          <w:rFonts w:asciiTheme="minorHAnsi" w:hAnsiTheme="minorHAnsi" w:cs="Calibri"/>
        </w:rPr>
        <w:t>Dr P Cowell,</w:t>
      </w:r>
      <w:r w:rsidR="005D2BF5" w:rsidRPr="005D2BF5">
        <w:rPr>
          <w:rFonts w:asciiTheme="minorHAnsi" w:hAnsiTheme="minorHAnsi" w:cs="Calibri"/>
        </w:rPr>
        <w:t xml:space="preserve"> </w:t>
      </w:r>
      <w:r w:rsidRPr="005D2BF5">
        <w:rPr>
          <w:rFonts w:asciiTheme="minorHAnsi" w:hAnsiTheme="minorHAnsi" w:cs="Calibri"/>
        </w:rPr>
        <w:t xml:space="preserve">Prof J Donaldson, Mr K Fraser, </w:t>
      </w:r>
      <w:r w:rsidR="003553FD" w:rsidRPr="005D2BF5">
        <w:rPr>
          <w:rFonts w:asciiTheme="minorHAnsi" w:hAnsiTheme="minorHAnsi" w:cs="Calibri"/>
        </w:rPr>
        <w:t xml:space="preserve">Ms S Gordon, Prof P Hancock, </w:t>
      </w:r>
      <w:r w:rsidRPr="005D2BF5">
        <w:rPr>
          <w:rFonts w:asciiTheme="minorHAnsi" w:hAnsiTheme="minorHAnsi" w:cs="Calibri"/>
        </w:rPr>
        <w:t xml:space="preserve">Mr G Hastie, Mr D Kearney, </w:t>
      </w:r>
      <w:r w:rsidR="001D79C5" w:rsidRPr="005D2BF5">
        <w:rPr>
          <w:rFonts w:asciiTheme="minorHAnsi" w:hAnsiTheme="minorHAnsi" w:cs="Calibri"/>
        </w:rPr>
        <w:t xml:space="preserve">Ms </w:t>
      </w:r>
      <w:r w:rsidR="001D79C5" w:rsidRPr="005D2BF5">
        <w:rPr>
          <w:rFonts w:asciiTheme="minorHAnsi" w:hAnsiTheme="minorHAnsi" w:cs="Calibri"/>
          <w:bCs/>
        </w:rPr>
        <w:t>A MacKay</w:t>
      </w:r>
      <w:r w:rsidR="001D79C5" w:rsidRPr="005D2BF5">
        <w:rPr>
          <w:rFonts w:asciiTheme="minorHAnsi" w:hAnsiTheme="minorHAnsi" w:cs="Calibri"/>
        </w:rPr>
        <w:t xml:space="preserve">, Mr G MacLeod, Prof M MacLeod, </w:t>
      </w:r>
      <w:r w:rsidRPr="005D2BF5">
        <w:rPr>
          <w:rFonts w:asciiTheme="minorHAnsi" w:hAnsiTheme="minorHAnsi" w:cs="Calibri"/>
        </w:rPr>
        <w:t xml:space="preserve">Ms B McKissack, Ms C Morrison, </w:t>
      </w:r>
      <w:r w:rsidR="001D79C5" w:rsidRPr="005D2BF5">
        <w:rPr>
          <w:rFonts w:asciiTheme="minorHAnsi" w:hAnsiTheme="minorHAnsi" w:cs="Calibri"/>
        </w:rPr>
        <w:t xml:space="preserve">Prof H Nehring, </w:t>
      </w:r>
      <w:r w:rsidRPr="005D2BF5">
        <w:rPr>
          <w:rFonts w:asciiTheme="minorHAnsi" w:hAnsiTheme="minorHAnsi" w:cs="Calibri"/>
        </w:rPr>
        <w:t>Rev M Roderick</w:t>
      </w:r>
      <w:r w:rsidR="005D036F" w:rsidRPr="005D2BF5">
        <w:rPr>
          <w:rFonts w:asciiTheme="minorHAnsi" w:hAnsiTheme="minorHAnsi" w:cs="Calibri"/>
        </w:rPr>
        <w:t xml:space="preserve"> and </w:t>
      </w:r>
      <w:r w:rsidRPr="005D2BF5">
        <w:rPr>
          <w:rFonts w:asciiTheme="minorHAnsi" w:hAnsiTheme="minorHAnsi" w:cs="Calibri"/>
        </w:rPr>
        <w:t>Councillor C Simpson</w:t>
      </w:r>
      <w:r w:rsidR="003553FD" w:rsidRPr="005D2BF5">
        <w:rPr>
          <w:rFonts w:asciiTheme="minorHAnsi" w:hAnsiTheme="minorHAnsi" w:cs="Calibri"/>
        </w:rPr>
        <w:t xml:space="preserve">. </w:t>
      </w:r>
      <w:r w:rsidRPr="005D2BF5">
        <w:rPr>
          <w:rFonts w:asciiTheme="minorHAnsi" w:hAnsiTheme="minorHAnsi" w:cs="Calibri"/>
        </w:rPr>
        <w:t xml:space="preserve"> </w:t>
      </w:r>
    </w:p>
    <w:p w14:paraId="0AC2A099" w14:textId="77777777" w:rsidR="00840015" w:rsidRPr="005D2BF5" w:rsidRDefault="00840015" w:rsidP="00840015">
      <w:pPr>
        <w:spacing w:after="0" w:line="240" w:lineRule="auto"/>
        <w:ind w:left="2127" w:hanging="2127"/>
        <w:contextualSpacing/>
        <w:jc w:val="both"/>
        <w:rPr>
          <w:rFonts w:asciiTheme="minorHAnsi" w:hAnsiTheme="minorHAnsi" w:cs="Calibri"/>
        </w:rPr>
      </w:pPr>
      <w:r w:rsidRPr="005D2BF5">
        <w:rPr>
          <w:rFonts w:asciiTheme="minorHAnsi" w:hAnsiTheme="minorHAnsi" w:cs="Calibri"/>
        </w:rPr>
        <w:tab/>
      </w:r>
    </w:p>
    <w:p w14:paraId="6797D0A4" w14:textId="75B3E2C2" w:rsidR="00840015" w:rsidRPr="005D2BF5" w:rsidRDefault="00840015" w:rsidP="00840015">
      <w:pPr>
        <w:spacing w:after="0" w:line="240" w:lineRule="auto"/>
        <w:ind w:left="2127" w:hanging="2127"/>
        <w:contextualSpacing/>
        <w:jc w:val="both"/>
        <w:rPr>
          <w:rFonts w:asciiTheme="minorHAnsi" w:hAnsiTheme="minorHAnsi" w:cs="Calibri"/>
          <w:color w:val="000000" w:themeColor="text1"/>
        </w:rPr>
      </w:pPr>
      <w:r w:rsidRPr="005D2BF5">
        <w:rPr>
          <w:rFonts w:asciiTheme="minorHAnsi" w:hAnsiTheme="minorHAnsi" w:cs="Calibri"/>
          <w:b/>
        </w:rPr>
        <w:t>In Attendance:</w:t>
      </w:r>
      <w:r w:rsidRPr="005D2BF5">
        <w:rPr>
          <w:rFonts w:asciiTheme="minorHAnsi" w:hAnsiTheme="minorHAnsi" w:cs="Calibri"/>
        </w:rPr>
        <w:tab/>
      </w:r>
      <w:r w:rsidR="003553FD" w:rsidRPr="005D2BF5">
        <w:rPr>
          <w:rFonts w:asciiTheme="minorHAnsi" w:hAnsiTheme="minorHAnsi" w:cs="Calibri"/>
        </w:rPr>
        <w:t xml:space="preserve">Mr G Duff, </w:t>
      </w:r>
      <w:r w:rsidRPr="005D2BF5">
        <w:rPr>
          <w:rFonts w:asciiTheme="minorHAnsi" w:hAnsiTheme="minorHAnsi" w:cs="Calibri"/>
        </w:rPr>
        <w:t xml:space="preserve">Ms C Gallagher, Ms J Harrison, </w:t>
      </w:r>
      <w:r w:rsidR="001D79C5" w:rsidRPr="005D2BF5">
        <w:rPr>
          <w:rFonts w:asciiTheme="minorHAnsi" w:hAnsiTheme="minorHAnsi" w:cs="Calibri"/>
        </w:rPr>
        <w:t xml:space="preserve">Ms K Lawson, </w:t>
      </w:r>
      <w:r w:rsidRPr="005D2BF5">
        <w:rPr>
          <w:rFonts w:asciiTheme="minorHAnsi" w:hAnsiTheme="minorHAnsi" w:cs="Calibri"/>
        </w:rPr>
        <w:t>Mr L McCabe, Mr C McNally, Ms J Morrow, Prof J Phillips, Dr J Rogers, Ms E Schofield, Prof L Sparks, Mr L Spillane</w:t>
      </w:r>
      <w:r w:rsidR="00F72FE2" w:rsidRPr="005D2BF5">
        <w:rPr>
          <w:rFonts w:asciiTheme="minorHAnsi" w:hAnsiTheme="minorHAnsi" w:cs="Calibri"/>
        </w:rPr>
        <w:t>, Dr David Telford</w:t>
      </w:r>
      <w:r w:rsidR="00E953D3" w:rsidRPr="005D2BF5">
        <w:rPr>
          <w:rFonts w:asciiTheme="minorHAnsi" w:hAnsiTheme="minorHAnsi" w:cs="Calibri"/>
        </w:rPr>
        <w:t>, Mr</w:t>
      </w:r>
      <w:r w:rsidRPr="005D2BF5">
        <w:rPr>
          <w:rFonts w:asciiTheme="minorHAnsi" w:hAnsiTheme="minorHAnsi" w:cs="Calibri"/>
        </w:rPr>
        <w:t xml:space="preserve"> M Nichol (Clerk), Prof N Wylie</w:t>
      </w:r>
      <w:r w:rsidR="001D79C5" w:rsidRPr="005D2BF5">
        <w:rPr>
          <w:rFonts w:asciiTheme="minorHAnsi" w:hAnsiTheme="minorHAnsi" w:cs="Calibri"/>
        </w:rPr>
        <w:t xml:space="preserve"> and </w:t>
      </w:r>
      <w:r w:rsidRPr="005D2BF5">
        <w:rPr>
          <w:rFonts w:asciiTheme="minorHAnsi" w:hAnsiTheme="minorHAnsi" w:cs="Calibri"/>
        </w:rPr>
        <w:t xml:space="preserve">Dr </w:t>
      </w:r>
      <w:r w:rsidRPr="005D2BF5">
        <w:rPr>
          <w:rFonts w:asciiTheme="minorHAnsi" w:hAnsiTheme="minorHAnsi" w:cs="Calibri"/>
          <w:color w:val="000000" w:themeColor="text1"/>
        </w:rPr>
        <w:t>L Zhuang</w:t>
      </w:r>
      <w:r w:rsidR="001D79C5" w:rsidRPr="005D2BF5">
        <w:rPr>
          <w:rFonts w:asciiTheme="minorHAnsi" w:hAnsiTheme="minorHAnsi" w:cs="Calibri"/>
          <w:color w:val="000000" w:themeColor="text1"/>
        </w:rPr>
        <w:t>.</w:t>
      </w:r>
      <w:r w:rsidR="004375F5" w:rsidRPr="005D2BF5">
        <w:rPr>
          <w:rFonts w:asciiTheme="minorHAnsi" w:hAnsiTheme="minorHAnsi" w:cs="Calibri"/>
          <w:color w:val="000000" w:themeColor="text1"/>
        </w:rPr>
        <w:t xml:space="preserve"> </w:t>
      </w:r>
    </w:p>
    <w:p w14:paraId="462C1339" w14:textId="77777777" w:rsidR="00840015" w:rsidRPr="005D2BF5" w:rsidRDefault="00840015" w:rsidP="00840015">
      <w:pPr>
        <w:spacing w:after="0" w:line="240" w:lineRule="auto"/>
        <w:contextualSpacing/>
        <w:rPr>
          <w:rFonts w:asciiTheme="minorHAnsi" w:hAnsiTheme="minorHAnsi" w:cs="Calibri"/>
        </w:rPr>
      </w:pPr>
    </w:p>
    <w:p w14:paraId="23EA3DE9" w14:textId="55BD6C34" w:rsidR="00840015" w:rsidRPr="005D2BF5" w:rsidRDefault="00840015" w:rsidP="00F72FE2">
      <w:pPr>
        <w:spacing w:after="0" w:line="240" w:lineRule="auto"/>
        <w:ind w:left="2127" w:hanging="2127"/>
        <w:contextualSpacing/>
        <w:jc w:val="both"/>
        <w:rPr>
          <w:rFonts w:asciiTheme="minorHAnsi" w:hAnsiTheme="minorHAnsi" w:cs="Calibri"/>
        </w:rPr>
      </w:pPr>
      <w:r w:rsidRPr="005D2BF5">
        <w:rPr>
          <w:rFonts w:asciiTheme="minorHAnsi" w:hAnsiTheme="minorHAnsi" w:cs="Calibri"/>
          <w:b/>
        </w:rPr>
        <w:t>Apologies:</w:t>
      </w:r>
      <w:r w:rsidRPr="005D2BF5">
        <w:rPr>
          <w:rFonts w:asciiTheme="minorHAnsi" w:hAnsiTheme="minorHAnsi" w:cs="Calibri"/>
          <w:b/>
        </w:rPr>
        <w:tab/>
      </w:r>
      <w:r w:rsidR="000B6C03" w:rsidRPr="005D2BF5">
        <w:rPr>
          <w:rFonts w:asciiTheme="minorHAnsi" w:hAnsiTheme="minorHAnsi" w:cs="Calibri"/>
          <w:bCs/>
        </w:rPr>
        <w:t xml:space="preserve">Apologies for absence were received from </w:t>
      </w:r>
      <w:r w:rsidR="005D2BF5" w:rsidRPr="005D2BF5">
        <w:rPr>
          <w:rFonts w:asciiTheme="minorHAnsi" w:hAnsiTheme="minorHAnsi" w:cs="Calibri"/>
          <w:bCs/>
        </w:rPr>
        <w:t>Ms P Crawford,</w:t>
      </w:r>
      <w:r w:rsidR="005D2BF5" w:rsidRPr="005D2BF5">
        <w:rPr>
          <w:rFonts w:asciiTheme="minorHAnsi" w:hAnsiTheme="minorHAnsi" w:cs="Calibri"/>
          <w:b/>
        </w:rPr>
        <w:t xml:space="preserve"> </w:t>
      </w:r>
      <w:r w:rsidR="001D79C5" w:rsidRPr="005D2BF5">
        <w:rPr>
          <w:rFonts w:asciiTheme="minorHAnsi" w:hAnsiTheme="minorHAnsi" w:cs="Calibri"/>
        </w:rPr>
        <w:t>Mr H Grossart</w:t>
      </w:r>
      <w:r w:rsidR="005D2BF5" w:rsidRPr="005D2BF5">
        <w:rPr>
          <w:rFonts w:asciiTheme="minorHAnsi" w:hAnsiTheme="minorHAnsi" w:cs="Calibri"/>
        </w:rPr>
        <w:t xml:space="preserve"> and Prof G McCormac.</w:t>
      </w:r>
    </w:p>
    <w:p w14:paraId="746C2076" w14:textId="77777777" w:rsidR="005D2BF5" w:rsidRPr="00FA2AE6" w:rsidRDefault="005D2BF5" w:rsidP="00840015">
      <w:pPr>
        <w:spacing w:after="0" w:line="240" w:lineRule="auto"/>
        <w:contextualSpacing/>
        <w:jc w:val="both"/>
        <w:rPr>
          <w:rFonts w:asciiTheme="minorHAnsi" w:hAnsiTheme="minorHAnsi" w:cs="Calibri"/>
        </w:rPr>
      </w:pPr>
    </w:p>
    <w:p w14:paraId="785D967B" w14:textId="77777777" w:rsidR="00C4742B" w:rsidRDefault="00C4742B" w:rsidP="00C4742B">
      <w:pPr>
        <w:spacing w:after="0" w:line="240" w:lineRule="auto"/>
        <w:ind w:left="2127" w:hanging="2127"/>
        <w:contextualSpacing/>
        <w:jc w:val="both"/>
        <w:rPr>
          <w:rFonts w:asciiTheme="minorHAnsi" w:hAnsiTheme="minorHAnsi" w:cs="Calibri"/>
        </w:rPr>
      </w:pPr>
      <w:r w:rsidRPr="00C4742B">
        <w:rPr>
          <w:rFonts w:asciiTheme="minorHAnsi" w:hAnsiTheme="minorHAnsi" w:cs="Calibri"/>
          <w:b/>
          <w:bCs/>
        </w:rPr>
        <w:t>Welcome</w:t>
      </w:r>
      <w:r w:rsidRPr="00C4742B">
        <w:rPr>
          <w:rFonts w:asciiTheme="minorHAnsi" w:hAnsiTheme="minorHAnsi" w:cs="Calibri"/>
        </w:rPr>
        <w:t>:</w:t>
      </w:r>
      <w:r>
        <w:rPr>
          <w:rFonts w:asciiTheme="minorHAnsi" w:hAnsiTheme="minorHAnsi" w:cs="Calibri"/>
        </w:rPr>
        <w:tab/>
      </w:r>
      <w:r w:rsidRPr="00FA2AE6">
        <w:rPr>
          <w:rFonts w:asciiTheme="minorHAnsi" w:hAnsiTheme="minorHAnsi" w:cs="Calibri"/>
        </w:rPr>
        <w:t xml:space="preserve">The Chair congratulated Ms Susan Gordon on her appointment </w:t>
      </w:r>
      <w:r>
        <w:rPr>
          <w:rFonts w:asciiTheme="minorHAnsi" w:hAnsiTheme="minorHAnsi" w:cs="Calibri"/>
        </w:rPr>
        <w:t xml:space="preserve">as </w:t>
      </w:r>
      <w:r w:rsidRPr="00FA2AE6">
        <w:rPr>
          <w:rFonts w:asciiTheme="minorHAnsi" w:hAnsiTheme="minorHAnsi" w:cs="Calibri"/>
        </w:rPr>
        <w:t>Vice Chair of University Court.</w:t>
      </w:r>
    </w:p>
    <w:p w14:paraId="2B531E5E" w14:textId="63D4DE36" w:rsidR="00C4742B" w:rsidRPr="00FA2AE6" w:rsidRDefault="00C4742B" w:rsidP="00C4742B">
      <w:pPr>
        <w:spacing w:after="0" w:line="240" w:lineRule="auto"/>
        <w:ind w:left="2127" w:hanging="2127"/>
        <w:contextualSpacing/>
        <w:jc w:val="both"/>
        <w:rPr>
          <w:rFonts w:asciiTheme="minorHAnsi" w:hAnsiTheme="minorHAnsi" w:cs="Calibri"/>
        </w:rPr>
      </w:pPr>
      <w:r w:rsidRPr="00FA2AE6">
        <w:rPr>
          <w:rFonts w:asciiTheme="minorHAnsi" w:hAnsiTheme="minorHAnsi" w:cs="Calibri"/>
        </w:rPr>
        <w:t xml:space="preserve"> </w:t>
      </w:r>
    </w:p>
    <w:p w14:paraId="3A550E81" w14:textId="0AC308F1" w:rsidR="00FA2AE6" w:rsidRPr="00FA2AE6" w:rsidRDefault="00C4742B" w:rsidP="00C4742B">
      <w:pPr>
        <w:spacing w:after="0" w:line="240" w:lineRule="auto"/>
        <w:ind w:left="2127" w:hanging="2127"/>
        <w:contextualSpacing/>
        <w:jc w:val="both"/>
        <w:rPr>
          <w:rFonts w:asciiTheme="minorHAnsi" w:hAnsiTheme="minorHAnsi" w:cs="Calibri"/>
        </w:rPr>
      </w:pPr>
      <w:r>
        <w:rPr>
          <w:rFonts w:asciiTheme="minorHAnsi" w:hAnsiTheme="minorHAnsi" w:cs="Calibri"/>
        </w:rPr>
        <w:tab/>
      </w:r>
      <w:r w:rsidR="005D2BF5" w:rsidRPr="00FA2AE6">
        <w:rPr>
          <w:rFonts w:asciiTheme="minorHAnsi" w:hAnsiTheme="minorHAnsi" w:cs="Calibri"/>
        </w:rPr>
        <w:t xml:space="preserve">The Chair </w:t>
      </w:r>
      <w:r w:rsidR="000B47DB">
        <w:rPr>
          <w:rFonts w:asciiTheme="minorHAnsi" w:hAnsiTheme="minorHAnsi" w:cs="Calibri"/>
        </w:rPr>
        <w:t xml:space="preserve">offered his deepest condolences to the family of Dr Robert Black who died on 15 October 2021.  The Chair </w:t>
      </w:r>
      <w:r w:rsidR="0081746A">
        <w:rPr>
          <w:rFonts w:asciiTheme="minorHAnsi" w:hAnsiTheme="minorHAnsi" w:cs="Calibri"/>
        </w:rPr>
        <w:t xml:space="preserve">paid tribute to </w:t>
      </w:r>
      <w:r w:rsidR="000B47DB">
        <w:rPr>
          <w:rFonts w:asciiTheme="minorHAnsi" w:hAnsiTheme="minorHAnsi" w:cs="Calibri"/>
        </w:rPr>
        <w:t xml:space="preserve">Dr Black’s work and members expressed their appreciation of his contribution and commitment as a Lay Member of University Court and Chair of Remunerations Committee.  </w:t>
      </w:r>
    </w:p>
    <w:p w14:paraId="44A297E5" w14:textId="77777777" w:rsidR="00FA2AE6" w:rsidRPr="00FA2AE6" w:rsidRDefault="00FA2AE6" w:rsidP="00C4742B">
      <w:pPr>
        <w:spacing w:after="0" w:line="240" w:lineRule="auto"/>
        <w:ind w:hanging="2127"/>
        <w:contextualSpacing/>
        <w:jc w:val="both"/>
        <w:rPr>
          <w:rFonts w:asciiTheme="minorHAnsi" w:hAnsiTheme="minorHAnsi" w:cs="Calibri"/>
        </w:rPr>
      </w:pPr>
    </w:p>
    <w:p w14:paraId="259D9BE3" w14:textId="77777777" w:rsidR="001D79C5" w:rsidRPr="008569E3" w:rsidRDefault="001D79C5" w:rsidP="001D79C5">
      <w:pPr>
        <w:tabs>
          <w:tab w:val="left" w:pos="709"/>
          <w:tab w:val="right" w:pos="9072"/>
        </w:tabs>
        <w:spacing w:after="0" w:line="240" w:lineRule="auto"/>
        <w:contextualSpacing/>
        <w:rPr>
          <w:rFonts w:asciiTheme="minorHAnsi" w:hAnsiTheme="minorHAnsi" w:cs="Calibri"/>
          <w:b/>
        </w:rPr>
      </w:pPr>
      <w:r w:rsidRPr="008569E3">
        <w:rPr>
          <w:rFonts w:asciiTheme="minorHAnsi" w:hAnsiTheme="minorHAnsi" w:cs="Calibri"/>
          <w:b/>
        </w:rPr>
        <w:t>1.</w:t>
      </w:r>
      <w:r w:rsidRPr="008569E3">
        <w:rPr>
          <w:rFonts w:asciiTheme="minorHAnsi" w:hAnsiTheme="minorHAnsi" w:cs="Calibri"/>
          <w:b/>
        </w:rPr>
        <w:tab/>
        <w:t>DECLARATIONS OF INTEREST</w:t>
      </w:r>
      <w:r w:rsidRPr="008569E3">
        <w:rPr>
          <w:rFonts w:asciiTheme="minorHAnsi" w:hAnsiTheme="minorHAnsi" w:cs="Calibri"/>
          <w:b/>
        </w:rPr>
        <w:tab/>
      </w:r>
    </w:p>
    <w:p w14:paraId="2A7216AE" w14:textId="77777777" w:rsidR="001D79C5" w:rsidRPr="008569E3" w:rsidRDefault="001D79C5" w:rsidP="001D79C5">
      <w:pPr>
        <w:spacing w:after="0" w:line="240" w:lineRule="auto"/>
        <w:ind w:left="709"/>
        <w:contextualSpacing/>
        <w:jc w:val="both"/>
        <w:rPr>
          <w:rFonts w:asciiTheme="minorHAnsi" w:hAnsiTheme="minorHAnsi" w:cs="Calibri"/>
        </w:rPr>
      </w:pPr>
      <w:r w:rsidRPr="008569E3">
        <w:rPr>
          <w:rFonts w:asciiTheme="minorHAnsi" w:hAnsiTheme="minorHAnsi" w:cs="Calibri"/>
        </w:rPr>
        <w:t xml:space="preserve">There were no declarations of interest. </w:t>
      </w:r>
    </w:p>
    <w:p w14:paraId="4094F183" w14:textId="77777777" w:rsidR="001D79C5" w:rsidRPr="008569E3" w:rsidRDefault="001D79C5" w:rsidP="001D79C5">
      <w:pPr>
        <w:spacing w:after="0" w:line="240" w:lineRule="auto"/>
        <w:ind w:left="709" w:hanging="1060"/>
        <w:contextualSpacing/>
        <w:jc w:val="both"/>
        <w:rPr>
          <w:rFonts w:asciiTheme="minorHAnsi" w:hAnsiTheme="minorHAnsi" w:cs="Calibri"/>
          <w:b/>
        </w:rPr>
      </w:pPr>
    </w:p>
    <w:p w14:paraId="2D01FE2A" w14:textId="246A242D" w:rsidR="001D79C5" w:rsidRPr="008569E3" w:rsidRDefault="001D79C5" w:rsidP="001D79C5">
      <w:pPr>
        <w:tabs>
          <w:tab w:val="left" w:pos="709"/>
          <w:tab w:val="right" w:pos="9072"/>
        </w:tabs>
        <w:spacing w:after="0" w:line="240" w:lineRule="auto"/>
        <w:contextualSpacing/>
        <w:rPr>
          <w:rFonts w:asciiTheme="minorHAnsi" w:hAnsiTheme="minorHAnsi" w:cs="Calibri"/>
          <w:b/>
        </w:rPr>
      </w:pPr>
      <w:r w:rsidRPr="008569E3">
        <w:rPr>
          <w:rFonts w:asciiTheme="minorHAnsi" w:hAnsiTheme="minorHAnsi" w:cs="Calibri"/>
          <w:b/>
        </w:rPr>
        <w:t>2.</w:t>
      </w:r>
      <w:r w:rsidRPr="008569E3">
        <w:rPr>
          <w:rFonts w:asciiTheme="minorHAnsi" w:hAnsiTheme="minorHAnsi" w:cs="Calibri"/>
          <w:b/>
        </w:rPr>
        <w:tab/>
        <w:t>MINUTES</w:t>
      </w:r>
      <w:r w:rsidRPr="008569E3">
        <w:rPr>
          <w:rFonts w:asciiTheme="minorHAnsi" w:hAnsiTheme="minorHAnsi" w:cs="Calibri"/>
          <w:b/>
        </w:rPr>
        <w:tab/>
        <w:t>UC(2</w:t>
      </w:r>
      <w:r w:rsidR="008569E3" w:rsidRPr="008569E3">
        <w:rPr>
          <w:rFonts w:asciiTheme="minorHAnsi" w:hAnsiTheme="minorHAnsi" w:cs="Calibri"/>
          <w:b/>
        </w:rPr>
        <w:t>1</w:t>
      </w:r>
      <w:r w:rsidRPr="008569E3">
        <w:rPr>
          <w:rFonts w:asciiTheme="minorHAnsi" w:hAnsiTheme="minorHAnsi" w:cs="Calibri"/>
          <w:b/>
        </w:rPr>
        <w:t>/2</w:t>
      </w:r>
      <w:r w:rsidR="008569E3" w:rsidRPr="008569E3">
        <w:rPr>
          <w:rFonts w:asciiTheme="minorHAnsi" w:hAnsiTheme="minorHAnsi" w:cs="Calibri"/>
          <w:b/>
        </w:rPr>
        <w:t>2</w:t>
      </w:r>
      <w:r w:rsidRPr="008569E3">
        <w:rPr>
          <w:rFonts w:asciiTheme="minorHAnsi" w:hAnsiTheme="minorHAnsi" w:cs="Calibri"/>
          <w:b/>
        </w:rPr>
        <w:t xml:space="preserve">) Minutes </w:t>
      </w:r>
      <w:r w:rsidR="008569E3" w:rsidRPr="008569E3">
        <w:rPr>
          <w:rFonts w:asciiTheme="minorHAnsi" w:hAnsiTheme="minorHAnsi" w:cs="Calibri"/>
          <w:b/>
        </w:rPr>
        <w:t>1</w:t>
      </w:r>
    </w:p>
    <w:p w14:paraId="7B16952E" w14:textId="401B3C74" w:rsidR="008569E3" w:rsidRPr="008569E3" w:rsidRDefault="008569E3" w:rsidP="008569E3">
      <w:pPr>
        <w:spacing w:after="0" w:line="240" w:lineRule="auto"/>
        <w:ind w:left="709"/>
        <w:contextualSpacing/>
        <w:jc w:val="both"/>
        <w:rPr>
          <w:rFonts w:asciiTheme="minorHAnsi" w:hAnsiTheme="minorHAnsi" w:cs="Calibri"/>
        </w:rPr>
      </w:pPr>
      <w:r w:rsidRPr="008569E3">
        <w:rPr>
          <w:rFonts w:asciiTheme="minorHAnsi" w:hAnsiTheme="minorHAnsi" w:cs="Calibri"/>
        </w:rPr>
        <w:t xml:space="preserve">Court </w:t>
      </w:r>
      <w:r w:rsidRPr="008569E3">
        <w:rPr>
          <w:rFonts w:asciiTheme="minorHAnsi" w:hAnsiTheme="minorHAnsi" w:cs="Calibri"/>
          <w:u w:val="single"/>
        </w:rPr>
        <w:t>approved</w:t>
      </w:r>
      <w:r w:rsidRPr="008569E3">
        <w:rPr>
          <w:rFonts w:asciiTheme="minorHAnsi" w:hAnsiTheme="minorHAnsi" w:cs="Calibri"/>
        </w:rPr>
        <w:t xml:space="preserve"> the minutes of the meeting of University Court held on </w:t>
      </w:r>
      <w:r w:rsidRPr="008569E3">
        <w:rPr>
          <w:rFonts w:asciiTheme="minorHAnsi" w:hAnsiTheme="minorHAnsi" w:cs="Calibri"/>
        </w:rPr>
        <w:br/>
        <w:t xml:space="preserve">20 September 2021. </w:t>
      </w:r>
    </w:p>
    <w:p w14:paraId="1909B639" w14:textId="77777777" w:rsidR="001D79C5" w:rsidRPr="008569E3" w:rsidRDefault="001D79C5" w:rsidP="001D79C5">
      <w:pPr>
        <w:spacing w:after="0" w:line="240" w:lineRule="auto"/>
        <w:contextualSpacing/>
        <w:rPr>
          <w:rFonts w:asciiTheme="minorHAnsi" w:hAnsiTheme="minorHAnsi" w:cs="Calibri"/>
        </w:rPr>
      </w:pPr>
    </w:p>
    <w:p w14:paraId="24A069F9" w14:textId="77777777" w:rsidR="001D79C5" w:rsidRPr="008569E3" w:rsidRDefault="001D79C5" w:rsidP="001D79C5">
      <w:pPr>
        <w:tabs>
          <w:tab w:val="left" w:pos="709"/>
          <w:tab w:val="right" w:pos="9072"/>
        </w:tabs>
        <w:spacing w:after="0" w:line="240" w:lineRule="auto"/>
        <w:contextualSpacing/>
        <w:rPr>
          <w:rFonts w:asciiTheme="minorHAnsi" w:hAnsiTheme="minorHAnsi" w:cs="Calibri"/>
          <w:b/>
        </w:rPr>
      </w:pPr>
      <w:r w:rsidRPr="008569E3">
        <w:rPr>
          <w:rFonts w:asciiTheme="minorHAnsi" w:hAnsiTheme="minorHAnsi" w:cs="Calibri"/>
          <w:b/>
        </w:rPr>
        <w:t>3.</w:t>
      </w:r>
      <w:r w:rsidRPr="008569E3">
        <w:rPr>
          <w:rFonts w:asciiTheme="minorHAnsi" w:hAnsiTheme="minorHAnsi" w:cs="Calibri"/>
          <w:b/>
        </w:rPr>
        <w:tab/>
        <w:t>MATTERS ARISING NOT OTHERWISE ON THE AGENDA</w:t>
      </w:r>
    </w:p>
    <w:p w14:paraId="390E30F3" w14:textId="64267357" w:rsidR="001D79C5" w:rsidRPr="008569E3" w:rsidRDefault="001D79C5" w:rsidP="001D79C5">
      <w:pPr>
        <w:pStyle w:val="ListParagraph"/>
        <w:tabs>
          <w:tab w:val="left" w:pos="709"/>
          <w:tab w:val="right" w:pos="9072"/>
        </w:tabs>
        <w:spacing w:after="0" w:line="240" w:lineRule="auto"/>
        <w:ind w:left="709" w:hanging="720"/>
        <w:rPr>
          <w:rFonts w:asciiTheme="minorHAnsi" w:hAnsiTheme="minorHAnsi" w:cs="Calibri"/>
          <w:b/>
        </w:rPr>
      </w:pPr>
      <w:r w:rsidRPr="008569E3">
        <w:rPr>
          <w:rFonts w:asciiTheme="minorHAnsi" w:hAnsiTheme="minorHAnsi" w:cs="Calibri"/>
        </w:rPr>
        <w:tab/>
      </w:r>
      <w:r w:rsidR="00C11869" w:rsidRPr="008569E3">
        <w:rPr>
          <w:rFonts w:asciiTheme="minorHAnsi" w:hAnsiTheme="minorHAnsi" w:cs="Calibri"/>
        </w:rPr>
        <w:t xml:space="preserve">There were no </w:t>
      </w:r>
      <w:r w:rsidRPr="008569E3">
        <w:rPr>
          <w:rFonts w:eastAsia="Times New Roman"/>
          <w:lang w:eastAsia="en-GB"/>
        </w:rPr>
        <w:t>matters arising as actions ha</w:t>
      </w:r>
      <w:r w:rsidR="00C11869" w:rsidRPr="008569E3">
        <w:rPr>
          <w:rFonts w:eastAsia="Times New Roman"/>
          <w:lang w:eastAsia="en-GB"/>
        </w:rPr>
        <w:t>d</w:t>
      </w:r>
      <w:r w:rsidRPr="008569E3">
        <w:rPr>
          <w:rFonts w:eastAsia="Times New Roman"/>
          <w:lang w:eastAsia="en-GB"/>
        </w:rPr>
        <w:t xml:space="preserve"> been completed and reported elsewhere or </w:t>
      </w:r>
      <w:r w:rsidR="00C11869" w:rsidRPr="008569E3">
        <w:rPr>
          <w:rFonts w:eastAsia="Times New Roman"/>
          <w:lang w:eastAsia="en-GB"/>
        </w:rPr>
        <w:t xml:space="preserve">were </w:t>
      </w:r>
      <w:r w:rsidRPr="008569E3">
        <w:rPr>
          <w:rFonts w:eastAsia="Times New Roman"/>
          <w:lang w:eastAsia="en-GB"/>
        </w:rPr>
        <w:t xml:space="preserve">underway. </w:t>
      </w:r>
    </w:p>
    <w:p w14:paraId="555145F7" w14:textId="6213B58E" w:rsidR="001D79C5" w:rsidRPr="008569E3" w:rsidRDefault="001D79C5" w:rsidP="008569E3">
      <w:pPr>
        <w:tabs>
          <w:tab w:val="left" w:pos="709"/>
          <w:tab w:val="right" w:pos="9072"/>
        </w:tabs>
        <w:spacing w:after="0" w:line="240" w:lineRule="auto"/>
        <w:contextualSpacing/>
        <w:rPr>
          <w:rFonts w:asciiTheme="minorHAnsi" w:hAnsiTheme="minorHAnsi" w:cs="Calibri"/>
          <w:bCs/>
        </w:rPr>
      </w:pPr>
    </w:p>
    <w:p w14:paraId="21AE33D2" w14:textId="3F94B6F0"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4.</w:t>
      </w:r>
      <w:r w:rsidRPr="008569E3">
        <w:rPr>
          <w:rFonts w:asciiTheme="minorHAnsi" w:hAnsiTheme="minorHAnsi" w:cs="Calibri"/>
          <w:b/>
          <w:bCs/>
        </w:rPr>
        <w:tab/>
        <w:t>KEY DEVELOPMENTS IN THE EXTERNAL ENVIRONMENT</w:t>
      </w:r>
      <w:r w:rsidRPr="008569E3">
        <w:rPr>
          <w:rFonts w:asciiTheme="minorHAnsi" w:hAnsiTheme="minorHAnsi" w:cs="Calibri"/>
          <w:b/>
          <w:bCs/>
        </w:rPr>
        <w:tab/>
        <w:t>UC(21/22) 14</w:t>
      </w:r>
    </w:p>
    <w:p w14:paraId="66E96EE1"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Cs/>
        </w:rPr>
      </w:pPr>
      <w:r w:rsidRPr="008569E3">
        <w:rPr>
          <w:rFonts w:asciiTheme="minorHAnsi" w:hAnsiTheme="minorHAnsi" w:cs="Calibri"/>
          <w:bCs/>
        </w:rPr>
        <w:tab/>
      </w:r>
    </w:p>
    <w:p w14:paraId="6C645C18" w14:textId="6E732A89" w:rsidR="008569E3" w:rsidRPr="008569E3" w:rsidRDefault="008569E3" w:rsidP="0013292F">
      <w:pPr>
        <w:tabs>
          <w:tab w:val="left" w:pos="709"/>
          <w:tab w:val="right" w:pos="9072"/>
        </w:tabs>
        <w:spacing w:after="0" w:line="240" w:lineRule="auto"/>
        <w:ind w:left="709"/>
        <w:contextualSpacing/>
        <w:jc w:val="both"/>
        <w:rPr>
          <w:rFonts w:asciiTheme="minorHAnsi" w:hAnsiTheme="minorHAnsi" w:cs="Calibri"/>
          <w:bCs/>
        </w:rPr>
      </w:pPr>
      <w:r w:rsidRPr="008569E3">
        <w:rPr>
          <w:rFonts w:asciiTheme="minorHAnsi" w:hAnsiTheme="minorHAnsi" w:cs="Calibri"/>
          <w:bCs/>
        </w:rPr>
        <w:t>Members received a paper on recent developments in the External Environment that included coverage of:</w:t>
      </w:r>
    </w:p>
    <w:p w14:paraId="612DEA65" w14:textId="77777777" w:rsidR="008569E3" w:rsidRPr="008569E3" w:rsidRDefault="008569E3" w:rsidP="0013292F">
      <w:pPr>
        <w:numPr>
          <w:ilvl w:val="0"/>
          <w:numId w:val="24"/>
        </w:numPr>
        <w:tabs>
          <w:tab w:val="right" w:pos="9072"/>
        </w:tabs>
        <w:spacing w:after="0" w:line="240" w:lineRule="auto"/>
        <w:ind w:left="1134" w:hanging="283"/>
        <w:contextualSpacing/>
        <w:jc w:val="both"/>
        <w:rPr>
          <w:rFonts w:asciiTheme="minorHAnsi" w:hAnsiTheme="minorHAnsi" w:cs="Calibri"/>
          <w:bCs/>
        </w:rPr>
      </w:pPr>
      <w:r w:rsidRPr="008569E3">
        <w:rPr>
          <w:rFonts w:asciiTheme="minorHAnsi" w:hAnsiTheme="minorHAnsi" w:cs="Calibri"/>
          <w:bCs/>
        </w:rPr>
        <w:t>UK Government Spending Review and associated matters</w:t>
      </w:r>
    </w:p>
    <w:p w14:paraId="39861143" w14:textId="77777777" w:rsidR="008569E3" w:rsidRPr="008569E3" w:rsidRDefault="008569E3" w:rsidP="0013292F">
      <w:pPr>
        <w:numPr>
          <w:ilvl w:val="0"/>
          <w:numId w:val="24"/>
        </w:numPr>
        <w:tabs>
          <w:tab w:val="right" w:pos="9072"/>
        </w:tabs>
        <w:spacing w:after="0" w:line="240" w:lineRule="auto"/>
        <w:ind w:left="1134" w:hanging="283"/>
        <w:contextualSpacing/>
        <w:jc w:val="both"/>
        <w:rPr>
          <w:rFonts w:asciiTheme="minorHAnsi" w:hAnsiTheme="minorHAnsi" w:cs="Calibri"/>
          <w:bCs/>
        </w:rPr>
      </w:pPr>
      <w:r w:rsidRPr="008569E3">
        <w:rPr>
          <w:rFonts w:asciiTheme="minorHAnsi" w:hAnsiTheme="minorHAnsi" w:cs="Calibri"/>
          <w:bCs/>
        </w:rPr>
        <w:t>Covid-19 landscape, including spring semester planning</w:t>
      </w:r>
    </w:p>
    <w:p w14:paraId="675118BF" w14:textId="73B95DD3" w:rsidR="008569E3" w:rsidRPr="008569E3" w:rsidRDefault="008569E3" w:rsidP="0013292F">
      <w:pPr>
        <w:numPr>
          <w:ilvl w:val="0"/>
          <w:numId w:val="24"/>
        </w:numPr>
        <w:tabs>
          <w:tab w:val="right" w:pos="9072"/>
        </w:tabs>
        <w:spacing w:after="0" w:line="240" w:lineRule="auto"/>
        <w:ind w:left="1134" w:hanging="283"/>
        <w:contextualSpacing/>
        <w:jc w:val="both"/>
        <w:rPr>
          <w:rFonts w:asciiTheme="minorHAnsi" w:hAnsiTheme="minorHAnsi" w:cs="Calibri"/>
          <w:bCs/>
        </w:rPr>
      </w:pPr>
      <w:r w:rsidRPr="008569E3">
        <w:rPr>
          <w:rFonts w:asciiTheme="minorHAnsi" w:hAnsiTheme="minorHAnsi" w:cs="Calibri"/>
          <w:bCs/>
        </w:rPr>
        <w:t>Scottish Government’s response to the S</w:t>
      </w:r>
      <w:r w:rsidR="00547C5F">
        <w:rPr>
          <w:rFonts w:asciiTheme="minorHAnsi" w:hAnsiTheme="minorHAnsi" w:cs="Calibri"/>
          <w:bCs/>
        </w:rPr>
        <w:t xml:space="preserve">cottish Funding Council’s </w:t>
      </w:r>
      <w:r w:rsidRPr="008569E3">
        <w:rPr>
          <w:rFonts w:asciiTheme="minorHAnsi" w:hAnsiTheme="minorHAnsi" w:cs="Calibri"/>
          <w:bCs/>
        </w:rPr>
        <w:t>Review of Tertiary Education and Research</w:t>
      </w:r>
    </w:p>
    <w:p w14:paraId="2D2F3653" w14:textId="77777777" w:rsidR="008569E3" w:rsidRPr="008569E3" w:rsidRDefault="008569E3" w:rsidP="0013292F">
      <w:pPr>
        <w:numPr>
          <w:ilvl w:val="0"/>
          <w:numId w:val="24"/>
        </w:numPr>
        <w:tabs>
          <w:tab w:val="right" w:pos="9072"/>
        </w:tabs>
        <w:spacing w:after="0" w:line="240" w:lineRule="auto"/>
        <w:ind w:left="1134" w:hanging="283"/>
        <w:contextualSpacing/>
        <w:jc w:val="both"/>
        <w:rPr>
          <w:rFonts w:asciiTheme="minorHAnsi" w:hAnsiTheme="minorHAnsi" w:cs="Calibri"/>
          <w:bCs/>
        </w:rPr>
      </w:pPr>
      <w:r w:rsidRPr="008569E3">
        <w:rPr>
          <w:rFonts w:asciiTheme="minorHAnsi" w:hAnsiTheme="minorHAnsi" w:cs="Calibri"/>
          <w:bCs/>
        </w:rPr>
        <w:t>COP26 and wider sustainability developments</w:t>
      </w:r>
    </w:p>
    <w:p w14:paraId="3ADBEEE4"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Cs/>
        </w:rPr>
      </w:pPr>
    </w:p>
    <w:p w14:paraId="1ABCAB1B" w14:textId="64F61D87" w:rsidR="0013292F" w:rsidRPr="008569E3" w:rsidRDefault="0013292F" w:rsidP="0013292F">
      <w:pPr>
        <w:tabs>
          <w:tab w:val="right" w:pos="9072"/>
        </w:tabs>
        <w:spacing w:after="0" w:line="240" w:lineRule="auto"/>
        <w:ind w:left="709"/>
        <w:contextualSpacing/>
        <w:jc w:val="both"/>
        <w:rPr>
          <w:rFonts w:asciiTheme="minorHAnsi" w:hAnsiTheme="minorHAnsi" w:cs="Calibri"/>
          <w:bCs/>
        </w:rPr>
      </w:pPr>
      <w:r>
        <w:rPr>
          <w:rFonts w:asciiTheme="minorHAnsi" w:hAnsiTheme="minorHAnsi" w:cs="Calibri"/>
          <w:bCs/>
        </w:rPr>
        <w:lastRenderedPageBreak/>
        <w:tab/>
        <w:t xml:space="preserve">Members discussed </w:t>
      </w:r>
      <w:r w:rsidR="00547C5F">
        <w:rPr>
          <w:rFonts w:asciiTheme="minorHAnsi" w:hAnsiTheme="minorHAnsi" w:cs="Calibri"/>
          <w:bCs/>
        </w:rPr>
        <w:t>the</w:t>
      </w:r>
      <w:r>
        <w:rPr>
          <w:rFonts w:asciiTheme="minorHAnsi" w:hAnsiTheme="minorHAnsi" w:cs="Calibri"/>
          <w:bCs/>
        </w:rPr>
        <w:t xml:space="preserve"> </w:t>
      </w:r>
      <w:r w:rsidRPr="008569E3">
        <w:rPr>
          <w:rFonts w:asciiTheme="minorHAnsi" w:hAnsiTheme="minorHAnsi" w:cs="Calibri"/>
          <w:bCs/>
        </w:rPr>
        <w:t>Scottish Government’s response to the S</w:t>
      </w:r>
      <w:r w:rsidR="00547C5F">
        <w:rPr>
          <w:rFonts w:asciiTheme="minorHAnsi" w:hAnsiTheme="minorHAnsi" w:cs="Calibri"/>
          <w:bCs/>
        </w:rPr>
        <w:t>cottish Funding Council’</w:t>
      </w:r>
      <w:r w:rsidRPr="008569E3">
        <w:rPr>
          <w:rFonts w:asciiTheme="minorHAnsi" w:hAnsiTheme="minorHAnsi" w:cs="Calibri"/>
          <w:bCs/>
        </w:rPr>
        <w:t>s Review of Tertiary Education and Research</w:t>
      </w:r>
      <w:r w:rsidR="00E73234">
        <w:rPr>
          <w:rFonts w:asciiTheme="minorHAnsi" w:hAnsiTheme="minorHAnsi" w:cs="Calibri"/>
          <w:bCs/>
        </w:rPr>
        <w:t>.  U</w:t>
      </w:r>
      <w:r w:rsidR="00547C5F">
        <w:rPr>
          <w:rFonts w:asciiTheme="minorHAnsi" w:hAnsiTheme="minorHAnsi" w:cs="Calibri"/>
          <w:bCs/>
        </w:rPr>
        <w:t xml:space="preserve">pdates </w:t>
      </w:r>
      <w:r w:rsidR="00E73234">
        <w:rPr>
          <w:rFonts w:asciiTheme="minorHAnsi" w:hAnsiTheme="minorHAnsi" w:cs="Calibri"/>
          <w:bCs/>
        </w:rPr>
        <w:t>would be reported</w:t>
      </w:r>
      <w:r w:rsidR="00547C5F">
        <w:rPr>
          <w:rFonts w:asciiTheme="minorHAnsi" w:hAnsiTheme="minorHAnsi" w:cs="Calibri"/>
          <w:bCs/>
        </w:rPr>
        <w:t xml:space="preserve"> to future meetings on progress with the development of the ‘National Impact Framework</w:t>
      </w:r>
      <w:r w:rsidR="00E73234">
        <w:rPr>
          <w:rFonts w:asciiTheme="minorHAnsi" w:hAnsiTheme="minorHAnsi" w:cs="Calibri"/>
          <w:bCs/>
        </w:rPr>
        <w:t>’</w:t>
      </w:r>
      <w:r w:rsidR="00547C5F">
        <w:rPr>
          <w:rFonts w:asciiTheme="minorHAnsi" w:hAnsiTheme="minorHAnsi" w:cs="Calibri"/>
          <w:bCs/>
        </w:rPr>
        <w:t xml:space="preserve"> </w:t>
      </w:r>
      <w:r w:rsidR="00547C5F">
        <w:rPr>
          <w:rFonts w:cstheme="minorHAnsi"/>
        </w:rPr>
        <w:t>that would</w:t>
      </w:r>
      <w:r w:rsidR="00547C5F" w:rsidRPr="00070535">
        <w:rPr>
          <w:rFonts w:cstheme="minorHAnsi"/>
        </w:rPr>
        <w:t xml:space="preserve"> </w:t>
      </w:r>
      <w:r w:rsidR="00547C5F">
        <w:rPr>
          <w:rFonts w:cstheme="minorHAnsi"/>
        </w:rPr>
        <w:t>outline</w:t>
      </w:r>
      <w:r w:rsidR="00547C5F" w:rsidRPr="00070535">
        <w:rPr>
          <w:rFonts w:cstheme="minorHAnsi"/>
        </w:rPr>
        <w:t xml:space="preserve"> the overarching</w:t>
      </w:r>
      <w:r w:rsidR="00547C5F">
        <w:t xml:space="preserve"> outcomes and impact colleges and universities will be expected to deliver on and be assessed by.</w:t>
      </w:r>
    </w:p>
    <w:p w14:paraId="3A032DF1" w14:textId="52FCEE9E" w:rsidR="0013292F" w:rsidRDefault="0013292F" w:rsidP="008569E3">
      <w:pPr>
        <w:tabs>
          <w:tab w:val="left" w:pos="709"/>
          <w:tab w:val="right" w:pos="9072"/>
        </w:tabs>
        <w:spacing w:after="0" w:line="240" w:lineRule="auto"/>
        <w:contextualSpacing/>
        <w:rPr>
          <w:rFonts w:asciiTheme="minorHAnsi" w:hAnsiTheme="minorHAnsi" w:cs="Calibri"/>
          <w:bCs/>
        </w:rPr>
      </w:pPr>
    </w:p>
    <w:p w14:paraId="3306D216" w14:textId="2706453A" w:rsidR="008569E3" w:rsidRPr="008569E3" w:rsidRDefault="0013292F" w:rsidP="008569E3">
      <w:pPr>
        <w:tabs>
          <w:tab w:val="left" w:pos="709"/>
          <w:tab w:val="right" w:pos="9072"/>
        </w:tabs>
        <w:spacing w:after="0" w:line="240" w:lineRule="auto"/>
        <w:contextualSpacing/>
        <w:rPr>
          <w:rFonts w:asciiTheme="minorHAnsi" w:hAnsiTheme="minorHAnsi" w:cs="Calibri"/>
          <w:bCs/>
        </w:rPr>
      </w:pPr>
      <w:r>
        <w:rPr>
          <w:rFonts w:asciiTheme="minorHAnsi" w:hAnsiTheme="minorHAnsi" w:cs="Calibri"/>
          <w:bCs/>
        </w:rPr>
        <w:tab/>
      </w:r>
      <w:r w:rsidR="008569E3" w:rsidRPr="008569E3">
        <w:rPr>
          <w:rFonts w:asciiTheme="minorHAnsi" w:hAnsiTheme="minorHAnsi" w:cs="Calibri"/>
          <w:bCs/>
        </w:rPr>
        <w:t xml:space="preserve">Court </w:t>
      </w:r>
      <w:r w:rsidR="008569E3" w:rsidRPr="008569E3">
        <w:rPr>
          <w:rFonts w:asciiTheme="minorHAnsi" w:hAnsiTheme="minorHAnsi" w:cs="Calibri"/>
          <w:bCs/>
          <w:u w:val="single"/>
        </w:rPr>
        <w:t>noted</w:t>
      </w:r>
      <w:r w:rsidR="008569E3" w:rsidRPr="008569E3">
        <w:rPr>
          <w:rFonts w:asciiTheme="minorHAnsi" w:hAnsiTheme="minorHAnsi" w:cs="Calibri"/>
          <w:bCs/>
        </w:rPr>
        <w:t xml:space="preserve"> the recent developments in the external environment.</w:t>
      </w:r>
    </w:p>
    <w:p w14:paraId="27B664D2"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highlight w:val="yellow"/>
        </w:rPr>
      </w:pPr>
    </w:p>
    <w:p w14:paraId="1B468310"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
        </w:rPr>
      </w:pPr>
      <w:r w:rsidRPr="008569E3">
        <w:rPr>
          <w:rFonts w:asciiTheme="minorHAnsi" w:hAnsiTheme="minorHAnsi" w:cs="Calibri"/>
          <w:b/>
          <w:bCs/>
          <w:i/>
        </w:rPr>
        <w:t>PLANNING &amp; BUDGETING</w:t>
      </w:r>
    </w:p>
    <w:p w14:paraId="7B1ECE2E"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p>
    <w:p w14:paraId="67D8C4F4"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*5</w:t>
      </w:r>
      <w:r w:rsidRPr="008569E3">
        <w:rPr>
          <w:rFonts w:asciiTheme="minorHAnsi" w:hAnsiTheme="minorHAnsi" w:cs="Calibri"/>
          <w:b/>
          <w:bCs/>
        </w:rPr>
        <w:tab/>
        <w:t xml:space="preserve">UNIVERSITY FINANCIAL STATEMENTS 2020/21 </w:t>
      </w:r>
    </w:p>
    <w:p w14:paraId="29EEB683" w14:textId="197C3350" w:rsidR="003F09BE" w:rsidRPr="003F09BE" w:rsidRDefault="008569E3" w:rsidP="00547C5F">
      <w:pPr>
        <w:tabs>
          <w:tab w:val="left" w:pos="709"/>
          <w:tab w:val="right" w:pos="9072"/>
        </w:tabs>
        <w:spacing w:after="0" w:line="240" w:lineRule="auto"/>
        <w:ind w:left="700"/>
        <w:contextualSpacing/>
        <w:jc w:val="both"/>
        <w:rPr>
          <w:rFonts w:asciiTheme="minorHAnsi" w:hAnsiTheme="minorHAnsi" w:cs="Calibri"/>
        </w:rPr>
      </w:pPr>
      <w:r w:rsidRPr="008569E3">
        <w:rPr>
          <w:rFonts w:asciiTheme="minorHAnsi" w:hAnsiTheme="minorHAnsi" w:cs="Calibri"/>
          <w:b/>
          <w:bCs/>
        </w:rPr>
        <w:tab/>
      </w:r>
      <w:r w:rsidR="003F09BE" w:rsidRPr="003F09BE">
        <w:rPr>
          <w:rFonts w:asciiTheme="minorHAnsi" w:hAnsiTheme="minorHAnsi" w:cs="Calibri"/>
        </w:rPr>
        <w:t xml:space="preserve">Members received an overview of the </w:t>
      </w:r>
      <w:r w:rsidR="00831F9A" w:rsidRPr="008569E3">
        <w:rPr>
          <w:rFonts w:asciiTheme="minorHAnsi" w:hAnsiTheme="minorHAnsi" w:cs="Calibri"/>
        </w:rPr>
        <w:t>University’s 2020-21 Financial Statements</w:t>
      </w:r>
      <w:r w:rsidR="00831F9A" w:rsidRPr="00831F9A">
        <w:rPr>
          <w:rFonts w:asciiTheme="minorHAnsi" w:hAnsiTheme="minorHAnsi" w:cs="Calibri"/>
        </w:rPr>
        <w:t xml:space="preserve"> </w:t>
      </w:r>
      <w:r w:rsidRPr="008569E3">
        <w:rPr>
          <w:rFonts w:asciiTheme="minorHAnsi" w:hAnsiTheme="minorHAnsi" w:cs="Calibri"/>
        </w:rPr>
        <w:t xml:space="preserve">and </w:t>
      </w:r>
      <w:r w:rsidR="003F09BE" w:rsidRPr="003F09BE">
        <w:rPr>
          <w:rFonts w:asciiTheme="minorHAnsi" w:hAnsiTheme="minorHAnsi" w:cs="Calibri"/>
        </w:rPr>
        <w:t xml:space="preserve">the following </w:t>
      </w:r>
      <w:r w:rsidRPr="008569E3">
        <w:rPr>
          <w:rFonts w:asciiTheme="minorHAnsi" w:hAnsiTheme="minorHAnsi" w:cs="Calibri"/>
        </w:rPr>
        <w:t>associated papers</w:t>
      </w:r>
      <w:r w:rsidR="00831F9A">
        <w:rPr>
          <w:rFonts w:asciiTheme="minorHAnsi" w:hAnsiTheme="minorHAnsi" w:cs="Calibri"/>
        </w:rPr>
        <w:t xml:space="preserve"> that had been endorsed </w:t>
      </w:r>
      <w:r w:rsidR="00831F9A" w:rsidRPr="008569E3">
        <w:rPr>
          <w:rFonts w:asciiTheme="minorHAnsi" w:hAnsiTheme="minorHAnsi" w:cs="Calibri"/>
        </w:rPr>
        <w:t>for Court approval by the Audit Committee on 15 November 2021 and the Joint Policy Planning and Resources Committee on 23 November 2021</w:t>
      </w:r>
      <w:r w:rsidR="003F09BE" w:rsidRPr="003F09BE">
        <w:rPr>
          <w:rFonts w:asciiTheme="minorHAnsi" w:hAnsiTheme="minorHAnsi" w:cs="Calibri"/>
        </w:rPr>
        <w:t>:</w:t>
      </w:r>
    </w:p>
    <w:p w14:paraId="649323FF" w14:textId="159FAE4E" w:rsidR="008569E3" w:rsidRPr="008569E3" w:rsidRDefault="008569E3" w:rsidP="003F09BE">
      <w:pPr>
        <w:tabs>
          <w:tab w:val="left" w:pos="709"/>
          <w:tab w:val="right" w:pos="9072"/>
        </w:tabs>
        <w:spacing w:after="0" w:line="240" w:lineRule="auto"/>
        <w:ind w:left="709"/>
        <w:contextualSpacing/>
        <w:rPr>
          <w:rFonts w:asciiTheme="minorHAnsi" w:hAnsiTheme="minorHAnsi" w:cs="Calibri"/>
        </w:rPr>
      </w:pPr>
      <w:r w:rsidRPr="008569E3">
        <w:rPr>
          <w:rFonts w:asciiTheme="minorHAnsi" w:hAnsiTheme="minorHAnsi" w:cs="Calibri"/>
        </w:rPr>
        <w:t xml:space="preserve">  </w:t>
      </w:r>
    </w:p>
    <w:p w14:paraId="7BD8E106" w14:textId="77777777" w:rsidR="008569E3" w:rsidRPr="008569E3" w:rsidRDefault="008569E3" w:rsidP="008569E3">
      <w:pPr>
        <w:numPr>
          <w:ilvl w:val="0"/>
          <w:numId w:val="19"/>
        </w:numPr>
        <w:tabs>
          <w:tab w:val="left" w:pos="709"/>
          <w:tab w:val="right" w:pos="9072"/>
        </w:tabs>
        <w:spacing w:after="0" w:line="240" w:lineRule="auto"/>
        <w:contextualSpacing/>
        <w:rPr>
          <w:rFonts w:asciiTheme="minorHAnsi" w:hAnsiTheme="minorHAnsi" w:cs="Calibri"/>
        </w:rPr>
      </w:pPr>
      <w:r w:rsidRPr="008569E3">
        <w:rPr>
          <w:rFonts w:asciiTheme="minorHAnsi" w:hAnsiTheme="minorHAnsi" w:cs="Calibri"/>
        </w:rPr>
        <w:t>The Financial Statements for 2020/21 as recommended</w:t>
      </w:r>
      <w:r w:rsidRPr="008569E3">
        <w:rPr>
          <w:rFonts w:asciiTheme="minorHAnsi" w:hAnsiTheme="minorHAnsi" w:cs="Calibri"/>
        </w:rPr>
        <w:tab/>
      </w:r>
      <w:r w:rsidRPr="008569E3">
        <w:rPr>
          <w:rFonts w:asciiTheme="minorHAnsi" w:hAnsiTheme="minorHAnsi" w:cs="Calibri"/>
          <w:b/>
          <w:bCs/>
        </w:rPr>
        <w:t>UC(21/22) 15(i)</w:t>
      </w:r>
    </w:p>
    <w:p w14:paraId="4A3D98E4" w14:textId="77777777" w:rsidR="008569E3" w:rsidRPr="008569E3" w:rsidRDefault="008569E3" w:rsidP="003F09BE">
      <w:pPr>
        <w:tabs>
          <w:tab w:val="left" w:pos="709"/>
          <w:tab w:val="right" w:pos="9072"/>
        </w:tabs>
        <w:spacing w:after="0" w:line="240" w:lineRule="auto"/>
        <w:ind w:left="1418"/>
        <w:contextualSpacing/>
        <w:rPr>
          <w:rFonts w:asciiTheme="minorHAnsi" w:hAnsiTheme="minorHAnsi" w:cs="Calibri"/>
        </w:rPr>
      </w:pPr>
      <w:r w:rsidRPr="008569E3">
        <w:rPr>
          <w:rFonts w:asciiTheme="minorHAnsi" w:hAnsiTheme="minorHAnsi" w:cs="Calibri"/>
        </w:rPr>
        <w:t xml:space="preserve">by the Joint Policy, Planning &amp; Resources Committee and  </w:t>
      </w:r>
    </w:p>
    <w:p w14:paraId="381F4A74" w14:textId="77777777" w:rsidR="008569E3" w:rsidRPr="008569E3" w:rsidRDefault="008569E3" w:rsidP="003F09BE">
      <w:pPr>
        <w:tabs>
          <w:tab w:val="left" w:pos="709"/>
          <w:tab w:val="right" w:pos="9072"/>
        </w:tabs>
        <w:spacing w:after="0" w:line="240" w:lineRule="auto"/>
        <w:ind w:left="1418"/>
        <w:contextualSpacing/>
        <w:rPr>
          <w:rFonts w:asciiTheme="minorHAnsi" w:hAnsiTheme="minorHAnsi" w:cs="Calibri"/>
        </w:rPr>
      </w:pPr>
      <w:r w:rsidRPr="008569E3">
        <w:rPr>
          <w:rFonts w:asciiTheme="minorHAnsi" w:hAnsiTheme="minorHAnsi" w:cs="Calibri"/>
        </w:rPr>
        <w:t>Audit Committee.</w:t>
      </w:r>
    </w:p>
    <w:p w14:paraId="23782600" w14:textId="77777777" w:rsidR="008569E3" w:rsidRPr="008569E3" w:rsidRDefault="008569E3" w:rsidP="008569E3">
      <w:pPr>
        <w:numPr>
          <w:ilvl w:val="0"/>
          <w:numId w:val="19"/>
        </w:numPr>
        <w:tabs>
          <w:tab w:val="left" w:pos="709"/>
          <w:tab w:val="right" w:pos="9072"/>
        </w:tabs>
        <w:spacing w:after="0" w:line="240" w:lineRule="auto"/>
        <w:contextualSpacing/>
        <w:rPr>
          <w:rFonts w:asciiTheme="minorHAnsi" w:hAnsiTheme="minorHAnsi" w:cs="Calibri"/>
        </w:rPr>
      </w:pPr>
      <w:r w:rsidRPr="008569E3">
        <w:rPr>
          <w:rFonts w:asciiTheme="minorHAnsi" w:hAnsiTheme="minorHAnsi" w:cs="Calibri"/>
        </w:rPr>
        <w:t>Audit Highlights Memorandum from the External Auditors</w:t>
      </w:r>
      <w:r w:rsidRPr="008569E3">
        <w:rPr>
          <w:rFonts w:asciiTheme="minorHAnsi" w:hAnsiTheme="minorHAnsi" w:cs="Calibri"/>
        </w:rPr>
        <w:tab/>
      </w:r>
      <w:r w:rsidRPr="008569E3">
        <w:rPr>
          <w:rFonts w:asciiTheme="minorHAnsi" w:hAnsiTheme="minorHAnsi" w:cs="Calibri"/>
          <w:b/>
          <w:bCs/>
        </w:rPr>
        <w:t>UC(21/22) 15(ii)</w:t>
      </w:r>
    </w:p>
    <w:p w14:paraId="53568A04" w14:textId="77777777" w:rsidR="008569E3" w:rsidRPr="008569E3" w:rsidRDefault="008569E3" w:rsidP="008569E3">
      <w:pPr>
        <w:numPr>
          <w:ilvl w:val="0"/>
          <w:numId w:val="19"/>
        </w:numPr>
        <w:tabs>
          <w:tab w:val="left" w:pos="709"/>
          <w:tab w:val="right" w:pos="9072"/>
        </w:tabs>
        <w:spacing w:after="0" w:line="240" w:lineRule="auto"/>
        <w:contextualSpacing/>
        <w:rPr>
          <w:rFonts w:asciiTheme="minorHAnsi" w:hAnsiTheme="minorHAnsi" w:cs="Calibri"/>
        </w:rPr>
      </w:pPr>
      <w:r w:rsidRPr="008569E3">
        <w:rPr>
          <w:rFonts w:asciiTheme="minorHAnsi" w:hAnsiTheme="minorHAnsi" w:cs="Calibri"/>
        </w:rPr>
        <w:t>Letter of Representation from the University</w:t>
      </w:r>
      <w:r w:rsidRPr="008569E3">
        <w:rPr>
          <w:rFonts w:asciiTheme="minorHAnsi" w:hAnsiTheme="minorHAnsi" w:cs="Calibri"/>
        </w:rPr>
        <w:tab/>
      </w:r>
      <w:r w:rsidRPr="008569E3">
        <w:rPr>
          <w:rFonts w:asciiTheme="minorHAnsi" w:hAnsiTheme="minorHAnsi" w:cs="Calibri"/>
          <w:b/>
          <w:bCs/>
        </w:rPr>
        <w:t>UC(21/22) 15(iii)</w:t>
      </w:r>
    </w:p>
    <w:p w14:paraId="39F9A840"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highlight w:val="yellow"/>
        </w:rPr>
      </w:pPr>
    </w:p>
    <w:p w14:paraId="738ECA18" w14:textId="7DDFB2DF" w:rsidR="008569E3" w:rsidRPr="008569E3" w:rsidRDefault="00831F9A" w:rsidP="00ED0517">
      <w:pPr>
        <w:tabs>
          <w:tab w:val="left" w:pos="709"/>
          <w:tab w:val="right" w:pos="9072"/>
        </w:tabs>
        <w:spacing w:after="0" w:line="240" w:lineRule="auto"/>
        <w:ind w:left="709"/>
        <w:contextualSpacing/>
        <w:jc w:val="both"/>
        <w:rPr>
          <w:rFonts w:asciiTheme="minorHAnsi" w:hAnsiTheme="minorHAnsi" w:cs="Calibri"/>
        </w:rPr>
      </w:pPr>
      <w:r w:rsidRPr="00831F9A">
        <w:rPr>
          <w:rFonts w:asciiTheme="minorHAnsi" w:hAnsiTheme="minorHAnsi" w:cs="Calibri"/>
        </w:rPr>
        <w:t>It was confirmed that t</w:t>
      </w:r>
      <w:r w:rsidR="008569E3" w:rsidRPr="008569E3">
        <w:rPr>
          <w:rFonts w:asciiTheme="minorHAnsi" w:hAnsiTheme="minorHAnsi" w:cs="Calibri"/>
        </w:rPr>
        <w:t xml:space="preserve">he Financial Statements </w:t>
      </w:r>
      <w:r w:rsidRPr="00831F9A">
        <w:rPr>
          <w:rFonts w:asciiTheme="minorHAnsi" w:hAnsiTheme="minorHAnsi" w:cs="Calibri"/>
        </w:rPr>
        <w:t xml:space="preserve">were </w:t>
      </w:r>
      <w:r w:rsidR="008569E3" w:rsidRPr="008569E3">
        <w:rPr>
          <w:rFonts w:asciiTheme="minorHAnsi" w:hAnsiTheme="minorHAnsi" w:cs="Calibri"/>
        </w:rPr>
        <w:t>given an unqualified audit report</w:t>
      </w:r>
      <w:r w:rsidRPr="00831F9A">
        <w:rPr>
          <w:rFonts w:asciiTheme="minorHAnsi" w:hAnsiTheme="minorHAnsi" w:cs="Calibri"/>
        </w:rPr>
        <w:t xml:space="preserve"> and that the </w:t>
      </w:r>
      <w:r w:rsidR="008569E3" w:rsidRPr="008569E3">
        <w:rPr>
          <w:rFonts w:asciiTheme="minorHAnsi" w:hAnsiTheme="minorHAnsi" w:cs="Calibri"/>
        </w:rPr>
        <w:t xml:space="preserve">Financial Statements </w:t>
      </w:r>
      <w:r w:rsidRPr="00831F9A">
        <w:rPr>
          <w:rFonts w:asciiTheme="minorHAnsi" w:hAnsiTheme="minorHAnsi" w:cs="Calibri"/>
        </w:rPr>
        <w:t xml:space="preserve">had been </w:t>
      </w:r>
      <w:r w:rsidR="008569E3" w:rsidRPr="008569E3">
        <w:rPr>
          <w:rFonts w:asciiTheme="minorHAnsi" w:hAnsiTheme="minorHAnsi" w:cs="Calibri"/>
        </w:rPr>
        <w:t xml:space="preserve">prepared in accordance with the Statement of Recommended Practice (SORP): Accounting for Further and Higher Education 2015 and in accordance with Financial Reporting Standard FRS102. </w:t>
      </w:r>
      <w:r w:rsidR="00ED0517">
        <w:rPr>
          <w:rFonts w:asciiTheme="minorHAnsi" w:hAnsiTheme="minorHAnsi" w:cs="Calibri"/>
        </w:rPr>
        <w:t xml:space="preserve">The Financial Statements </w:t>
      </w:r>
      <w:r w:rsidRPr="00831F9A">
        <w:rPr>
          <w:rFonts w:asciiTheme="minorHAnsi" w:hAnsiTheme="minorHAnsi" w:cs="Calibri"/>
        </w:rPr>
        <w:t xml:space="preserve">also </w:t>
      </w:r>
      <w:r w:rsidR="008569E3" w:rsidRPr="008569E3">
        <w:rPr>
          <w:rFonts w:asciiTheme="minorHAnsi" w:hAnsiTheme="minorHAnsi" w:cs="Calibri"/>
        </w:rPr>
        <w:t>conform</w:t>
      </w:r>
      <w:r w:rsidRPr="00831F9A">
        <w:rPr>
          <w:rFonts w:asciiTheme="minorHAnsi" w:hAnsiTheme="minorHAnsi" w:cs="Calibri"/>
        </w:rPr>
        <w:t>ed</w:t>
      </w:r>
      <w:r w:rsidR="008569E3" w:rsidRPr="008569E3">
        <w:rPr>
          <w:rFonts w:asciiTheme="minorHAnsi" w:hAnsiTheme="minorHAnsi" w:cs="Calibri"/>
        </w:rPr>
        <w:t xml:space="preserve"> to the Accounts Direction and other guidance published by the Scottish Funding Council.</w:t>
      </w:r>
    </w:p>
    <w:p w14:paraId="5D28F503" w14:textId="6868B798" w:rsidR="00831F9A" w:rsidRDefault="008569E3" w:rsidP="00ED0517">
      <w:pPr>
        <w:tabs>
          <w:tab w:val="left" w:pos="709"/>
          <w:tab w:val="right" w:pos="9072"/>
        </w:tabs>
        <w:spacing w:after="0" w:line="240" w:lineRule="auto"/>
        <w:ind w:left="709"/>
        <w:contextualSpacing/>
        <w:rPr>
          <w:rFonts w:asciiTheme="minorHAnsi" w:hAnsiTheme="minorHAnsi" w:cs="Calibri"/>
          <w:highlight w:val="yellow"/>
        </w:rPr>
      </w:pPr>
      <w:r w:rsidRPr="008569E3">
        <w:rPr>
          <w:rFonts w:asciiTheme="minorHAnsi" w:hAnsiTheme="minorHAnsi" w:cs="Calibri"/>
          <w:highlight w:val="yellow"/>
        </w:rPr>
        <w:t xml:space="preserve">   </w:t>
      </w:r>
    </w:p>
    <w:p w14:paraId="3AC491C7" w14:textId="492311FD" w:rsidR="00C644F6" w:rsidRPr="00C644F6" w:rsidRDefault="00831F9A" w:rsidP="00ED0517">
      <w:pPr>
        <w:tabs>
          <w:tab w:val="left" w:pos="709"/>
          <w:tab w:val="right" w:pos="9072"/>
        </w:tabs>
        <w:spacing w:after="0" w:line="240" w:lineRule="auto"/>
        <w:ind w:left="709"/>
        <w:contextualSpacing/>
        <w:jc w:val="both"/>
        <w:rPr>
          <w:rFonts w:asciiTheme="minorHAnsi" w:hAnsiTheme="minorHAnsi" w:cs="Calibri"/>
        </w:rPr>
      </w:pPr>
      <w:r w:rsidRPr="00C644F6">
        <w:rPr>
          <w:rFonts w:asciiTheme="minorHAnsi" w:hAnsiTheme="minorHAnsi" w:cs="Calibri"/>
        </w:rPr>
        <w:t xml:space="preserve">Members discussed the accounting surplus of £10.7m for the year 2020-21 generated by the </w:t>
      </w:r>
      <w:r w:rsidR="008569E3" w:rsidRPr="008569E3">
        <w:rPr>
          <w:rFonts w:asciiTheme="minorHAnsi" w:hAnsiTheme="minorHAnsi" w:cs="Calibri"/>
        </w:rPr>
        <w:t>University group</w:t>
      </w:r>
      <w:r w:rsidRPr="00C644F6">
        <w:rPr>
          <w:rFonts w:asciiTheme="minorHAnsi" w:hAnsiTheme="minorHAnsi" w:cs="Calibri"/>
        </w:rPr>
        <w:t xml:space="preserve"> </w:t>
      </w:r>
      <w:r w:rsidR="00C644F6" w:rsidRPr="00C644F6">
        <w:rPr>
          <w:rFonts w:asciiTheme="minorHAnsi" w:hAnsiTheme="minorHAnsi" w:cs="Calibri"/>
        </w:rPr>
        <w:t xml:space="preserve">and the beneficial impact to this position </w:t>
      </w:r>
      <w:r w:rsidR="008569E3" w:rsidRPr="008569E3">
        <w:rPr>
          <w:rFonts w:asciiTheme="minorHAnsi" w:hAnsiTheme="minorHAnsi" w:cs="Calibri"/>
        </w:rPr>
        <w:t xml:space="preserve">by pension provision movements totalling £7.7m specifically related to the movement on the USS pension provision (£1.3m favourable) and the release of allowance for discretionary increases on the USPS pension (£6.4m favourable). </w:t>
      </w:r>
      <w:r w:rsidR="00C644F6">
        <w:rPr>
          <w:rFonts w:asciiTheme="minorHAnsi" w:hAnsiTheme="minorHAnsi" w:cs="Calibri"/>
        </w:rPr>
        <w:t xml:space="preserve">  </w:t>
      </w:r>
      <w:r w:rsidR="00C644F6" w:rsidRPr="00C644F6">
        <w:rPr>
          <w:rFonts w:asciiTheme="minorHAnsi" w:hAnsiTheme="minorHAnsi" w:cs="Calibri"/>
        </w:rPr>
        <w:t xml:space="preserve">It was confirmed </w:t>
      </w:r>
      <w:r w:rsidR="008569E3" w:rsidRPr="008569E3">
        <w:rPr>
          <w:rFonts w:asciiTheme="minorHAnsi" w:hAnsiTheme="minorHAnsi" w:cs="Calibri"/>
        </w:rPr>
        <w:t xml:space="preserve">the underlying operating position for 2020-21 </w:t>
      </w:r>
      <w:r w:rsidR="00C644F6" w:rsidRPr="00C644F6">
        <w:rPr>
          <w:rFonts w:asciiTheme="minorHAnsi" w:hAnsiTheme="minorHAnsi" w:cs="Calibri"/>
        </w:rPr>
        <w:t>was</w:t>
      </w:r>
      <w:r w:rsidR="008569E3" w:rsidRPr="008569E3">
        <w:rPr>
          <w:rFonts w:asciiTheme="minorHAnsi" w:hAnsiTheme="minorHAnsi" w:cs="Calibri"/>
        </w:rPr>
        <w:t xml:space="preserve"> a £3.0m surplus</w:t>
      </w:r>
      <w:r w:rsidR="00C644F6" w:rsidRPr="00C644F6">
        <w:rPr>
          <w:rFonts w:asciiTheme="minorHAnsi" w:hAnsiTheme="minorHAnsi" w:cs="Calibri"/>
        </w:rPr>
        <w:t xml:space="preserve"> when pension movements were set aside </w:t>
      </w:r>
      <w:r w:rsidR="00C644F6" w:rsidRPr="008569E3">
        <w:rPr>
          <w:rFonts w:asciiTheme="minorHAnsi" w:hAnsiTheme="minorHAnsi" w:cs="Calibri"/>
        </w:rPr>
        <w:t>to allow like for like comparability</w:t>
      </w:r>
      <w:r w:rsidR="00E73234">
        <w:rPr>
          <w:rFonts w:asciiTheme="minorHAnsi" w:hAnsiTheme="minorHAnsi" w:cs="Calibri"/>
        </w:rPr>
        <w:t>, a</w:t>
      </w:r>
      <w:r w:rsidR="008569E3" w:rsidRPr="008569E3">
        <w:rPr>
          <w:rFonts w:asciiTheme="minorHAnsi" w:hAnsiTheme="minorHAnsi" w:cs="Calibri"/>
        </w:rPr>
        <w:t xml:space="preserve"> positive movement of £6.6m. </w:t>
      </w:r>
    </w:p>
    <w:p w14:paraId="43FD365C" w14:textId="35E22D07" w:rsidR="008569E3" w:rsidRPr="008569E3" w:rsidRDefault="008569E3" w:rsidP="00ED0517">
      <w:pPr>
        <w:tabs>
          <w:tab w:val="left" w:pos="709"/>
          <w:tab w:val="right" w:pos="9072"/>
        </w:tabs>
        <w:spacing w:after="0" w:line="240" w:lineRule="auto"/>
        <w:ind w:left="709"/>
        <w:contextualSpacing/>
        <w:rPr>
          <w:rFonts w:asciiTheme="minorHAnsi" w:hAnsiTheme="minorHAnsi" w:cs="Calibri"/>
        </w:rPr>
      </w:pPr>
    </w:p>
    <w:p w14:paraId="641B3EA3" w14:textId="3E2963ED" w:rsidR="008569E3" w:rsidRPr="008569E3" w:rsidRDefault="00C644F6" w:rsidP="00ED0517">
      <w:pPr>
        <w:tabs>
          <w:tab w:val="left" w:pos="709"/>
          <w:tab w:val="right" w:pos="9072"/>
        </w:tabs>
        <w:spacing w:after="0" w:line="240" w:lineRule="auto"/>
        <w:ind w:left="709"/>
        <w:contextualSpacing/>
        <w:jc w:val="both"/>
        <w:rPr>
          <w:rFonts w:asciiTheme="minorHAnsi" w:hAnsiTheme="minorHAnsi" w:cs="Calibri"/>
        </w:rPr>
      </w:pPr>
      <w:r w:rsidRPr="00E21476">
        <w:rPr>
          <w:rFonts w:asciiTheme="minorHAnsi" w:hAnsiTheme="minorHAnsi" w:cs="Calibri"/>
        </w:rPr>
        <w:t xml:space="preserve">Members discussed </w:t>
      </w:r>
      <w:r w:rsidR="008569E3" w:rsidRPr="008569E3">
        <w:rPr>
          <w:rFonts w:asciiTheme="minorHAnsi" w:hAnsiTheme="minorHAnsi" w:cs="Calibri"/>
        </w:rPr>
        <w:t xml:space="preserve">income from both tuition fees and one-off funding from the Scottish Funding Council </w:t>
      </w:r>
      <w:r w:rsidRPr="00E21476">
        <w:rPr>
          <w:rFonts w:asciiTheme="minorHAnsi" w:hAnsiTheme="minorHAnsi" w:cs="Calibri"/>
        </w:rPr>
        <w:t xml:space="preserve">that </w:t>
      </w:r>
      <w:r w:rsidR="008569E3" w:rsidRPr="008569E3">
        <w:rPr>
          <w:rFonts w:asciiTheme="minorHAnsi" w:hAnsiTheme="minorHAnsi" w:cs="Calibri"/>
        </w:rPr>
        <w:t>offset reductions in other income</w:t>
      </w:r>
      <w:r w:rsidRPr="00E21476">
        <w:rPr>
          <w:rFonts w:asciiTheme="minorHAnsi" w:hAnsiTheme="minorHAnsi" w:cs="Calibri"/>
        </w:rPr>
        <w:t xml:space="preserve"> incurred due to the challenging </w:t>
      </w:r>
      <w:r w:rsidR="00ED0517" w:rsidRPr="00E21476">
        <w:rPr>
          <w:rFonts w:asciiTheme="minorHAnsi" w:hAnsiTheme="minorHAnsi" w:cs="Calibri"/>
        </w:rPr>
        <w:t>operating environment</w:t>
      </w:r>
      <w:r w:rsidR="008569E3" w:rsidRPr="008569E3">
        <w:rPr>
          <w:rFonts w:asciiTheme="minorHAnsi" w:hAnsiTheme="minorHAnsi" w:cs="Calibri"/>
        </w:rPr>
        <w:t xml:space="preserve">. </w:t>
      </w:r>
      <w:r w:rsidR="00ED0517">
        <w:rPr>
          <w:rFonts w:asciiTheme="minorHAnsi" w:hAnsiTheme="minorHAnsi" w:cs="Calibri"/>
        </w:rPr>
        <w:t xml:space="preserve"> </w:t>
      </w:r>
      <w:r w:rsidRPr="00E21476">
        <w:rPr>
          <w:rFonts w:asciiTheme="minorHAnsi" w:hAnsiTheme="minorHAnsi" w:cs="Calibri"/>
        </w:rPr>
        <w:t xml:space="preserve">It was confirmed that </w:t>
      </w:r>
      <w:r w:rsidR="008569E3" w:rsidRPr="008569E3">
        <w:rPr>
          <w:rFonts w:asciiTheme="minorHAnsi" w:hAnsiTheme="minorHAnsi" w:cs="Calibri"/>
        </w:rPr>
        <w:t xml:space="preserve">income growth and cost control ensured that the University returned a financially healthy position for 2020-21. </w:t>
      </w:r>
      <w:r w:rsidR="00ED0517" w:rsidRPr="008569E3">
        <w:rPr>
          <w:rFonts w:asciiTheme="minorHAnsi" w:hAnsiTheme="minorHAnsi" w:cs="Calibri"/>
        </w:rPr>
        <w:t>Overall,</w:t>
      </w:r>
      <w:r w:rsidR="008569E3" w:rsidRPr="008569E3">
        <w:rPr>
          <w:rFonts w:asciiTheme="minorHAnsi" w:hAnsiTheme="minorHAnsi" w:cs="Calibri"/>
        </w:rPr>
        <w:t xml:space="preserve"> the Balance Sheet remain</w:t>
      </w:r>
      <w:r w:rsidRPr="00E21476">
        <w:rPr>
          <w:rFonts w:asciiTheme="minorHAnsi" w:hAnsiTheme="minorHAnsi" w:cs="Calibri"/>
        </w:rPr>
        <w:t>ed</w:t>
      </w:r>
      <w:r w:rsidR="008569E3" w:rsidRPr="008569E3">
        <w:rPr>
          <w:rFonts w:asciiTheme="minorHAnsi" w:hAnsiTheme="minorHAnsi" w:cs="Calibri"/>
        </w:rPr>
        <w:t xml:space="preserve"> robust with </w:t>
      </w:r>
      <w:r w:rsidR="00E21476" w:rsidRPr="00E21476">
        <w:rPr>
          <w:rFonts w:asciiTheme="minorHAnsi" w:hAnsiTheme="minorHAnsi" w:cs="Calibri"/>
        </w:rPr>
        <w:t xml:space="preserve">increased </w:t>
      </w:r>
      <w:r w:rsidR="008569E3" w:rsidRPr="008569E3">
        <w:rPr>
          <w:rFonts w:asciiTheme="minorHAnsi" w:hAnsiTheme="minorHAnsi" w:cs="Calibri"/>
        </w:rPr>
        <w:t>reserves by £22.3m to £154.8m.</w:t>
      </w:r>
    </w:p>
    <w:p w14:paraId="1F1DA4F3" w14:textId="77777777" w:rsidR="00E21476" w:rsidRPr="00E21476" w:rsidRDefault="00E21476" w:rsidP="00ED0517">
      <w:pPr>
        <w:tabs>
          <w:tab w:val="left" w:pos="709"/>
          <w:tab w:val="right" w:pos="9072"/>
        </w:tabs>
        <w:spacing w:after="0" w:line="240" w:lineRule="auto"/>
        <w:ind w:left="709"/>
        <w:contextualSpacing/>
        <w:rPr>
          <w:rFonts w:asciiTheme="minorHAnsi" w:hAnsiTheme="minorHAnsi" w:cs="Calibri"/>
        </w:rPr>
      </w:pPr>
    </w:p>
    <w:p w14:paraId="69332AB3" w14:textId="3599A70C" w:rsidR="008569E3" w:rsidRPr="008569E3" w:rsidRDefault="008569E3" w:rsidP="00547C5F">
      <w:pPr>
        <w:tabs>
          <w:tab w:val="left" w:pos="709"/>
          <w:tab w:val="right" w:pos="9072"/>
        </w:tabs>
        <w:spacing w:after="0" w:line="240" w:lineRule="auto"/>
        <w:ind w:left="709"/>
        <w:contextualSpacing/>
        <w:jc w:val="both"/>
        <w:rPr>
          <w:rFonts w:asciiTheme="minorHAnsi" w:hAnsiTheme="minorHAnsi" w:cs="Calibri"/>
        </w:rPr>
      </w:pPr>
      <w:r w:rsidRPr="008569E3">
        <w:rPr>
          <w:rFonts w:asciiTheme="minorHAnsi" w:hAnsiTheme="minorHAnsi" w:cs="Calibri"/>
        </w:rPr>
        <w:t xml:space="preserve">Court </w:t>
      </w:r>
      <w:r w:rsidRPr="008569E3">
        <w:rPr>
          <w:rFonts w:asciiTheme="minorHAnsi" w:hAnsiTheme="minorHAnsi" w:cs="Calibri"/>
          <w:u w:val="single"/>
        </w:rPr>
        <w:t>approve</w:t>
      </w:r>
      <w:r w:rsidR="00E21476" w:rsidRPr="00E21476">
        <w:rPr>
          <w:rFonts w:asciiTheme="minorHAnsi" w:hAnsiTheme="minorHAnsi" w:cs="Calibri"/>
          <w:u w:val="single"/>
        </w:rPr>
        <w:t>d</w:t>
      </w:r>
      <w:r w:rsidRPr="008569E3">
        <w:rPr>
          <w:rFonts w:asciiTheme="minorHAnsi" w:hAnsiTheme="minorHAnsi" w:cs="Calibri"/>
        </w:rPr>
        <w:t xml:space="preserve"> the Financial Statements 2020/21 and </w:t>
      </w:r>
      <w:r w:rsidR="003E6B96" w:rsidRPr="008569E3">
        <w:rPr>
          <w:rFonts w:asciiTheme="minorHAnsi" w:hAnsiTheme="minorHAnsi" w:cs="Calibri"/>
          <w:u w:val="single"/>
        </w:rPr>
        <w:t>note</w:t>
      </w:r>
      <w:r w:rsidR="003E6B96" w:rsidRPr="00E21476">
        <w:rPr>
          <w:rFonts w:asciiTheme="minorHAnsi" w:hAnsiTheme="minorHAnsi" w:cs="Calibri"/>
          <w:u w:val="single"/>
        </w:rPr>
        <w:t>d</w:t>
      </w:r>
      <w:r w:rsidR="003E6B96" w:rsidRPr="008569E3">
        <w:rPr>
          <w:rFonts w:asciiTheme="minorHAnsi" w:hAnsiTheme="minorHAnsi" w:cs="Calibri"/>
        </w:rPr>
        <w:t xml:space="preserve"> the</w:t>
      </w:r>
      <w:r w:rsidRPr="008569E3">
        <w:rPr>
          <w:rFonts w:asciiTheme="minorHAnsi" w:hAnsiTheme="minorHAnsi" w:cs="Calibri"/>
        </w:rPr>
        <w:t xml:space="preserve"> Letter of Recommendation from the University and the Audit Highlights Memorandum from the external auditor, KPMG. </w:t>
      </w:r>
    </w:p>
    <w:p w14:paraId="6AF9FDDA"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p>
    <w:p w14:paraId="138C7275"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*6.</w:t>
      </w:r>
      <w:r w:rsidRPr="008569E3">
        <w:rPr>
          <w:rFonts w:asciiTheme="minorHAnsi" w:hAnsiTheme="minorHAnsi" w:cs="Calibri"/>
          <w:b/>
          <w:bCs/>
        </w:rPr>
        <w:tab/>
        <w:t xml:space="preserve">INTEGRATED PLANNING AND BUDGETING  </w:t>
      </w:r>
      <w:r w:rsidRPr="008569E3">
        <w:rPr>
          <w:rFonts w:asciiTheme="minorHAnsi" w:hAnsiTheme="minorHAnsi" w:cs="Calibri"/>
          <w:b/>
          <w:bCs/>
        </w:rPr>
        <w:tab/>
        <w:t>UC(21/22) 16</w:t>
      </w:r>
    </w:p>
    <w:p w14:paraId="02CD71FD" w14:textId="04D2E3FE" w:rsidR="00191284" w:rsidRPr="00191284" w:rsidRDefault="00ED0517" w:rsidP="000F67E0">
      <w:pPr>
        <w:tabs>
          <w:tab w:val="left" w:pos="709"/>
          <w:tab w:val="right" w:pos="9072"/>
        </w:tabs>
        <w:spacing w:after="0" w:line="240" w:lineRule="auto"/>
        <w:ind w:left="709"/>
        <w:contextualSpacing/>
        <w:jc w:val="both"/>
        <w:rPr>
          <w:rFonts w:asciiTheme="minorHAnsi" w:hAnsiTheme="minorHAnsi" w:cs="Calibri"/>
        </w:rPr>
      </w:pPr>
      <w:r w:rsidRPr="00ED0517">
        <w:rPr>
          <w:rFonts w:asciiTheme="minorHAnsi" w:hAnsiTheme="minorHAnsi" w:cs="Calibri"/>
        </w:rPr>
        <w:t>Members received an update</w:t>
      </w:r>
      <w:r>
        <w:rPr>
          <w:rFonts w:asciiTheme="minorHAnsi" w:hAnsiTheme="minorHAnsi" w:cs="Calibri"/>
        </w:rPr>
        <w:t xml:space="preserve"> on Quarter 1 </w:t>
      </w:r>
      <w:r w:rsidR="008569E3" w:rsidRPr="008569E3">
        <w:rPr>
          <w:rFonts w:asciiTheme="minorHAnsi" w:hAnsiTheme="minorHAnsi" w:cs="Calibri"/>
        </w:rPr>
        <w:t>Integrated Planning and Budgeting</w:t>
      </w:r>
      <w:r w:rsidR="00191284">
        <w:rPr>
          <w:rFonts w:asciiTheme="minorHAnsi" w:hAnsiTheme="minorHAnsi" w:cs="Calibri"/>
        </w:rPr>
        <w:t xml:space="preserve">, </w:t>
      </w:r>
      <w:r>
        <w:rPr>
          <w:rFonts w:cs="Calibri"/>
        </w:rPr>
        <w:t xml:space="preserve">considered </w:t>
      </w:r>
      <w:r w:rsidRPr="00AC1910">
        <w:rPr>
          <w:rFonts w:cs="Calibri"/>
        </w:rPr>
        <w:t>the Q</w:t>
      </w:r>
      <w:r>
        <w:rPr>
          <w:rFonts w:cs="Calibri"/>
        </w:rPr>
        <w:t xml:space="preserve">uarter </w:t>
      </w:r>
      <w:r w:rsidRPr="00AC1910">
        <w:rPr>
          <w:rFonts w:cs="Calibri"/>
        </w:rPr>
        <w:t xml:space="preserve">1 management accounts as </w:t>
      </w:r>
      <w:r w:rsidR="00191284" w:rsidRPr="00AC1910">
        <w:rPr>
          <w:rFonts w:cs="Calibri"/>
        </w:rPr>
        <w:t>of</w:t>
      </w:r>
      <w:r w:rsidRPr="00AC1910">
        <w:rPr>
          <w:rFonts w:cs="Calibri"/>
        </w:rPr>
        <w:t xml:space="preserve"> 31 October 2021</w:t>
      </w:r>
      <w:r>
        <w:rPr>
          <w:rFonts w:cs="Calibri"/>
        </w:rPr>
        <w:t xml:space="preserve"> and </w:t>
      </w:r>
      <w:r w:rsidR="00191284">
        <w:rPr>
          <w:rFonts w:cs="Calibri"/>
        </w:rPr>
        <w:t xml:space="preserve">considered </w:t>
      </w:r>
      <w:r>
        <w:rPr>
          <w:rFonts w:cs="Calibri"/>
        </w:rPr>
        <w:t xml:space="preserve">the </w:t>
      </w:r>
      <w:r w:rsidRPr="00AC1910">
        <w:rPr>
          <w:rFonts w:cs="Calibri"/>
        </w:rPr>
        <w:t xml:space="preserve">University’s cash position. </w:t>
      </w:r>
      <w:r>
        <w:rPr>
          <w:rFonts w:cs="Calibri"/>
        </w:rPr>
        <w:t xml:space="preserve">It was confirmed that </w:t>
      </w:r>
      <w:r w:rsidRPr="00AC1910">
        <w:t>based on the Q</w:t>
      </w:r>
      <w:r>
        <w:t xml:space="preserve">uarter </w:t>
      </w:r>
      <w:r w:rsidRPr="00AC1910">
        <w:t xml:space="preserve">1 management accounts and progress with the capital plan, the University </w:t>
      </w:r>
      <w:r>
        <w:t xml:space="preserve">was </w:t>
      </w:r>
      <w:r w:rsidRPr="00AC1910">
        <w:t>forecast to end financial year 2021-22 with a net operating cash inflow of £12.8m</w:t>
      </w:r>
      <w:r w:rsidR="00191284">
        <w:t xml:space="preserve">. </w:t>
      </w:r>
    </w:p>
    <w:p w14:paraId="6161C37E" w14:textId="77777777" w:rsidR="00191284" w:rsidRDefault="00191284" w:rsidP="000F67E0">
      <w:pPr>
        <w:spacing w:after="0" w:line="240" w:lineRule="auto"/>
        <w:ind w:left="709"/>
        <w:jc w:val="both"/>
      </w:pPr>
    </w:p>
    <w:p w14:paraId="18CE274C" w14:textId="4605284E" w:rsidR="00ED0517" w:rsidRPr="00AC1910" w:rsidRDefault="00191284" w:rsidP="004B3A56">
      <w:pPr>
        <w:spacing w:line="240" w:lineRule="auto"/>
        <w:ind w:left="709"/>
        <w:jc w:val="both"/>
      </w:pPr>
      <w:r>
        <w:t>Members discussed in particular the Universit</w:t>
      </w:r>
      <w:r w:rsidR="000F67E0">
        <w:t>y’s</w:t>
      </w:r>
      <w:r>
        <w:t xml:space="preserve"> </w:t>
      </w:r>
      <w:r w:rsidR="00ED0517" w:rsidRPr="00AC1910">
        <w:t xml:space="preserve">access to £30m of working capital facilities of which £20m </w:t>
      </w:r>
      <w:r>
        <w:t xml:space="preserve">was </w:t>
      </w:r>
      <w:r w:rsidR="00ED0517" w:rsidRPr="00AC1910">
        <w:t xml:space="preserve">drawn and placed on ring fenced deposits (i.e. the Lloyds Revolving Credit Facility of £10m and the HSBC Coronavirus Large Business Interruption Loan Scheme (CLBILS) of £20m). </w:t>
      </w:r>
      <w:r>
        <w:t xml:space="preserve">It was confirmed that </w:t>
      </w:r>
      <w:r w:rsidR="00ED0517" w:rsidRPr="00AC1910">
        <w:t xml:space="preserve">the University </w:t>
      </w:r>
      <w:r>
        <w:t xml:space="preserve">was </w:t>
      </w:r>
      <w:r w:rsidR="00ED0517" w:rsidRPr="00AC1910">
        <w:t>covenant compliant in 2021-22.</w:t>
      </w:r>
    </w:p>
    <w:p w14:paraId="0062FAD9" w14:textId="0904C7CA" w:rsidR="00191284" w:rsidRDefault="00191284" w:rsidP="004B3A56">
      <w:pPr>
        <w:spacing w:line="240" w:lineRule="auto"/>
        <w:ind w:left="709"/>
        <w:jc w:val="both"/>
        <w:rPr>
          <w:rFonts w:cs="Calibri"/>
        </w:rPr>
      </w:pPr>
      <w:r w:rsidRPr="00802372">
        <w:rPr>
          <w:rFonts w:cs="Calibri"/>
        </w:rPr>
        <w:t xml:space="preserve">Court </w:t>
      </w:r>
      <w:r w:rsidRPr="00F856C9">
        <w:rPr>
          <w:rFonts w:cs="Calibri"/>
          <w:u w:val="single"/>
        </w:rPr>
        <w:t>considered</w:t>
      </w:r>
      <w:r>
        <w:rPr>
          <w:rFonts w:cs="Calibri"/>
        </w:rPr>
        <w:t xml:space="preserve"> and commented on the content of the paper including the Quarter 1 2021/22 financial forecast.  </w:t>
      </w:r>
    </w:p>
    <w:p w14:paraId="306D05B1" w14:textId="77777777" w:rsidR="00547C5F" w:rsidRDefault="00ED0517" w:rsidP="004B3A56">
      <w:pPr>
        <w:spacing w:line="240" w:lineRule="auto"/>
        <w:ind w:left="709"/>
        <w:jc w:val="both"/>
        <w:rPr>
          <w:rFonts w:cs="Calibri"/>
        </w:rPr>
      </w:pPr>
      <w:r>
        <w:rPr>
          <w:rFonts w:cs="Calibri"/>
        </w:rPr>
        <w:t xml:space="preserve">Additionally, Court: </w:t>
      </w:r>
    </w:p>
    <w:p w14:paraId="2DC2B8DB" w14:textId="77777777" w:rsidR="00547C5F" w:rsidRPr="00547C5F" w:rsidRDefault="00ED0517" w:rsidP="004B3A56">
      <w:pPr>
        <w:pStyle w:val="ListParagraph"/>
        <w:numPr>
          <w:ilvl w:val="0"/>
          <w:numId w:val="40"/>
        </w:numPr>
        <w:spacing w:line="240" w:lineRule="auto"/>
        <w:jc w:val="both"/>
        <w:rPr>
          <w:rFonts w:cs="Calibri"/>
        </w:rPr>
      </w:pPr>
      <w:r w:rsidRPr="00547C5F">
        <w:rPr>
          <w:rFonts w:cstheme="minorHAnsi"/>
          <w:u w:val="single"/>
        </w:rPr>
        <w:t>Approve</w:t>
      </w:r>
      <w:r w:rsidR="00191284" w:rsidRPr="00547C5F">
        <w:rPr>
          <w:rFonts w:cstheme="minorHAnsi"/>
          <w:u w:val="single"/>
        </w:rPr>
        <w:t>d</w:t>
      </w:r>
      <w:r w:rsidRPr="00547C5F">
        <w:rPr>
          <w:rFonts w:cstheme="minorHAnsi"/>
        </w:rPr>
        <w:t xml:space="preserve"> the variation to the Lloyds Revolving Credit Facility as laid out in Appendix 2, paragraphs 14 and 15.</w:t>
      </w:r>
    </w:p>
    <w:p w14:paraId="2E3FFB8B" w14:textId="01002151" w:rsidR="00ED0517" w:rsidRPr="00547C5F" w:rsidRDefault="00ED0517" w:rsidP="004B3A56">
      <w:pPr>
        <w:pStyle w:val="ListParagraph"/>
        <w:numPr>
          <w:ilvl w:val="0"/>
          <w:numId w:val="40"/>
        </w:numPr>
        <w:spacing w:line="240" w:lineRule="auto"/>
        <w:jc w:val="both"/>
        <w:rPr>
          <w:rFonts w:cs="Calibri"/>
        </w:rPr>
      </w:pPr>
      <w:r w:rsidRPr="00547C5F">
        <w:rPr>
          <w:rFonts w:cstheme="minorHAnsi"/>
          <w:u w:val="single"/>
        </w:rPr>
        <w:t>Approve</w:t>
      </w:r>
      <w:r w:rsidR="00191284" w:rsidRPr="00547C5F">
        <w:rPr>
          <w:rFonts w:cstheme="minorHAnsi"/>
          <w:u w:val="single"/>
        </w:rPr>
        <w:t>d</w:t>
      </w:r>
      <w:r w:rsidRPr="00547C5F">
        <w:rPr>
          <w:rFonts w:cstheme="minorHAnsi"/>
        </w:rPr>
        <w:t xml:space="preserve"> </w:t>
      </w:r>
      <w:r w:rsidR="005A2057">
        <w:rPr>
          <w:rFonts w:cstheme="minorHAnsi"/>
        </w:rPr>
        <w:t>the recommendation that</w:t>
      </w:r>
      <w:r w:rsidR="005A2057" w:rsidRPr="005A2057">
        <w:rPr>
          <w:rFonts w:cstheme="minorHAnsi"/>
        </w:rPr>
        <w:t xml:space="preserve"> </w:t>
      </w:r>
      <w:r w:rsidRPr="00547C5F">
        <w:rPr>
          <w:rFonts w:cstheme="minorHAnsi"/>
        </w:rPr>
        <w:t xml:space="preserve">the additional draw down of £10m due under the CLBILS facility in December 2021 </w:t>
      </w:r>
      <w:r w:rsidR="00191284" w:rsidRPr="00547C5F">
        <w:rPr>
          <w:rFonts w:cstheme="minorHAnsi"/>
        </w:rPr>
        <w:t>was</w:t>
      </w:r>
      <w:r w:rsidRPr="00547C5F">
        <w:rPr>
          <w:rFonts w:cstheme="minorHAnsi"/>
        </w:rPr>
        <w:t xml:space="preserve"> </w:t>
      </w:r>
      <w:r w:rsidRPr="00547C5F">
        <w:rPr>
          <w:rFonts w:cstheme="minorHAnsi"/>
          <w:bCs/>
        </w:rPr>
        <w:t xml:space="preserve">not </w:t>
      </w:r>
      <w:r w:rsidRPr="00547C5F">
        <w:rPr>
          <w:rFonts w:cstheme="minorHAnsi"/>
        </w:rPr>
        <w:t xml:space="preserve">made as laid out in Appendix 2, paragraphs 10 to 13. </w:t>
      </w:r>
    </w:p>
    <w:p w14:paraId="2A70B986" w14:textId="7A619BAC"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7.</w:t>
      </w:r>
      <w:r w:rsidRPr="008569E3">
        <w:rPr>
          <w:rFonts w:asciiTheme="minorHAnsi" w:hAnsiTheme="minorHAnsi" w:cs="Calibri"/>
          <w:b/>
          <w:bCs/>
        </w:rPr>
        <w:tab/>
        <w:t>CAMPUS MASTER PLAN PRESENTATION</w:t>
      </w:r>
      <w:r w:rsidRPr="008569E3">
        <w:rPr>
          <w:rFonts w:asciiTheme="minorHAnsi" w:hAnsiTheme="minorHAnsi" w:cs="Calibri"/>
          <w:b/>
          <w:bCs/>
        </w:rPr>
        <w:tab/>
        <w:t xml:space="preserve"> </w:t>
      </w:r>
    </w:p>
    <w:p w14:paraId="12607C00" w14:textId="205605F7" w:rsidR="0070307C" w:rsidRDefault="0070307C" w:rsidP="006B5C7C">
      <w:pPr>
        <w:tabs>
          <w:tab w:val="left" w:pos="709"/>
          <w:tab w:val="right" w:pos="9026"/>
          <w:tab w:val="right" w:pos="9072"/>
        </w:tabs>
        <w:spacing w:after="0" w:line="240" w:lineRule="auto"/>
        <w:ind w:left="709"/>
        <w:contextualSpacing/>
        <w:jc w:val="both"/>
        <w:rPr>
          <w:rFonts w:asciiTheme="minorHAnsi" w:hAnsiTheme="minorHAnsi" w:cs="Calibri"/>
          <w:bCs/>
        </w:rPr>
      </w:pPr>
      <w:r w:rsidRPr="0070307C">
        <w:rPr>
          <w:rFonts w:asciiTheme="minorHAnsi" w:hAnsiTheme="minorHAnsi" w:cs="Calibri"/>
          <w:bCs/>
        </w:rPr>
        <w:t xml:space="preserve">Court </w:t>
      </w:r>
      <w:r w:rsidRPr="0070307C">
        <w:rPr>
          <w:rFonts w:asciiTheme="minorHAnsi" w:hAnsiTheme="minorHAnsi" w:cs="Calibri"/>
          <w:bCs/>
          <w:u w:val="single"/>
        </w:rPr>
        <w:t>received</w:t>
      </w:r>
      <w:r w:rsidRPr="0070307C">
        <w:rPr>
          <w:rFonts w:asciiTheme="minorHAnsi" w:hAnsiTheme="minorHAnsi" w:cs="Calibri"/>
          <w:bCs/>
        </w:rPr>
        <w:t xml:space="preserve"> a presentation from Colin</w:t>
      </w:r>
      <w:r w:rsidRPr="00802372">
        <w:rPr>
          <w:rFonts w:asciiTheme="minorHAnsi" w:hAnsiTheme="minorHAnsi" w:cs="Calibri"/>
          <w:bCs/>
        </w:rPr>
        <w:t xml:space="preserve"> McNally, Executive Director of Estates and Campus Services </w:t>
      </w:r>
      <w:r>
        <w:rPr>
          <w:rFonts w:asciiTheme="minorHAnsi" w:hAnsiTheme="minorHAnsi" w:cs="Calibri"/>
          <w:bCs/>
        </w:rPr>
        <w:t xml:space="preserve">on </w:t>
      </w:r>
      <w:r w:rsidRPr="00802372">
        <w:rPr>
          <w:rFonts w:asciiTheme="minorHAnsi" w:hAnsiTheme="minorHAnsi" w:cs="Calibri"/>
          <w:bCs/>
        </w:rPr>
        <w:t>the Campus Master Plan</w:t>
      </w:r>
      <w:r w:rsidR="00547C5F">
        <w:rPr>
          <w:rFonts w:asciiTheme="minorHAnsi" w:hAnsiTheme="minorHAnsi" w:cs="Calibri"/>
          <w:bCs/>
        </w:rPr>
        <w:t>.</w:t>
      </w:r>
      <w:r w:rsidR="005A2057">
        <w:rPr>
          <w:rFonts w:asciiTheme="minorHAnsi" w:hAnsiTheme="minorHAnsi" w:cs="Calibri"/>
          <w:bCs/>
        </w:rPr>
        <w:t xml:space="preserve">  The presentation set out the context and progress with the development of the University’s physical estate.</w:t>
      </w:r>
    </w:p>
    <w:p w14:paraId="20CDBF76" w14:textId="32FF976A" w:rsidR="0070307C" w:rsidRPr="00802372" w:rsidRDefault="0070307C" w:rsidP="0070307C">
      <w:pPr>
        <w:tabs>
          <w:tab w:val="left" w:pos="709"/>
          <w:tab w:val="right" w:pos="9026"/>
          <w:tab w:val="right" w:pos="9072"/>
        </w:tabs>
        <w:spacing w:after="0" w:line="240" w:lineRule="auto"/>
        <w:ind w:left="709"/>
        <w:contextualSpacing/>
        <w:rPr>
          <w:rFonts w:asciiTheme="minorHAnsi" w:hAnsiTheme="minorHAnsi" w:cs="Calibri"/>
          <w:b/>
        </w:rPr>
      </w:pPr>
      <w:r w:rsidRPr="00802372">
        <w:rPr>
          <w:rFonts w:asciiTheme="minorHAnsi" w:hAnsiTheme="minorHAnsi" w:cs="Calibri"/>
          <w:b/>
        </w:rPr>
        <w:t xml:space="preserve"> </w:t>
      </w:r>
    </w:p>
    <w:p w14:paraId="671D898D"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 xml:space="preserve">*8. </w:t>
      </w:r>
      <w:r w:rsidRPr="008569E3">
        <w:rPr>
          <w:rFonts w:asciiTheme="minorHAnsi" w:hAnsiTheme="minorHAnsi" w:cs="Calibri"/>
          <w:b/>
          <w:bCs/>
        </w:rPr>
        <w:tab/>
        <w:t>CAPITAL AND MAJOR INFRASTRUCTURE PLAN</w:t>
      </w:r>
      <w:r w:rsidRPr="008569E3">
        <w:rPr>
          <w:rFonts w:asciiTheme="minorHAnsi" w:hAnsiTheme="minorHAnsi" w:cs="Calibri"/>
          <w:b/>
          <w:bCs/>
        </w:rPr>
        <w:tab/>
        <w:t>UC(21/22) 17</w:t>
      </w:r>
    </w:p>
    <w:p w14:paraId="0CB3FFC7" w14:textId="318BFE20" w:rsidR="0070307C" w:rsidRDefault="0070307C" w:rsidP="0070307C">
      <w:pPr>
        <w:tabs>
          <w:tab w:val="left" w:pos="709"/>
          <w:tab w:val="right" w:pos="9072"/>
        </w:tabs>
        <w:spacing w:after="0" w:line="240" w:lineRule="auto"/>
        <w:ind w:left="709"/>
        <w:contextualSpacing/>
        <w:jc w:val="both"/>
        <w:rPr>
          <w:rFonts w:cs="Calibri"/>
        </w:rPr>
      </w:pPr>
      <w:r w:rsidRPr="0070307C">
        <w:rPr>
          <w:rFonts w:asciiTheme="minorHAnsi" w:hAnsiTheme="minorHAnsi" w:cs="Calibri"/>
        </w:rPr>
        <w:t>Members received an</w:t>
      </w:r>
      <w:r>
        <w:rPr>
          <w:rFonts w:asciiTheme="minorHAnsi" w:hAnsiTheme="minorHAnsi" w:cs="Calibri"/>
          <w:b/>
          <w:bCs/>
        </w:rPr>
        <w:t xml:space="preserve"> </w:t>
      </w:r>
      <w:r w:rsidRPr="00802372">
        <w:rPr>
          <w:rFonts w:cstheme="minorHAnsi"/>
        </w:rPr>
        <w:t>introduc</w:t>
      </w:r>
      <w:r>
        <w:rPr>
          <w:rFonts w:cstheme="minorHAnsi"/>
        </w:rPr>
        <w:t xml:space="preserve">tion to the </w:t>
      </w:r>
      <w:r w:rsidRPr="00802372">
        <w:rPr>
          <w:rFonts w:cstheme="minorHAnsi"/>
        </w:rPr>
        <w:t>Capital and Major</w:t>
      </w:r>
      <w:r>
        <w:rPr>
          <w:rFonts w:cstheme="minorHAnsi"/>
        </w:rPr>
        <w:t xml:space="preserve"> </w:t>
      </w:r>
      <w:r w:rsidRPr="00802372">
        <w:rPr>
          <w:rFonts w:cstheme="minorHAnsi"/>
        </w:rPr>
        <w:t>Infrastructure Plan</w:t>
      </w:r>
      <w:r>
        <w:rPr>
          <w:rFonts w:cstheme="minorHAnsi"/>
        </w:rPr>
        <w:t xml:space="preserve"> that included </w:t>
      </w:r>
      <w:r w:rsidRPr="00FA7F55">
        <w:rPr>
          <w:rFonts w:cs="Calibri"/>
        </w:rPr>
        <w:t>an update of the 2020/21 capital expenditure out-turn, the 2021/22 Q</w:t>
      </w:r>
      <w:r>
        <w:rPr>
          <w:rFonts w:cs="Calibri"/>
        </w:rPr>
        <w:t xml:space="preserve">uarter </w:t>
      </w:r>
      <w:r w:rsidRPr="00FA7F55">
        <w:rPr>
          <w:rFonts w:cs="Calibri"/>
        </w:rPr>
        <w:t>1 forecast and the indicative infrastructure expenditure for the five-year period to 2026.</w:t>
      </w:r>
    </w:p>
    <w:p w14:paraId="62A0DB0E" w14:textId="77777777" w:rsidR="0070307C" w:rsidRPr="00FA7F55" w:rsidRDefault="0070307C" w:rsidP="0070307C">
      <w:pPr>
        <w:tabs>
          <w:tab w:val="left" w:pos="709"/>
          <w:tab w:val="right" w:pos="9072"/>
        </w:tabs>
        <w:spacing w:after="0" w:line="240" w:lineRule="auto"/>
        <w:ind w:left="709"/>
        <w:contextualSpacing/>
        <w:jc w:val="both"/>
        <w:rPr>
          <w:rFonts w:cs="Calibri"/>
        </w:rPr>
      </w:pPr>
    </w:p>
    <w:p w14:paraId="69F61C73" w14:textId="05E82B80" w:rsidR="0070307C" w:rsidRDefault="00723D1A" w:rsidP="006B5C7C">
      <w:pPr>
        <w:spacing w:after="0" w:line="240" w:lineRule="auto"/>
        <w:ind w:left="709"/>
        <w:jc w:val="both"/>
        <w:rPr>
          <w:rFonts w:cstheme="minorHAnsi"/>
        </w:rPr>
      </w:pPr>
      <w:r>
        <w:rPr>
          <w:rFonts w:cstheme="minorHAnsi"/>
        </w:rPr>
        <w:t xml:space="preserve">It was confirmed that the </w:t>
      </w:r>
      <w:r w:rsidR="0070307C" w:rsidRPr="00FA7F55">
        <w:rPr>
          <w:rFonts w:cstheme="minorHAnsi"/>
        </w:rPr>
        <w:t xml:space="preserve">approved capital and major infrastructure budget for 2021-26 of £36.5m taken together with </w:t>
      </w:r>
      <w:r>
        <w:rPr>
          <w:rFonts w:cstheme="minorHAnsi"/>
        </w:rPr>
        <w:t xml:space="preserve">a rephased </w:t>
      </w:r>
      <w:r w:rsidR="0070307C" w:rsidRPr="00FA7F55">
        <w:rPr>
          <w:rFonts w:cstheme="minorHAnsi"/>
        </w:rPr>
        <w:t>£4.8m, provide</w:t>
      </w:r>
      <w:r>
        <w:rPr>
          <w:rFonts w:cstheme="minorHAnsi"/>
        </w:rPr>
        <w:t>d</w:t>
      </w:r>
      <w:r w:rsidR="0070307C" w:rsidRPr="00FA7F55">
        <w:rPr>
          <w:rFonts w:cstheme="minorHAnsi"/>
        </w:rPr>
        <w:t xml:space="preserve"> an updated comparable planned spend over the period of £41.3m.</w:t>
      </w:r>
    </w:p>
    <w:p w14:paraId="36D98B77" w14:textId="77777777" w:rsidR="005A2057" w:rsidRPr="00FA7F55" w:rsidRDefault="005A2057" w:rsidP="006B5C7C">
      <w:pPr>
        <w:spacing w:after="0" w:line="240" w:lineRule="auto"/>
        <w:ind w:left="709"/>
        <w:jc w:val="both"/>
        <w:rPr>
          <w:rFonts w:cstheme="minorHAnsi"/>
        </w:rPr>
      </w:pPr>
    </w:p>
    <w:p w14:paraId="269F9F6D" w14:textId="77777777" w:rsidR="004E093C" w:rsidRDefault="00723D1A" w:rsidP="006B5C7C">
      <w:pPr>
        <w:pStyle w:val="Default"/>
        <w:ind w:left="709"/>
        <w:jc w:val="both"/>
        <w:rPr>
          <w:sz w:val="22"/>
          <w:szCs w:val="22"/>
        </w:rPr>
      </w:pPr>
      <w:r w:rsidRPr="00723D1A">
        <w:rPr>
          <w:sz w:val="22"/>
          <w:szCs w:val="22"/>
        </w:rPr>
        <w:t>Members discussed an increase in the</w:t>
      </w:r>
      <w:r>
        <w:rPr>
          <w:sz w:val="22"/>
          <w:szCs w:val="22"/>
          <w:u w:val="single"/>
        </w:rPr>
        <w:t xml:space="preserve"> </w:t>
      </w:r>
      <w:r w:rsidR="0070307C" w:rsidRPr="00FA7F55">
        <w:rPr>
          <w:sz w:val="22"/>
          <w:szCs w:val="22"/>
        </w:rPr>
        <w:t>indicative plan for 2021-26 by £6.2m to £47.5m</w:t>
      </w:r>
      <w:r>
        <w:rPr>
          <w:sz w:val="22"/>
          <w:szCs w:val="22"/>
        </w:rPr>
        <w:t xml:space="preserve">.  It was confirmed this was </w:t>
      </w:r>
      <w:r w:rsidR="0070307C" w:rsidRPr="00FA7F55">
        <w:rPr>
          <w:sz w:val="22"/>
          <w:szCs w:val="22"/>
        </w:rPr>
        <w:t>mainly due to the inclusion of a budgetary provision (£3.3m)</w:t>
      </w:r>
      <w:r>
        <w:rPr>
          <w:sz w:val="22"/>
          <w:szCs w:val="22"/>
        </w:rPr>
        <w:t xml:space="preserve"> for </w:t>
      </w:r>
      <w:r w:rsidR="0070307C" w:rsidRPr="00FA7F55">
        <w:rPr>
          <w:sz w:val="22"/>
          <w:szCs w:val="22"/>
        </w:rPr>
        <w:t xml:space="preserve">several limiting factors, such as a shortage in the supply of project management staffing, supply chain issues, the unprecedented increased cost of construction materials and construction industry inflationary increases. </w:t>
      </w:r>
    </w:p>
    <w:p w14:paraId="13B0E3A9" w14:textId="77777777" w:rsidR="004E093C" w:rsidRDefault="004E093C" w:rsidP="0070307C">
      <w:pPr>
        <w:pStyle w:val="Default"/>
        <w:ind w:left="709"/>
        <w:jc w:val="both"/>
        <w:rPr>
          <w:sz w:val="22"/>
          <w:szCs w:val="22"/>
        </w:rPr>
      </w:pPr>
    </w:p>
    <w:p w14:paraId="1E21D817" w14:textId="14A4C162" w:rsidR="0070307C" w:rsidRPr="00FA7F55" w:rsidRDefault="004E093C" w:rsidP="004E093C">
      <w:pPr>
        <w:pStyle w:val="Default"/>
        <w:ind w:left="709"/>
        <w:jc w:val="both"/>
        <w:rPr>
          <w:sz w:val="22"/>
          <w:szCs w:val="22"/>
        </w:rPr>
      </w:pPr>
      <w:r>
        <w:rPr>
          <w:sz w:val="22"/>
          <w:szCs w:val="22"/>
        </w:rPr>
        <w:t xml:space="preserve">Members discussed other notable </w:t>
      </w:r>
      <w:r w:rsidR="0070307C" w:rsidRPr="00FA7F55">
        <w:rPr>
          <w:sz w:val="22"/>
          <w:szCs w:val="22"/>
        </w:rPr>
        <w:t>forecast changes</w:t>
      </w:r>
      <w:r>
        <w:rPr>
          <w:sz w:val="22"/>
          <w:szCs w:val="22"/>
        </w:rPr>
        <w:t xml:space="preserve"> to the Main University Entrance, Queens Court Link Bridge and </w:t>
      </w:r>
      <w:r w:rsidRPr="004E093C">
        <w:rPr>
          <w:sz w:val="22"/>
          <w:szCs w:val="22"/>
        </w:rPr>
        <w:t>a</w:t>
      </w:r>
      <w:r w:rsidR="0070307C" w:rsidRPr="004E093C">
        <w:rPr>
          <w:sz w:val="22"/>
          <w:szCs w:val="22"/>
        </w:rPr>
        <w:t>cquisition costs for Kingarth</w:t>
      </w:r>
      <w:r w:rsidR="0070307C" w:rsidRPr="00FA7F55">
        <w:rPr>
          <w:sz w:val="22"/>
          <w:szCs w:val="22"/>
        </w:rPr>
        <w:t xml:space="preserve">. </w:t>
      </w:r>
      <w:r>
        <w:rPr>
          <w:sz w:val="22"/>
          <w:szCs w:val="22"/>
        </w:rPr>
        <w:t xml:space="preserve"> It was confirmed that the </w:t>
      </w:r>
      <w:r w:rsidR="0070307C" w:rsidRPr="00FA7F55">
        <w:rPr>
          <w:rFonts w:cstheme="minorHAnsi"/>
          <w:sz w:val="22"/>
          <w:szCs w:val="22"/>
        </w:rPr>
        <w:t>acquisition would be in continuance of the University’s strategy to recover and control land and property within its Campus boundary, previously demonstrated with the acquisition of Wallace View and Scion House</w:t>
      </w:r>
      <w:r>
        <w:rPr>
          <w:rFonts w:cstheme="minorHAnsi"/>
          <w:sz w:val="22"/>
          <w:szCs w:val="22"/>
        </w:rPr>
        <w:t>.</w:t>
      </w:r>
    </w:p>
    <w:p w14:paraId="136BBDAE" w14:textId="77777777" w:rsidR="0070307C" w:rsidRPr="00FA7F55" w:rsidRDefault="0070307C" w:rsidP="0070307C">
      <w:pPr>
        <w:pStyle w:val="Default"/>
        <w:ind w:left="709"/>
        <w:jc w:val="both"/>
        <w:rPr>
          <w:sz w:val="22"/>
          <w:szCs w:val="22"/>
        </w:rPr>
      </w:pPr>
    </w:p>
    <w:p w14:paraId="3CCDAB17" w14:textId="71D944DC" w:rsidR="004E093C" w:rsidRDefault="004E093C" w:rsidP="004E093C">
      <w:pPr>
        <w:pStyle w:val="Default"/>
        <w:ind w:left="709"/>
        <w:jc w:val="both"/>
        <w:rPr>
          <w:sz w:val="22"/>
          <w:szCs w:val="22"/>
        </w:rPr>
      </w:pPr>
      <w:r>
        <w:rPr>
          <w:sz w:val="22"/>
          <w:szCs w:val="22"/>
        </w:rPr>
        <w:t xml:space="preserve">Members discussed the proposed </w:t>
      </w:r>
      <w:r w:rsidR="0070307C" w:rsidRPr="00DB76EE">
        <w:rPr>
          <w:bCs/>
          <w:sz w:val="22"/>
          <w:szCs w:val="22"/>
        </w:rPr>
        <w:t>disposal of Milnhol</w:t>
      </w:r>
      <w:r w:rsidRPr="00DB76EE">
        <w:rPr>
          <w:bCs/>
          <w:sz w:val="22"/>
          <w:szCs w:val="22"/>
        </w:rPr>
        <w:t>m.  It was confirmed that the</w:t>
      </w:r>
      <w:r>
        <w:rPr>
          <w:b/>
          <w:sz w:val="22"/>
          <w:szCs w:val="22"/>
        </w:rPr>
        <w:t xml:space="preserve"> </w:t>
      </w:r>
      <w:r w:rsidR="0070307C" w:rsidRPr="00FA7F55">
        <w:rPr>
          <w:sz w:val="22"/>
          <w:szCs w:val="22"/>
        </w:rPr>
        <w:t xml:space="preserve">University concluded that Milnholm held no future vision in the development of the Aquaculture strategy. </w:t>
      </w:r>
    </w:p>
    <w:p w14:paraId="37338F6D" w14:textId="0F9B839A" w:rsidR="004E093C" w:rsidRDefault="004E093C" w:rsidP="004E093C">
      <w:pPr>
        <w:pStyle w:val="Default"/>
        <w:ind w:left="709"/>
        <w:jc w:val="both"/>
        <w:rPr>
          <w:sz w:val="22"/>
          <w:szCs w:val="22"/>
        </w:rPr>
      </w:pPr>
    </w:p>
    <w:p w14:paraId="1A37097F" w14:textId="04A52D37" w:rsidR="00D27D72" w:rsidRDefault="00547C5F" w:rsidP="004E093C">
      <w:pPr>
        <w:pStyle w:val="Default"/>
        <w:ind w:left="709"/>
        <w:jc w:val="both"/>
        <w:rPr>
          <w:sz w:val="22"/>
          <w:szCs w:val="22"/>
        </w:rPr>
      </w:pPr>
      <w:r>
        <w:rPr>
          <w:sz w:val="22"/>
          <w:szCs w:val="22"/>
        </w:rPr>
        <w:t xml:space="preserve">Members </w:t>
      </w:r>
      <w:r w:rsidR="00D27D72">
        <w:rPr>
          <w:sz w:val="22"/>
          <w:szCs w:val="22"/>
        </w:rPr>
        <w:t xml:space="preserve">discussed future priorities in the Capital and Major Infrastructure Plan and noted the importance students placed on the </w:t>
      </w:r>
      <w:r w:rsidR="00D131CD">
        <w:rPr>
          <w:sz w:val="22"/>
          <w:szCs w:val="22"/>
        </w:rPr>
        <w:t>areas</w:t>
      </w:r>
      <w:r w:rsidR="00D27D72">
        <w:rPr>
          <w:sz w:val="22"/>
          <w:szCs w:val="22"/>
        </w:rPr>
        <w:t xml:space="preserve"> used most frequently</w:t>
      </w:r>
      <w:r w:rsidR="00155BA0">
        <w:rPr>
          <w:sz w:val="22"/>
          <w:szCs w:val="22"/>
        </w:rPr>
        <w:t xml:space="preserve"> by them</w:t>
      </w:r>
      <w:r w:rsidR="00D27D72">
        <w:rPr>
          <w:sz w:val="22"/>
          <w:szCs w:val="22"/>
        </w:rPr>
        <w:t xml:space="preserve"> and the need to ensure these </w:t>
      </w:r>
      <w:r w:rsidR="005A2057">
        <w:rPr>
          <w:sz w:val="22"/>
          <w:szCs w:val="22"/>
        </w:rPr>
        <w:t>facilities</w:t>
      </w:r>
      <w:r w:rsidR="00D27D72">
        <w:rPr>
          <w:sz w:val="22"/>
          <w:szCs w:val="22"/>
        </w:rPr>
        <w:t xml:space="preserve"> </w:t>
      </w:r>
      <w:r w:rsidR="00155BA0">
        <w:rPr>
          <w:sz w:val="22"/>
          <w:szCs w:val="22"/>
        </w:rPr>
        <w:t>were</w:t>
      </w:r>
      <w:r w:rsidR="00D27D72">
        <w:rPr>
          <w:sz w:val="22"/>
          <w:szCs w:val="22"/>
        </w:rPr>
        <w:t xml:space="preserve"> maintained to a high standard. </w:t>
      </w:r>
    </w:p>
    <w:p w14:paraId="5C146ADC" w14:textId="7ACCB48A" w:rsidR="00547C5F" w:rsidRPr="004E093C" w:rsidRDefault="00D27D72" w:rsidP="004E093C">
      <w:pPr>
        <w:pStyle w:val="Default"/>
        <w:ind w:left="709"/>
        <w:jc w:val="both"/>
        <w:rPr>
          <w:sz w:val="22"/>
          <w:szCs w:val="22"/>
        </w:rPr>
      </w:pPr>
      <w:r>
        <w:rPr>
          <w:sz w:val="22"/>
          <w:szCs w:val="22"/>
        </w:rPr>
        <w:t xml:space="preserve"> </w:t>
      </w:r>
    </w:p>
    <w:p w14:paraId="56D5DEEF" w14:textId="39E03547" w:rsidR="0070307C" w:rsidRPr="00F856C9" w:rsidRDefault="0070307C" w:rsidP="0070307C">
      <w:pPr>
        <w:ind w:left="709"/>
        <w:jc w:val="both"/>
        <w:rPr>
          <w:rFonts w:cstheme="minorHAnsi"/>
        </w:rPr>
      </w:pPr>
      <w:r w:rsidRPr="000474AE">
        <w:rPr>
          <w:rFonts w:cstheme="minorHAnsi"/>
        </w:rPr>
        <w:t xml:space="preserve">Court </w:t>
      </w:r>
      <w:r w:rsidRPr="00F856C9">
        <w:rPr>
          <w:rFonts w:cstheme="minorHAnsi"/>
          <w:u w:val="single"/>
        </w:rPr>
        <w:t>approve</w:t>
      </w:r>
      <w:r w:rsidR="004E093C" w:rsidRPr="00F856C9">
        <w:rPr>
          <w:rFonts w:cstheme="minorHAnsi"/>
          <w:u w:val="single"/>
        </w:rPr>
        <w:t>d</w:t>
      </w:r>
      <w:r w:rsidRPr="00F856C9">
        <w:rPr>
          <w:rFonts w:cstheme="minorHAnsi"/>
        </w:rPr>
        <w:t xml:space="preserve"> the </w:t>
      </w:r>
      <w:r w:rsidRPr="00F856C9">
        <w:rPr>
          <w:rFonts w:cs="Calibri"/>
        </w:rPr>
        <w:t>updated Capital and Major Infrastructure Plan</w:t>
      </w:r>
      <w:r w:rsidRPr="00F856C9">
        <w:rPr>
          <w:rFonts w:cstheme="minorHAnsi"/>
        </w:rPr>
        <w:t xml:space="preserve">. </w:t>
      </w:r>
    </w:p>
    <w:p w14:paraId="65D6686A" w14:textId="36D7767C" w:rsidR="0070307C" w:rsidRPr="00F856C9" w:rsidRDefault="0070307C" w:rsidP="0070307C">
      <w:pPr>
        <w:pStyle w:val="Default"/>
        <w:ind w:firstLine="709"/>
        <w:jc w:val="both"/>
        <w:rPr>
          <w:sz w:val="22"/>
          <w:szCs w:val="22"/>
        </w:rPr>
      </w:pPr>
      <w:r w:rsidRPr="00F856C9">
        <w:rPr>
          <w:sz w:val="22"/>
          <w:szCs w:val="22"/>
        </w:rPr>
        <w:lastRenderedPageBreak/>
        <w:t>Additionally</w:t>
      </w:r>
      <w:r w:rsidR="004E093C" w:rsidRPr="00F856C9">
        <w:rPr>
          <w:sz w:val="22"/>
          <w:szCs w:val="22"/>
        </w:rPr>
        <w:t xml:space="preserve">, </w:t>
      </w:r>
      <w:r w:rsidRPr="00F856C9">
        <w:rPr>
          <w:sz w:val="22"/>
          <w:szCs w:val="22"/>
        </w:rPr>
        <w:t xml:space="preserve">Court: </w:t>
      </w:r>
    </w:p>
    <w:p w14:paraId="6D70926E" w14:textId="02E937FC" w:rsidR="0070307C" w:rsidRPr="00F856C9" w:rsidRDefault="0070307C" w:rsidP="0070307C">
      <w:pPr>
        <w:pStyle w:val="Default"/>
        <w:numPr>
          <w:ilvl w:val="0"/>
          <w:numId w:val="38"/>
        </w:numPr>
        <w:ind w:left="1134"/>
        <w:jc w:val="both"/>
        <w:rPr>
          <w:sz w:val="22"/>
          <w:szCs w:val="22"/>
        </w:rPr>
      </w:pPr>
      <w:r w:rsidRPr="00F856C9">
        <w:rPr>
          <w:sz w:val="22"/>
          <w:szCs w:val="22"/>
          <w:u w:val="single"/>
        </w:rPr>
        <w:t>approve</w:t>
      </w:r>
      <w:r w:rsidR="004E093C" w:rsidRPr="00F856C9">
        <w:rPr>
          <w:sz w:val="22"/>
          <w:szCs w:val="22"/>
          <w:u w:val="single"/>
        </w:rPr>
        <w:t>d</w:t>
      </w:r>
      <w:r w:rsidRPr="00F856C9">
        <w:rPr>
          <w:sz w:val="22"/>
          <w:szCs w:val="22"/>
        </w:rPr>
        <w:t xml:space="preserve"> the continuation of Queens Court Link Bridge and Main University Entrance as laid out in paragraphs 17 to 26; and  </w:t>
      </w:r>
    </w:p>
    <w:p w14:paraId="12AE83B2" w14:textId="4C740E40" w:rsidR="0070307C" w:rsidRDefault="0070307C" w:rsidP="0070307C">
      <w:pPr>
        <w:pStyle w:val="Default"/>
        <w:numPr>
          <w:ilvl w:val="0"/>
          <w:numId w:val="38"/>
        </w:numPr>
        <w:ind w:left="1134"/>
        <w:jc w:val="both"/>
        <w:rPr>
          <w:sz w:val="22"/>
          <w:szCs w:val="22"/>
        </w:rPr>
      </w:pPr>
      <w:r w:rsidRPr="00F856C9">
        <w:rPr>
          <w:sz w:val="22"/>
          <w:szCs w:val="22"/>
          <w:u w:val="single"/>
        </w:rPr>
        <w:t>approve</w:t>
      </w:r>
      <w:r w:rsidR="004E093C" w:rsidRPr="00F856C9">
        <w:rPr>
          <w:sz w:val="22"/>
          <w:szCs w:val="22"/>
          <w:u w:val="single"/>
        </w:rPr>
        <w:t>d</w:t>
      </w:r>
      <w:r w:rsidRPr="000474AE">
        <w:rPr>
          <w:sz w:val="22"/>
          <w:szCs w:val="22"/>
        </w:rPr>
        <w:t xml:space="preserve"> the purchase of Kingarth property and sale of Milnholm</w:t>
      </w:r>
      <w:r>
        <w:rPr>
          <w:sz w:val="22"/>
          <w:szCs w:val="22"/>
        </w:rPr>
        <w:t>, as laid out in paragraphs 30</w:t>
      </w:r>
      <w:r w:rsidR="00D27D72">
        <w:rPr>
          <w:sz w:val="22"/>
          <w:szCs w:val="22"/>
        </w:rPr>
        <w:t xml:space="preserve"> </w:t>
      </w:r>
      <w:r>
        <w:rPr>
          <w:sz w:val="22"/>
          <w:szCs w:val="22"/>
        </w:rPr>
        <w:t>to 37</w:t>
      </w:r>
      <w:r w:rsidRPr="000474AE">
        <w:rPr>
          <w:sz w:val="22"/>
          <w:szCs w:val="22"/>
        </w:rPr>
        <w:t xml:space="preserve">.  </w:t>
      </w:r>
    </w:p>
    <w:p w14:paraId="744CE7B2" w14:textId="77777777" w:rsidR="0070307C" w:rsidRPr="008569E3" w:rsidRDefault="0070307C" w:rsidP="008569E3">
      <w:pPr>
        <w:tabs>
          <w:tab w:val="left" w:pos="709"/>
          <w:tab w:val="right" w:pos="9072"/>
        </w:tabs>
        <w:spacing w:after="0" w:line="240" w:lineRule="auto"/>
        <w:contextualSpacing/>
        <w:rPr>
          <w:rFonts w:asciiTheme="minorHAnsi" w:hAnsiTheme="minorHAnsi" w:cs="Calibri"/>
          <w:b/>
          <w:bCs/>
          <w:highlight w:val="yellow"/>
        </w:rPr>
      </w:pPr>
    </w:p>
    <w:p w14:paraId="41DCE014"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 xml:space="preserve">*9. </w:t>
      </w:r>
      <w:r w:rsidRPr="008569E3">
        <w:rPr>
          <w:rFonts w:asciiTheme="minorHAnsi" w:hAnsiTheme="minorHAnsi" w:cs="Calibri"/>
          <w:b/>
          <w:bCs/>
        </w:rPr>
        <w:tab/>
        <w:t>CITY DEAL</w:t>
      </w:r>
      <w:r w:rsidRPr="008569E3">
        <w:rPr>
          <w:rFonts w:asciiTheme="minorHAnsi" w:hAnsiTheme="minorHAnsi" w:cs="Calibri"/>
          <w:b/>
          <w:bCs/>
        </w:rPr>
        <w:tab/>
        <w:t xml:space="preserve">UC(21/22) 18 </w:t>
      </w:r>
    </w:p>
    <w:p w14:paraId="52E296FD" w14:textId="1C2651F9" w:rsidR="00806757" w:rsidRPr="00806757" w:rsidRDefault="00806757" w:rsidP="001002D1">
      <w:pPr>
        <w:spacing w:line="240" w:lineRule="auto"/>
        <w:ind w:left="709"/>
        <w:jc w:val="both"/>
        <w:rPr>
          <w:rFonts w:cstheme="minorHAnsi"/>
        </w:rPr>
      </w:pPr>
      <w:r w:rsidRPr="00806757">
        <w:rPr>
          <w:rFonts w:cstheme="minorHAnsi"/>
        </w:rPr>
        <w:t xml:space="preserve">Members received an update </w:t>
      </w:r>
      <w:r w:rsidRPr="00806757">
        <w:rPr>
          <w:rFonts w:cs="Calibri"/>
          <w:bCs/>
          <w:iCs/>
        </w:rPr>
        <w:t>from the University’s City Region and Growth Deal Programme Board</w:t>
      </w:r>
      <w:r w:rsidR="001002D1">
        <w:rPr>
          <w:rFonts w:cs="Calibri"/>
          <w:bCs/>
          <w:iCs/>
        </w:rPr>
        <w:t xml:space="preserve">, </w:t>
      </w:r>
      <w:r w:rsidR="00BB03DD">
        <w:rPr>
          <w:rFonts w:cs="Calibri"/>
          <w:bCs/>
          <w:iCs/>
        </w:rPr>
        <w:t xml:space="preserve">discussed </w:t>
      </w:r>
      <w:r w:rsidR="001002D1">
        <w:rPr>
          <w:rFonts w:cs="Calibri"/>
          <w:bCs/>
          <w:iCs/>
        </w:rPr>
        <w:t>Scotland’s</w:t>
      </w:r>
      <w:r w:rsidR="00BB03DD">
        <w:rPr>
          <w:rFonts w:cs="Calibri"/>
          <w:bCs/>
          <w:iCs/>
        </w:rPr>
        <w:t xml:space="preserve"> International Environment Centre, formally launched on 11 November 2021 </w:t>
      </w:r>
      <w:r w:rsidR="001002D1" w:rsidRPr="00806757">
        <w:rPr>
          <w:rFonts w:cs="Calibri"/>
          <w:bCs/>
          <w:iCs/>
        </w:rPr>
        <w:t xml:space="preserve">and </w:t>
      </w:r>
      <w:r w:rsidR="001002D1">
        <w:rPr>
          <w:rFonts w:cs="Calibri"/>
          <w:bCs/>
          <w:iCs/>
        </w:rPr>
        <w:t xml:space="preserve">noted </w:t>
      </w:r>
      <w:r w:rsidR="001002D1" w:rsidRPr="00806757">
        <w:rPr>
          <w:rFonts w:cs="Calibri"/>
          <w:bCs/>
          <w:iCs/>
        </w:rPr>
        <w:t xml:space="preserve">that </w:t>
      </w:r>
      <w:r w:rsidR="001002D1" w:rsidRPr="00806757">
        <w:rPr>
          <w:rFonts w:cstheme="minorHAnsi"/>
          <w:bCs/>
        </w:rPr>
        <w:t>Professor Andrew Tyler</w:t>
      </w:r>
      <w:r w:rsidR="001002D1" w:rsidRPr="00806757">
        <w:rPr>
          <w:rFonts w:cstheme="minorHAnsi"/>
        </w:rPr>
        <w:t>, Scotland Hydro Nation Chair, had been invite</w:t>
      </w:r>
      <w:r w:rsidR="00D131CD">
        <w:rPr>
          <w:rFonts w:cstheme="minorHAnsi"/>
        </w:rPr>
        <w:t>d</w:t>
      </w:r>
      <w:r w:rsidR="001002D1" w:rsidRPr="00806757">
        <w:rPr>
          <w:rFonts w:cstheme="minorHAnsi"/>
        </w:rPr>
        <w:t xml:space="preserve"> to present an update on Scotland’s International Environment Centre at the next meeting to be held on 28 </w:t>
      </w:r>
      <w:r w:rsidR="001002D1" w:rsidRPr="00A33C75">
        <w:rPr>
          <w:rFonts w:cstheme="minorHAnsi"/>
        </w:rPr>
        <w:t xml:space="preserve">March 2022.   </w:t>
      </w:r>
    </w:p>
    <w:p w14:paraId="29E87C3C" w14:textId="70921B03" w:rsidR="001002D1" w:rsidRDefault="001002D1" w:rsidP="001002D1">
      <w:pPr>
        <w:spacing w:line="240" w:lineRule="auto"/>
        <w:ind w:left="709"/>
        <w:jc w:val="both"/>
        <w:rPr>
          <w:rFonts w:cstheme="minorHAnsi"/>
        </w:rPr>
      </w:pPr>
      <w:r>
        <w:rPr>
          <w:rFonts w:cstheme="minorHAnsi"/>
        </w:rPr>
        <w:t xml:space="preserve">Members noted </w:t>
      </w:r>
      <w:r>
        <w:t>the Strategic Outline Case for the Marine Aquaculture Programme and Machrihanish Innovation Campus and discussed the importance of a large scale marine facility for the University.</w:t>
      </w:r>
    </w:p>
    <w:p w14:paraId="1514DA70" w14:textId="0875CA8F" w:rsidR="00806757" w:rsidRPr="00A33C75" w:rsidRDefault="00806757" w:rsidP="004B3A56">
      <w:pPr>
        <w:spacing w:line="240" w:lineRule="auto"/>
        <w:ind w:left="709"/>
        <w:jc w:val="both"/>
        <w:rPr>
          <w:rFonts w:cstheme="minorHAnsi"/>
        </w:rPr>
      </w:pPr>
      <w:r w:rsidRPr="00806757">
        <w:rPr>
          <w:rFonts w:cstheme="minorHAnsi"/>
        </w:rPr>
        <w:t xml:space="preserve">Court </w:t>
      </w:r>
      <w:r w:rsidRPr="00F856C9">
        <w:rPr>
          <w:rFonts w:cs="Calibri"/>
          <w:bCs/>
          <w:iCs/>
          <w:u w:val="single"/>
        </w:rPr>
        <w:t>noted</w:t>
      </w:r>
      <w:r w:rsidRPr="00806757">
        <w:rPr>
          <w:rFonts w:cs="Calibri"/>
          <w:bCs/>
          <w:iCs/>
        </w:rPr>
        <w:t xml:space="preserve"> the report from the University’s City Region and Growth Deal Programme Board</w:t>
      </w:r>
      <w:r w:rsidR="001002D1">
        <w:rPr>
          <w:rFonts w:cs="Calibri"/>
          <w:bCs/>
          <w:iCs/>
        </w:rPr>
        <w:t>.</w:t>
      </w:r>
      <w:r w:rsidRPr="00806757">
        <w:rPr>
          <w:rFonts w:cs="Calibri"/>
          <w:bCs/>
          <w:iCs/>
        </w:rPr>
        <w:t xml:space="preserve"> </w:t>
      </w:r>
    </w:p>
    <w:p w14:paraId="4C88CDE2"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
        </w:rPr>
      </w:pPr>
      <w:r w:rsidRPr="008569E3">
        <w:rPr>
          <w:rFonts w:asciiTheme="minorHAnsi" w:hAnsiTheme="minorHAnsi" w:cs="Calibri"/>
          <w:b/>
          <w:bCs/>
          <w:i/>
        </w:rPr>
        <w:t xml:space="preserve">GOVERNANCE </w:t>
      </w:r>
    </w:p>
    <w:p w14:paraId="374F2BEC"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p>
    <w:p w14:paraId="7354C7E2"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*10.</w:t>
      </w:r>
      <w:r w:rsidRPr="008569E3">
        <w:rPr>
          <w:rFonts w:asciiTheme="minorHAnsi" w:hAnsiTheme="minorHAnsi" w:cs="Calibri"/>
          <w:b/>
          <w:bCs/>
        </w:rPr>
        <w:tab/>
        <w:t xml:space="preserve">AMENDMENTS TO STATUTE 9 </w:t>
      </w:r>
      <w:r w:rsidRPr="008569E3">
        <w:rPr>
          <w:rFonts w:asciiTheme="minorHAnsi" w:hAnsiTheme="minorHAnsi" w:cs="Calibri"/>
          <w:b/>
          <w:bCs/>
        </w:rPr>
        <w:tab/>
        <w:t>UC(21/22) 19</w:t>
      </w:r>
    </w:p>
    <w:p w14:paraId="1084C1EC" w14:textId="73FCB642" w:rsidR="00806757" w:rsidRPr="00CF1C2E" w:rsidRDefault="00A33C75" w:rsidP="006B5C7C">
      <w:pPr>
        <w:tabs>
          <w:tab w:val="left" w:pos="709"/>
          <w:tab w:val="right" w:pos="9026"/>
          <w:tab w:val="right" w:pos="9072"/>
        </w:tabs>
        <w:spacing w:after="0" w:line="240" w:lineRule="auto"/>
        <w:ind w:left="709"/>
        <w:contextualSpacing/>
        <w:jc w:val="both"/>
        <w:rPr>
          <w:rFonts w:asciiTheme="minorHAnsi" w:hAnsiTheme="minorHAnsi" w:cs="Calibri"/>
          <w:bCs/>
        </w:rPr>
      </w:pPr>
      <w:r w:rsidRPr="00A33C75">
        <w:rPr>
          <w:rFonts w:asciiTheme="minorHAnsi" w:hAnsiTheme="minorHAnsi" w:cs="Calibri"/>
          <w:bCs/>
        </w:rPr>
        <w:t xml:space="preserve">Members were </w:t>
      </w:r>
      <w:r w:rsidR="00806757" w:rsidRPr="00A33C75">
        <w:rPr>
          <w:rFonts w:asciiTheme="minorHAnsi" w:hAnsiTheme="minorHAnsi" w:cs="Calibri"/>
          <w:bCs/>
        </w:rPr>
        <w:t>provide</w:t>
      </w:r>
      <w:r w:rsidRPr="00A33C75">
        <w:rPr>
          <w:rFonts w:asciiTheme="minorHAnsi" w:hAnsiTheme="minorHAnsi" w:cs="Calibri"/>
          <w:bCs/>
        </w:rPr>
        <w:t xml:space="preserve">d with an </w:t>
      </w:r>
      <w:r w:rsidR="00806757" w:rsidRPr="00A33C75">
        <w:rPr>
          <w:rFonts w:asciiTheme="minorHAnsi" w:hAnsiTheme="minorHAnsi" w:cs="Calibri"/>
          <w:bCs/>
        </w:rPr>
        <w:t xml:space="preserve">update on proposed amendments to </w:t>
      </w:r>
      <w:r w:rsidR="00806757" w:rsidRPr="00A33C75">
        <w:rPr>
          <w:rFonts w:cs="Calibri"/>
        </w:rPr>
        <w:t>Statute 9.</w:t>
      </w:r>
    </w:p>
    <w:p w14:paraId="50102FB5" w14:textId="77777777" w:rsidR="00806757" w:rsidRPr="00CF1C2E" w:rsidRDefault="00806757" w:rsidP="006B5C7C">
      <w:pPr>
        <w:tabs>
          <w:tab w:val="left" w:pos="709"/>
          <w:tab w:val="right" w:pos="9026"/>
          <w:tab w:val="right" w:pos="9072"/>
        </w:tabs>
        <w:spacing w:after="0" w:line="240" w:lineRule="auto"/>
        <w:contextualSpacing/>
        <w:jc w:val="both"/>
        <w:rPr>
          <w:rFonts w:asciiTheme="minorHAnsi" w:hAnsiTheme="minorHAnsi" w:cs="Calibri"/>
          <w:b/>
        </w:rPr>
      </w:pPr>
    </w:p>
    <w:p w14:paraId="41090A4A" w14:textId="77777777" w:rsidR="00A33C75" w:rsidRDefault="00806757" w:rsidP="006B5C7C">
      <w:pPr>
        <w:spacing w:after="0" w:line="240" w:lineRule="auto"/>
        <w:ind w:left="720"/>
        <w:jc w:val="both"/>
        <w:rPr>
          <w:rFonts w:eastAsia="Times New Roman" w:cs="Calibri"/>
          <w:color w:val="000000"/>
          <w:shd w:val="clear" w:color="auto" w:fill="FFFFFF"/>
          <w:lang w:eastAsia="en-GB"/>
        </w:rPr>
      </w:pPr>
      <w:r w:rsidRPr="00CF1C2E">
        <w:rPr>
          <w:rFonts w:asciiTheme="minorHAnsi" w:hAnsiTheme="minorHAnsi" w:cs="Calibri"/>
          <w:bCs/>
        </w:rPr>
        <w:t xml:space="preserve">Court </w:t>
      </w:r>
      <w:r w:rsidR="00A33C75">
        <w:rPr>
          <w:rFonts w:asciiTheme="minorHAnsi" w:hAnsiTheme="minorHAnsi" w:cs="Calibri"/>
          <w:bCs/>
        </w:rPr>
        <w:t xml:space="preserve">made </w:t>
      </w:r>
      <w:r w:rsidRPr="00CF1C2E">
        <w:rPr>
          <w:rFonts w:eastAsia="Times New Roman" w:cs="Calibri"/>
          <w:color w:val="000000"/>
          <w:shd w:val="clear" w:color="auto" w:fill="FFFFFF"/>
          <w:lang w:eastAsia="en-GB"/>
        </w:rPr>
        <w:t xml:space="preserve">a </w:t>
      </w:r>
      <w:r w:rsidRPr="00F856C9">
        <w:rPr>
          <w:rFonts w:eastAsia="Times New Roman" w:cs="Calibri"/>
          <w:color w:val="000000"/>
          <w:u w:val="single"/>
          <w:shd w:val="clear" w:color="auto" w:fill="FFFFFF"/>
          <w:lang w:eastAsia="en-GB"/>
        </w:rPr>
        <w:t>Special Resolution</w:t>
      </w:r>
      <w:r w:rsidRPr="00CF1C2E">
        <w:rPr>
          <w:rFonts w:eastAsia="Times New Roman" w:cs="Calibri"/>
          <w:color w:val="000000"/>
          <w:shd w:val="clear" w:color="auto" w:fill="FFFFFF"/>
          <w:lang w:eastAsia="en-GB"/>
        </w:rPr>
        <w:t xml:space="preserve"> to amend the Statute 9, subject to further amendments as the Lords of Her Majesty’s Privy Council may require and as are agreed by the University</w:t>
      </w:r>
      <w:r w:rsidR="00A33C75">
        <w:rPr>
          <w:rFonts w:eastAsia="Times New Roman" w:cs="Calibri"/>
          <w:color w:val="000000"/>
          <w:shd w:val="clear" w:color="auto" w:fill="FFFFFF"/>
          <w:lang w:eastAsia="en-GB"/>
        </w:rPr>
        <w:t>.</w:t>
      </w:r>
    </w:p>
    <w:p w14:paraId="0E9F7AE0" w14:textId="12DC9293" w:rsidR="008569E3" w:rsidRPr="008569E3" w:rsidRDefault="00806757" w:rsidP="00A33C75">
      <w:pPr>
        <w:spacing w:after="0" w:line="240" w:lineRule="auto"/>
        <w:ind w:left="720"/>
        <w:rPr>
          <w:rFonts w:eastAsia="Times New Roman" w:cs="Calibri"/>
          <w:color w:val="000000"/>
          <w:shd w:val="clear" w:color="auto" w:fill="FFFFFF"/>
          <w:lang w:eastAsia="en-GB"/>
        </w:rPr>
      </w:pPr>
      <w:r w:rsidRPr="00013104">
        <w:rPr>
          <w:rFonts w:eastAsia="Times New Roman" w:cs="Calibri"/>
          <w:color w:val="000000"/>
          <w:shd w:val="clear" w:color="auto" w:fill="FFFFFF"/>
          <w:lang w:eastAsia="en-GB"/>
        </w:rPr>
        <w:t>  </w:t>
      </w:r>
    </w:p>
    <w:p w14:paraId="17399C79" w14:textId="41F411AD"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 xml:space="preserve">*11. </w:t>
      </w:r>
      <w:r w:rsidRPr="008569E3">
        <w:rPr>
          <w:rFonts w:asciiTheme="minorHAnsi" w:hAnsiTheme="minorHAnsi" w:cs="Calibri"/>
          <w:b/>
          <w:bCs/>
        </w:rPr>
        <w:tab/>
        <w:t>OUTCOME AGREEMENT 2021/22</w:t>
      </w:r>
      <w:r w:rsidR="00FE43CE" w:rsidRPr="00F856C9">
        <w:rPr>
          <w:rFonts w:asciiTheme="minorHAnsi" w:hAnsiTheme="minorHAnsi" w:cs="Calibri"/>
          <w:b/>
          <w:bCs/>
        </w:rPr>
        <w:t xml:space="preserve">                                                                                  </w:t>
      </w:r>
      <w:r w:rsidRPr="008569E3">
        <w:rPr>
          <w:rFonts w:asciiTheme="minorHAnsi" w:hAnsiTheme="minorHAnsi" w:cs="Calibri"/>
          <w:b/>
          <w:bCs/>
        </w:rPr>
        <w:t>UC(21/22) 20</w:t>
      </w:r>
      <w:r w:rsidRPr="008569E3">
        <w:rPr>
          <w:rFonts w:asciiTheme="minorHAnsi" w:hAnsiTheme="minorHAnsi" w:cs="Calibri"/>
          <w:b/>
          <w:bCs/>
        </w:rPr>
        <w:tab/>
      </w:r>
    </w:p>
    <w:p w14:paraId="27C3D50D" w14:textId="567F0DB1" w:rsidR="00F856C9" w:rsidRPr="00F856C9" w:rsidRDefault="00A81DB4" w:rsidP="004B3A56">
      <w:pPr>
        <w:tabs>
          <w:tab w:val="left" w:pos="709"/>
          <w:tab w:val="right" w:pos="9026"/>
          <w:tab w:val="right" w:pos="9072"/>
        </w:tabs>
        <w:spacing w:after="0" w:line="240" w:lineRule="auto"/>
        <w:ind w:left="709"/>
        <w:contextualSpacing/>
        <w:rPr>
          <w:rFonts w:asciiTheme="minorHAnsi" w:hAnsiTheme="minorHAnsi" w:cs="Calibri"/>
          <w:bCs/>
          <w:iCs/>
        </w:rPr>
      </w:pPr>
      <w:r w:rsidRPr="00F856C9">
        <w:rPr>
          <w:rFonts w:cstheme="minorHAnsi"/>
        </w:rPr>
        <w:t xml:space="preserve">Members received an overview of the </w:t>
      </w:r>
      <w:r w:rsidRPr="00F856C9">
        <w:rPr>
          <w:rFonts w:asciiTheme="minorHAnsi" w:hAnsiTheme="minorHAnsi" w:cs="Calibri"/>
          <w:bCs/>
        </w:rPr>
        <w:t>Outcome Agreement 2021/22</w:t>
      </w:r>
      <w:r w:rsidR="009F579A">
        <w:rPr>
          <w:rFonts w:asciiTheme="minorHAnsi" w:hAnsiTheme="minorHAnsi" w:cs="Calibri"/>
          <w:bCs/>
        </w:rPr>
        <w:t xml:space="preserve">. </w:t>
      </w:r>
      <w:r w:rsidRPr="00F856C9">
        <w:rPr>
          <w:rFonts w:asciiTheme="minorHAnsi" w:hAnsiTheme="minorHAnsi" w:cs="Calibri"/>
          <w:bCs/>
        </w:rPr>
        <w:t xml:space="preserve"> </w:t>
      </w:r>
      <w:r w:rsidR="009F579A">
        <w:rPr>
          <w:rFonts w:asciiTheme="minorHAnsi" w:hAnsiTheme="minorHAnsi" w:cs="Calibri"/>
          <w:bCs/>
        </w:rPr>
        <w:t>I</w:t>
      </w:r>
      <w:r w:rsidRPr="00F856C9">
        <w:rPr>
          <w:rFonts w:asciiTheme="minorHAnsi" w:hAnsiTheme="minorHAnsi" w:cs="Calibri"/>
          <w:bCs/>
        </w:rPr>
        <w:t xml:space="preserve">t was confirmed </w:t>
      </w:r>
      <w:r w:rsidR="009F579A">
        <w:rPr>
          <w:rFonts w:asciiTheme="minorHAnsi" w:hAnsiTheme="minorHAnsi" w:cs="Calibri"/>
          <w:bCs/>
        </w:rPr>
        <w:t xml:space="preserve">that </w:t>
      </w:r>
      <w:r w:rsidRPr="00F856C9">
        <w:rPr>
          <w:rFonts w:asciiTheme="minorHAnsi" w:hAnsiTheme="minorHAnsi" w:cs="Calibri"/>
          <w:bCs/>
        </w:rPr>
        <w:t>t</w:t>
      </w:r>
      <w:r w:rsidRPr="00F856C9">
        <w:rPr>
          <w:rFonts w:asciiTheme="minorHAnsi" w:hAnsiTheme="minorHAnsi" w:cs="Calibri"/>
          <w:bCs/>
          <w:iCs/>
        </w:rPr>
        <w:t xml:space="preserve">he Scottish Funding Council (SFC) requested that institutions submit Outcome Agreements to demonstrate their respective contributions to the Scottish Government’s priority outcomes and impact for public investment. </w:t>
      </w:r>
      <w:r w:rsidR="00F856C9" w:rsidRPr="00F856C9">
        <w:rPr>
          <w:rFonts w:asciiTheme="minorHAnsi" w:hAnsiTheme="minorHAnsi" w:cs="Calibri"/>
          <w:bCs/>
          <w:iCs/>
        </w:rPr>
        <w:t xml:space="preserve"> </w:t>
      </w:r>
    </w:p>
    <w:p w14:paraId="58E20996" w14:textId="77777777" w:rsidR="00F856C9" w:rsidRPr="00F856C9" w:rsidRDefault="00F856C9" w:rsidP="004B3A56">
      <w:pPr>
        <w:tabs>
          <w:tab w:val="left" w:pos="709"/>
          <w:tab w:val="right" w:pos="9026"/>
          <w:tab w:val="right" w:pos="9072"/>
        </w:tabs>
        <w:spacing w:after="0" w:line="240" w:lineRule="auto"/>
        <w:ind w:left="709"/>
        <w:contextualSpacing/>
        <w:rPr>
          <w:rFonts w:asciiTheme="minorHAnsi" w:hAnsiTheme="minorHAnsi" w:cs="Calibri"/>
          <w:bCs/>
          <w:iCs/>
        </w:rPr>
      </w:pPr>
    </w:p>
    <w:p w14:paraId="5B13EAF4" w14:textId="3D1159FD" w:rsidR="00A81DB4" w:rsidRPr="00F856C9" w:rsidRDefault="00F856C9" w:rsidP="004B3A56">
      <w:pPr>
        <w:tabs>
          <w:tab w:val="left" w:pos="709"/>
          <w:tab w:val="right" w:pos="9026"/>
          <w:tab w:val="right" w:pos="9072"/>
        </w:tabs>
        <w:spacing w:after="0" w:line="240" w:lineRule="auto"/>
        <w:ind w:left="709"/>
        <w:contextualSpacing/>
        <w:jc w:val="both"/>
        <w:rPr>
          <w:rFonts w:asciiTheme="minorHAnsi" w:hAnsiTheme="minorHAnsi" w:cs="Calibri"/>
          <w:bCs/>
          <w:iCs/>
        </w:rPr>
      </w:pPr>
      <w:r w:rsidRPr="00F856C9">
        <w:rPr>
          <w:rFonts w:asciiTheme="minorHAnsi" w:hAnsiTheme="minorHAnsi" w:cs="Calibri"/>
          <w:bCs/>
          <w:iCs/>
        </w:rPr>
        <w:t>Members discussed the Self-Evaluation Report and noted t</w:t>
      </w:r>
      <w:r w:rsidR="00A81DB4" w:rsidRPr="00F856C9">
        <w:rPr>
          <w:rFonts w:asciiTheme="minorHAnsi" w:hAnsiTheme="minorHAnsi" w:cs="Calibri"/>
          <w:bCs/>
          <w:iCs/>
        </w:rPr>
        <w:t xml:space="preserve">he 2021/22 Outcome Agreement </w:t>
      </w:r>
      <w:r w:rsidRPr="00F856C9">
        <w:rPr>
          <w:rFonts w:asciiTheme="minorHAnsi" w:hAnsiTheme="minorHAnsi" w:cs="Calibri"/>
          <w:bCs/>
          <w:iCs/>
        </w:rPr>
        <w:t xml:space="preserve">was </w:t>
      </w:r>
      <w:r w:rsidR="00A81DB4" w:rsidRPr="00F856C9">
        <w:rPr>
          <w:rFonts w:asciiTheme="minorHAnsi" w:hAnsiTheme="minorHAnsi" w:cs="Calibri"/>
          <w:bCs/>
          <w:iCs/>
        </w:rPr>
        <w:t xml:space="preserve">to represent a ‘transitional year’ agreement ahead of the SFC’s development of a new </w:t>
      </w:r>
      <w:r w:rsidR="00A81DB4" w:rsidRPr="00F856C9">
        <w:rPr>
          <w:rFonts w:asciiTheme="minorHAnsi" w:hAnsiTheme="minorHAnsi" w:cs="Calibri"/>
          <w:bCs/>
          <w:i/>
          <w:iCs/>
        </w:rPr>
        <w:t>Outcome Agreement and Impact Framework</w:t>
      </w:r>
      <w:r w:rsidR="00A81DB4" w:rsidRPr="00F856C9">
        <w:rPr>
          <w:rFonts w:asciiTheme="minorHAnsi" w:hAnsiTheme="minorHAnsi" w:cs="Calibri"/>
          <w:bCs/>
          <w:iCs/>
        </w:rPr>
        <w:t xml:space="preserve"> as signalled within their Coherent Provision and Sustainability Review. </w:t>
      </w:r>
    </w:p>
    <w:p w14:paraId="26298AAD" w14:textId="28F715AB" w:rsidR="00A81DB4" w:rsidRDefault="00A81DB4" w:rsidP="004B3A56">
      <w:pPr>
        <w:pStyle w:val="ListParagraph"/>
        <w:tabs>
          <w:tab w:val="left" w:pos="709"/>
          <w:tab w:val="right" w:pos="9026"/>
          <w:tab w:val="right" w:pos="9072"/>
        </w:tabs>
        <w:spacing w:after="0" w:line="240" w:lineRule="auto"/>
        <w:jc w:val="both"/>
        <w:rPr>
          <w:rFonts w:asciiTheme="minorHAnsi" w:hAnsiTheme="minorHAnsi" w:cs="Calibri"/>
          <w:bCs/>
          <w:iCs/>
        </w:rPr>
      </w:pPr>
    </w:p>
    <w:p w14:paraId="35319F1A" w14:textId="59271BF3" w:rsidR="001A3980" w:rsidRPr="00C8365B" w:rsidRDefault="001A3980" w:rsidP="00A67760">
      <w:pPr>
        <w:spacing w:line="240" w:lineRule="auto"/>
        <w:ind w:left="709"/>
        <w:jc w:val="both"/>
        <w:rPr>
          <w:rFonts w:asciiTheme="minorHAnsi" w:hAnsiTheme="minorHAnsi"/>
        </w:rPr>
      </w:pPr>
      <w:r>
        <w:rPr>
          <w:rFonts w:asciiTheme="minorHAnsi" w:hAnsiTheme="minorHAnsi" w:cs="Calibri"/>
          <w:bCs/>
          <w:iCs/>
        </w:rPr>
        <w:t xml:space="preserve">Members discussed digital poverty as a </w:t>
      </w:r>
      <w:r w:rsidR="00A67760">
        <w:rPr>
          <w:rFonts w:asciiTheme="minorHAnsi" w:hAnsiTheme="minorHAnsi" w:cs="Calibri"/>
          <w:bCs/>
          <w:iCs/>
        </w:rPr>
        <w:t>barrier</w:t>
      </w:r>
      <w:r>
        <w:rPr>
          <w:rFonts w:asciiTheme="minorHAnsi" w:hAnsiTheme="minorHAnsi" w:cs="Calibri"/>
          <w:bCs/>
          <w:iCs/>
        </w:rPr>
        <w:t xml:space="preserve"> to education</w:t>
      </w:r>
      <w:r>
        <w:rPr>
          <w:rFonts w:asciiTheme="minorHAnsi" w:hAnsiTheme="minorHAnsi"/>
        </w:rPr>
        <w:t xml:space="preserve"> </w:t>
      </w:r>
      <w:r w:rsidR="00A67760">
        <w:rPr>
          <w:rFonts w:asciiTheme="minorHAnsi" w:hAnsiTheme="minorHAnsi"/>
        </w:rPr>
        <w:t xml:space="preserve">and noted in particular that the  </w:t>
      </w:r>
      <w:r w:rsidRPr="00C8365B">
        <w:rPr>
          <w:rFonts w:asciiTheme="minorHAnsi" w:hAnsiTheme="minorHAnsi"/>
        </w:rPr>
        <w:t xml:space="preserve"> University invested in a bank of laptops which students facing financial hardship </w:t>
      </w:r>
      <w:r>
        <w:rPr>
          <w:rFonts w:asciiTheme="minorHAnsi" w:hAnsiTheme="minorHAnsi"/>
        </w:rPr>
        <w:t xml:space="preserve">were </w:t>
      </w:r>
      <w:r w:rsidRPr="00C8365B">
        <w:rPr>
          <w:rFonts w:asciiTheme="minorHAnsi" w:hAnsiTheme="minorHAnsi"/>
        </w:rPr>
        <w:t xml:space="preserve">able to borrow on a </w:t>
      </w:r>
      <w:r w:rsidR="00A67760">
        <w:rPr>
          <w:rFonts w:asciiTheme="minorHAnsi" w:hAnsiTheme="minorHAnsi"/>
        </w:rPr>
        <w:t xml:space="preserve">short-term or </w:t>
      </w:r>
      <w:r w:rsidRPr="00C8365B">
        <w:rPr>
          <w:rFonts w:asciiTheme="minorHAnsi" w:hAnsiTheme="minorHAnsi"/>
        </w:rPr>
        <w:t xml:space="preserve">long-term basis for the full academic year. </w:t>
      </w:r>
    </w:p>
    <w:p w14:paraId="1834912C" w14:textId="783DE764" w:rsidR="008569E3" w:rsidRPr="008569E3" w:rsidRDefault="00F856C9" w:rsidP="004B3A56">
      <w:pPr>
        <w:tabs>
          <w:tab w:val="left" w:pos="709"/>
          <w:tab w:val="right" w:pos="9072"/>
        </w:tabs>
        <w:spacing w:after="0" w:line="240" w:lineRule="auto"/>
        <w:contextualSpacing/>
        <w:rPr>
          <w:rFonts w:asciiTheme="minorHAnsi" w:hAnsiTheme="minorHAnsi" w:cs="Calibri"/>
          <w:bCs/>
        </w:rPr>
      </w:pPr>
      <w:r w:rsidRPr="00F856C9">
        <w:rPr>
          <w:rFonts w:asciiTheme="minorHAnsi" w:hAnsiTheme="minorHAnsi" w:cs="Calibri"/>
          <w:bCs/>
        </w:rPr>
        <w:tab/>
        <w:t xml:space="preserve">Court </w:t>
      </w:r>
      <w:r w:rsidR="008569E3" w:rsidRPr="008569E3">
        <w:rPr>
          <w:rFonts w:asciiTheme="minorHAnsi" w:hAnsiTheme="minorHAnsi" w:cs="Calibri"/>
          <w:bCs/>
          <w:u w:val="single"/>
        </w:rPr>
        <w:t>approve</w:t>
      </w:r>
      <w:r w:rsidRPr="00F856C9">
        <w:rPr>
          <w:rFonts w:asciiTheme="minorHAnsi" w:hAnsiTheme="minorHAnsi" w:cs="Calibri"/>
          <w:bCs/>
          <w:u w:val="single"/>
        </w:rPr>
        <w:t>d</w:t>
      </w:r>
      <w:r w:rsidR="008569E3" w:rsidRPr="008569E3">
        <w:rPr>
          <w:rFonts w:asciiTheme="minorHAnsi" w:hAnsiTheme="minorHAnsi" w:cs="Calibri"/>
          <w:bCs/>
        </w:rPr>
        <w:t xml:space="preserve"> the Outcome Agreement 2021/22 </w:t>
      </w:r>
      <w:r w:rsidR="008569E3" w:rsidRPr="008569E3">
        <w:rPr>
          <w:rFonts w:asciiTheme="minorHAnsi" w:hAnsiTheme="minorHAnsi" w:cs="Calibri"/>
          <w:bCs/>
        </w:rPr>
        <w:tab/>
        <w:t xml:space="preserve"> </w:t>
      </w:r>
    </w:p>
    <w:p w14:paraId="33B1F5D7"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Cs/>
          <w:highlight w:val="yellow"/>
        </w:rPr>
      </w:pPr>
    </w:p>
    <w:p w14:paraId="4D30FD11"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
        </w:rPr>
      </w:pPr>
      <w:r w:rsidRPr="008569E3">
        <w:rPr>
          <w:rFonts w:asciiTheme="minorHAnsi" w:hAnsiTheme="minorHAnsi" w:cs="Calibri"/>
          <w:b/>
          <w:bCs/>
          <w:i/>
        </w:rPr>
        <w:t xml:space="preserve">COMMITTEE REPORTS </w:t>
      </w:r>
    </w:p>
    <w:p w14:paraId="6B694559"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p>
    <w:p w14:paraId="40964ECF" w14:textId="6C26000C"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*12.</w:t>
      </w:r>
      <w:r w:rsidRPr="008569E3">
        <w:rPr>
          <w:rFonts w:asciiTheme="minorHAnsi" w:hAnsiTheme="minorHAnsi" w:cs="Calibri"/>
          <w:b/>
          <w:bCs/>
          <w:iCs/>
        </w:rPr>
        <w:tab/>
        <w:t xml:space="preserve">UNIVERSITY COURT </w:t>
      </w:r>
      <w:r w:rsidR="00F856C9">
        <w:rPr>
          <w:rFonts w:asciiTheme="minorHAnsi" w:hAnsiTheme="minorHAnsi" w:cs="Calibri"/>
          <w:b/>
          <w:bCs/>
          <w:iCs/>
        </w:rPr>
        <w:tab/>
      </w:r>
      <w:r w:rsidR="00F856C9" w:rsidRPr="008569E3">
        <w:rPr>
          <w:rFonts w:asciiTheme="minorHAnsi" w:hAnsiTheme="minorHAnsi" w:cs="Calibri"/>
          <w:b/>
          <w:bCs/>
          <w:iCs/>
        </w:rPr>
        <w:t>UC(21/22) 21</w:t>
      </w:r>
    </w:p>
    <w:p w14:paraId="60AC4FED" w14:textId="42BBB69E" w:rsidR="006B5C7C" w:rsidRPr="00F856C9" w:rsidRDefault="00F856C9" w:rsidP="004135CF">
      <w:pPr>
        <w:ind w:left="720"/>
        <w:jc w:val="both"/>
        <w:rPr>
          <w:rFonts w:cstheme="minorHAnsi"/>
        </w:rPr>
      </w:pPr>
      <w:r>
        <w:rPr>
          <w:rFonts w:asciiTheme="minorHAnsi" w:hAnsiTheme="minorHAnsi" w:cs="Calibri"/>
          <w:bCs/>
          <w:iCs/>
        </w:rPr>
        <w:t xml:space="preserve">Court </w:t>
      </w:r>
      <w:r w:rsidRPr="00F856C9">
        <w:rPr>
          <w:rFonts w:asciiTheme="minorHAnsi" w:hAnsiTheme="minorHAnsi" w:cs="Calibri"/>
          <w:bCs/>
          <w:iCs/>
          <w:u w:val="single"/>
        </w:rPr>
        <w:t>considered</w:t>
      </w:r>
      <w:r>
        <w:rPr>
          <w:rFonts w:asciiTheme="minorHAnsi" w:hAnsiTheme="minorHAnsi" w:cs="Calibri"/>
          <w:bCs/>
          <w:iCs/>
        </w:rPr>
        <w:t xml:space="preserve"> </w:t>
      </w:r>
      <w:r w:rsidRPr="004C7699">
        <w:rPr>
          <w:rFonts w:asciiTheme="minorHAnsi" w:hAnsiTheme="minorHAnsi" w:cs="Calibri"/>
          <w:bCs/>
          <w:iCs/>
        </w:rPr>
        <w:t>the</w:t>
      </w:r>
      <w:r w:rsidRPr="004C7699">
        <w:rPr>
          <w:rFonts w:asciiTheme="minorHAnsi" w:hAnsiTheme="minorHAnsi" w:cs="Calibri"/>
          <w:b/>
          <w:iCs/>
        </w:rPr>
        <w:t xml:space="preserve"> </w:t>
      </w:r>
      <w:r w:rsidRPr="004C7699">
        <w:rPr>
          <w:rFonts w:asciiTheme="minorHAnsi" w:hAnsiTheme="minorHAnsi" w:cs="Calibri"/>
          <w:bCs/>
          <w:iCs/>
        </w:rPr>
        <w:t>annual reflective report on the effectiveness of Court</w:t>
      </w:r>
      <w:r>
        <w:rPr>
          <w:rFonts w:asciiTheme="minorHAnsi" w:hAnsiTheme="minorHAnsi" w:cs="Calibri"/>
          <w:bCs/>
          <w:iCs/>
        </w:rPr>
        <w:t xml:space="preserve"> on activities during </w:t>
      </w:r>
      <w:r w:rsidRPr="00F856C9">
        <w:rPr>
          <w:rFonts w:asciiTheme="minorHAnsi" w:hAnsiTheme="minorHAnsi" w:cs="Calibri"/>
          <w:bCs/>
          <w:iCs/>
        </w:rPr>
        <w:t>2020/21.</w:t>
      </w:r>
    </w:p>
    <w:p w14:paraId="09D25042" w14:textId="524D3EBD"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*13.</w:t>
      </w:r>
      <w:r w:rsidRPr="008569E3">
        <w:rPr>
          <w:rFonts w:asciiTheme="minorHAnsi" w:hAnsiTheme="minorHAnsi" w:cs="Calibri"/>
          <w:b/>
          <w:bCs/>
          <w:iCs/>
        </w:rPr>
        <w:tab/>
        <w:t>ACADEMIC COUNCIL</w:t>
      </w:r>
      <w:r w:rsidR="00F856C9" w:rsidRPr="00F856C9">
        <w:rPr>
          <w:rFonts w:asciiTheme="minorHAnsi" w:hAnsiTheme="minorHAnsi" w:cs="Calibri"/>
          <w:b/>
          <w:bCs/>
          <w:iCs/>
        </w:rPr>
        <w:t xml:space="preserve">   </w:t>
      </w:r>
      <w:r w:rsidR="00F856C9" w:rsidRPr="00F856C9">
        <w:rPr>
          <w:rFonts w:asciiTheme="minorHAnsi" w:hAnsiTheme="minorHAnsi" w:cs="Calibri"/>
          <w:b/>
          <w:bCs/>
          <w:iCs/>
        </w:rPr>
        <w:tab/>
      </w:r>
      <w:r w:rsidR="00F856C9" w:rsidRPr="008569E3">
        <w:rPr>
          <w:rFonts w:asciiTheme="minorHAnsi" w:hAnsiTheme="minorHAnsi" w:cs="Calibri"/>
          <w:b/>
          <w:bCs/>
          <w:iCs/>
        </w:rPr>
        <w:t>UC(21/22) 22</w:t>
      </w:r>
    </w:p>
    <w:p w14:paraId="645DA4FA" w14:textId="6B66332C" w:rsidR="008569E3" w:rsidRPr="008569E3" w:rsidRDefault="008569E3" w:rsidP="00F856C9">
      <w:pPr>
        <w:tabs>
          <w:tab w:val="left" w:pos="709"/>
          <w:tab w:val="right" w:pos="9072"/>
        </w:tabs>
        <w:spacing w:after="0" w:line="240" w:lineRule="auto"/>
        <w:ind w:left="700"/>
        <w:contextualSpacing/>
        <w:rPr>
          <w:rFonts w:asciiTheme="minorHAnsi" w:hAnsiTheme="minorHAnsi" w:cs="Calibri"/>
          <w:bCs/>
          <w:iCs/>
        </w:rPr>
      </w:pPr>
      <w:r w:rsidRPr="008569E3">
        <w:rPr>
          <w:rFonts w:asciiTheme="minorHAnsi" w:hAnsiTheme="minorHAnsi" w:cs="Calibri"/>
          <w:b/>
          <w:bCs/>
          <w:i/>
        </w:rPr>
        <w:tab/>
      </w:r>
      <w:r w:rsidR="00F856C9" w:rsidRPr="00F856C9">
        <w:rPr>
          <w:rFonts w:asciiTheme="minorHAnsi" w:hAnsiTheme="minorHAnsi" w:cs="Calibri"/>
          <w:iCs/>
        </w:rPr>
        <w:t>Court</w:t>
      </w:r>
      <w:r w:rsidR="00F856C9" w:rsidRPr="00F856C9">
        <w:rPr>
          <w:rFonts w:asciiTheme="minorHAnsi" w:hAnsiTheme="minorHAnsi" w:cs="Calibri"/>
          <w:b/>
          <w:bCs/>
          <w:i/>
        </w:rPr>
        <w:t xml:space="preserve"> </w:t>
      </w:r>
      <w:r w:rsidRPr="008569E3">
        <w:rPr>
          <w:rFonts w:asciiTheme="minorHAnsi" w:hAnsiTheme="minorHAnsi" w:cs="Calibri"/>
          <w:bCs/>
          <w:iCs/>
          <w:u w:val="single"/>
        </w:rPr>
        <w:t>consider</w:t>
      </w:r>
      <w:r w:rsidR="00F856C9" w:rsidRPr="00F856C9">
        <w:rPr>
          <w:rFonts w:asciiTheme="minorHAnsi" w:hAnsiTheme="minorHAnsi" w:cs="Calibri"/>
          <w:bCs/>
          <w:iCs/>
          <w:u w:val="single"/>
        </w:rPr>
        <w:t>ed</w:t>
      </w:r>
      <w:r w:rsidRPr="008569E3">
        <w:rPr>
          <w:rFonts w:asciiTheme="minorHAnsi" w:hAnsiTheme="minorHAnsi" w:cs="Calibri"/>
          <w:bCs/>
          <w:iCs/>
        </w:rPr>
        <w:t xml:space="preserve"> the </w:t>
      </w:r>
      <w:r w:rsidR="00F856C9" w:rsidRPr="00F856C9">
        <w:rPr>
          <w:rFonts w:asciiTheme="minorHAnsi" w:hAnsiTheme="minorHAnsi" w:cs="Calibri"/>
          <w:bCs/>
          <w:iCs/>
        </w:rPr>
        <w:t xml:space="preserve">Annual Report on Academic Council Effectiveness for 2020/21 and the report from the meeting held on 1 December 2021. </w:t>
      </w:r>
    </w:p>
    <w:p w14:paraId="7E99CA2C"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Cs/>
          <w:i/>
        </w:rPr>
      </w:pPr>
      <w:r w:rsidRPr="008569E3">
        <w:rPr>
          <w:rFonts w:asciiTheme="minorHAnsi" w:hAnsiTheme="minorHAnsi" w:cs="Calibri"/>
          <w:bCs/>
          <w:i/>
        </w:rPr>
        <w:lastRenderedPageBreak/>
        <w:tab/>
      </w:r>
      <w:r w:rsidRPr="008569E3">
        <w:rPr>
          <w:rFonts w:asciiTheme="minorHAnsi" w:hAnsiTheme="minorHAnsi" w:cs="Calibri"/>
          <w:bCs/>
          <w:i/>
        </w:rPr>
        <w:tab/>
      </w:r>
    </w:p>
    <w:p w14:paraId="6CEDED39" w14:textId="27A74E35"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*14.</w:t>
      </w:r>
      <w:r w:rsidRPr="008569E3">
        <w:rPr>
          <w:rFonts w:asciiTheme="minorHAnsi" w:hAnsiTheme="minorHAnsi" w:cs="Calibri"/>
          <w:b/>
          <w:bCs/>
          <w:iCs/>
        </w:rPr>
        <w:tab/>
        <w:t xml:space="preserve">JOINT POLICY, PLANNING &amp; RESOURCES COMMITTEE  </w:t>
      </w:r>
      <w:r w:rsidR="00F856C9" w:rsidRPr="006C2215">
        <w:rPr>
          <w:rFonts w:asciiTheme="minorHAnsi" w:hAnsiTheme="minorHAnsi" w:cs="Calibri"/>
          <w:b/>
          <w:bCs/>
          <w:iCs/>
        </w:rPr>
        <w:t xml:space="preserve">                                           </w:t>
      </w:r>
      <w:r w:rsidR="00F856C9" w:rsidRPr="008569E3">
        <w:rPr>
          <w:rFonts w:asciiTheme="minorHAnsi" w:hAnsiTheme="minorHAnsi" w:cs="Calibri"/>
          <w:b/>
          <w:bCs/>
          <w:iCs/>
        </w:rPr>
        <w:t>UC(21/22) 23</w:t>
      </w:r>
      <w:r w:rsidRPr="008569E3">
        <w:rPr>
          <w:rFonts w:asciiTheme="minorHAnsi" w:hAnsiTheme="minorHAnsi" w:cs="Calibri"/>
          <w:b/>
          <w:bCs/>
          <w:iCs/>
        </w:rPr>
        <w:tab/>
      </w:r>
    </w:p>
    <w:p w14:paraId="79D61F2F" w14:textId="6FCEE46C" w:rsidR="008569E3" w:rsidRPr="008569E3" w:rsidRDefault="00F856C9" w:rsidP="00A67760">
      <w:pPr>
        <w:tabs>
          <w:tab w:val="left" w:pos="709"/>
          <w:tab w:val="right" w:pos="9072"/>
        </w:tabs>
        <w:spacing w:after="0" w:line="240" w:lineRule="auto"/>
        <w:ind w:left="709"/>
        <w:contextualSpacing/>
        <w:jc w:val="both"/>
        <w:rPr>
          <w:rFonts w:cs="Calibri"/>
          <w:bCs/>
          <w:iCs/>
        </w:rPr>
      </w:pPr>
      <w:r w:rsidRPr="006C2215">
        <w:rPr>
          <w:rFonts w:asciiTheme="minorHAnsi" w:hAnsiTheme="minorHAnsi" w:cs="Calibri"/>
          <w:bCs/>
          <w:iCs/>
        </w:rPr>
        <w:t xml:space="preserve">Court </w:t>
      </w:r>
      <w:r w:rsidR="008569E3" w:rsidRPr="008569E3">
        <w:rPr>
          <w:rFonts w:asciiTheme="minorHAnsi" w:hAnsiTheme="minorHAnsi" w:cs="Calibri"/>
          <w:bCs/>
          <w:iCs/>
          <w:u w:val="single"/>
        </w:rPr>
        <w:t>consider</w:t>
      </w:r>
      <w:r w:rsidRPr="006C2215">
        <w:rPr>
          <w:rFonts w:asciiTheme="minorHAnsi" w:hAnsiTheme="minorHAnsi" w:cs="Calibri"/>
          <w:bCs/>
          <w:iCs/>
          <w:u w:val="single"/>
        </w:rPr>
        <w:t>ed</w:t>
      </w:r>
      <w:r w:rsidR="008569E3" w:rsidRPr="008569E3">
        <w:rPr>
          <w:rFonts w:asciiTheme="minorHAnsi" w:hAnsiTheme="minorHAnsi" w:cs="Calibri"/>
          <w:bCs/>
          <w:iCs/>
        </w:rPr>
        <w:t xml:space="preserve"> the </w:t>
      </w:r>
      <w:r w:rsidR="006C2215">
        <w:rPr>
          <w:rFonts w:asciiTheme="minorHAnsi" w:hAnsiTheme="minorHAnsi" w:cs="Calibri"/>
          <w:bCs/>
          <w:iCs/>
        </w:rPr>
        <w:t>A</w:t>
      </w:r>
      <w:r w:rsidR="008569E3" w:rsidRPr="008569E3">
        <w:rPr>
          <w:rFonts w:asciiTheme="minorHAnsi" w:hAnsiTheme="minorHAnsi" w:cs="Calibri"/>
          <w:bCs/>
          <w:iCs/>
        </w:rPr>
        <w:t xml:space="preserve">nnual </w:t>
      </w:r>
      <w:r w:rsidR="006C2215">
        <w:rPr>
          <w:rFonts w:asciiTheme="minorHAnsi" w:hAnsiTheme="minorHAnsi" w:cs="Calibri"/>
          <w:bCs/>
          <w:iCs/>
        </w:rPr>
        <w:t>R</w:t>
      </w:r>
      <w:r w:rsidR="008569E3" w:rsidRPr="008569E3">
        <w:rPr>
          <w:rFonts w:asciiTheme="minorHAnsi" w:hAnsiTheme="minorHAnsi" w:cs="Calibri"/>
          <w:bCs/>
          <w:iCs/>
        </w:rPr>
        <w:t xml:space="preserve">eflective </w:t>
      </w:r>
      <w:r w:rsidR="006C2215">
        <w:rPr>
          <w:rFonts w:asciiTheme="minorHAnsi" w:hAnsiTheme="minorHAnsi" w:cs="Calibri"/>
          <w:bCs/>
          <w:iCs/>
        </w:rPr>
        <w:t>R</w:t>
      </w:r>
      <w:r w:rsidR="008569E3" w:rsidRPr="008569E3">
        <w:rPr>
          <w:rFonts w:asciiTheme="minorHAnsi" w:hAnsiTheme="minorHAnsi" w:cs="Calibri"/>
          <w:bCs/>
          <w:iCs/>
        </w:rPr>
        <w:t>eport from JPPRC for 2020/2</w:t>
      </w:r>
      <w:r w:rsidR="00A67760">
        <w:rPr>
          <w:rFonts w:asciiTheme="minorHAnsi" w:hAnsiTheme="minorHAnsi" w:cs="Calibri"/>
          <w:bCs/>
          <w:iCs/>
        </w:rPr>
        <w:t xml:space="preserve">, </w:t>
      </w:r>
      <w:r w:rsidR="00A67760" w:rsidRPr="00A67760">
        <w:rPr>
          <w:rFonts w:asciiTheme="minorHAnsi" w:hAnsiTheme="minorHAnsi" w:cs="Calibri"/>
          <w:bCs/>
          <w:iCs/>
          <w:u w:val="single"/>
        </w:rPr>
        <w:t>noted</w:t>
      </w:r>
      <w:r w:rsidR="00A67760">
        <w:rPr>
          <w:rFonts w:asciiTheme="minorHAnsi" w:hAnsiTheme="minorHAnsi" w:cs="Calibri"/>
          <w:bCs/>
          <w:iCs/>
        </w:rPr>
        <w:t xml:space="preserve"> the </w:t>
      </w:r>
      <w:r w:rsidR="006C2215" w:rsidRPr="006C2215">
        <w:rPr>
          <w:rFonts w:asciiTheme="minorHAnsi" w:hAnsiTheme="minorHAnsi" w:cs="Calibri"/>
          <w:bCs/>
          <w:iCs/>
        </w:rPr>
        <w:t>re</w:t>
      </w:r>
      <w:r w:rsidR="008569E3" w:rsidRPr="008569E3">
        <w:rPr>
          <w:rFonts w:asciiTheme="minorHAnsi" w:hAnsiTheme="minorHAnsi" w:cs="Calibri"/>
          <w:bCs/>
          <w:iCs/>
        </w:rPr>
        <w:t>port from the meeting of 23 November 2021</w:t>
      </w:r>
      <w:r w:rsidR="00A67760">
        <w:rPr>
          <w:rFonts w:asciiTheme="minorHAnsi" w:hAnsiTheme="minorHAnsi" w:cs="Calibri"/>
          <w:bCs/>
          <w:iCs/>
        </w:rPr>
        <w:t xml:space="preserve"> and </w:t>
      </w:r>
      <w:r w:rsidR="00A67760" w:rsidRPr="00A67760">
        <w:rPr>
          <w:rFonts w:asciiTheme="minorHAnsi" w:hAnsiTheme="minorHAnsi" w:cs="Calibri"/>
          <w:bCs/>
          <w:iCs/>
          <w:u w:val="single"/>
        </w:rPr>
        <w:t>approved</w:t>
      </w:r>
      <w:r w:rsidR="00A67760">
        <w:rPr>
          <w:rFonts w:asciiTheme="minorHAnsi" w:hAnsiTheme="minorHAnsi" w:cs="Calibri"/>
          <w:bCs/>
          <w:iCs/>
        </w:rPr>
        <w:t xml:space="preserve"> </w:t>
      </w:r>
      <w:r w:rsidR="00A67760" w:rsidRPr="00A67760">
        <w:rPr>
          <w:rFonts w:cs="Calibri"/>
          <w:bCs/>
          <w:iCs/>
        </w:rPr>
        <w:t>the</w:t>
      </w:r>
      <w:r w:rsidR="00A67760" w:rsidRPr="00A67760">
        <w:rPr>
          <w:rFonts w:cs="Calibri"/>
          <w:iCs/>
        </w:rPr>
        <w:t xml:space="preserve"> Annual Safety, Security and Continuity Report</w:t>
      </w:r>
      <w:r w:rsidR="006C2215" w:rsidRPr="00A67760">
        <w:rPr>
          <w:rFonts w:cs="Calibri"/>
          <w:bCs/>
          <w:iCs/>
        </w:rPr>
        <w:t>.</w:t>
      </w:r>
    </w:p>
    <w:p w14:paraId="12F9BE95" w14:textId="0A48EE5E" w:rsidR="004B3A56"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ab/>
      </w:r>
    </w:p>
    <w:p w14:paraId="47C1059C" w14:textId="0EDA6AFA" w:rsidR="008569E3" w:rsidRPr="008569E3" w:rsidRDefault="008569E3" w:rsidP="008569E3">
      <w:pPr>
        <w:tabs>
          <w:tab w:val="left" w:pos="709"/>
          <w:tab w:val="right" w:pos="9072"/>
        </w:tabs>
        <w:spacing w:after="0" w:line="240" w:lineRule="auto"/>
        <w:contextualSpacing/>
        <w:rPr>
          <w:rFonts w:asciiTheme="minorHAnsi" w:hAnsiTheme="minorHAnsi" w:cs="Calibri"/>
          <w:bCs/>
          <w:iCs/>
        </w:rPr>
      </w:pPr>
      <w:r w:rsidRPr="008569E3">
        <w:rPr>
          <w:rFonts w:asciiTheme="minorHAnsi" w:hAnsiTheme="minorHAnsi" w:cs="Calibri"/>
          <w:b/>
          <w:bCs/>
          <w:iCs/>
        </w:rPr>
        <w:t>*15.</w:t>
      </w:r>
      <w:r w:rsidRPr="008569E3">
        <w:rPr>
          <w:rFonts w:asciiTheme="minorHAnsi" w:hAnsiTheme="minorHAnsi" w:cs="Calibri"/>
          <w:b/>
          <w:bCs/>
          <w:iCs/>
        </w:rPr>
        <w:tab/>
        <w:t>AUDIT COMMITTEE</w:t>
      </w:r>
      <w:r w:rsidR="006C2215" w:rsidRPr="006C2215">
        <w:rPr>
          <w:rFonts w:asciiTheme="minorHAnsi" w:hAnsiTheme="minorHAnsi" w:cs="Calibri"/>
          <w:b/>
          <w:bCs/>
          <w:iCs/>
        </w:rPr>
        <w:t xml:space="preserve"> </w:t>
      </w:r>
      <w:r w:rsidR="006C2215" w:rsidRPr="006C2215">
        <w:rPr>
          <w:rFonts w:asciiTheme="minorHAnsi" w:hAnsiTheme="minorHAnsi" w:cs="Calibri"/>
          <w:b/>
          <w:bCs/>
          <w:iCs/>
        </w:rPr>
        <w:tab/>
      </w:r>
      <w:r w:rsidR="006C2215" w:rsidRPr="008569E3">
        <w:rPr>
          <w:rFonts w:asciiTheme="minorHAnsi" w:hAnsiTheme="minorHAnsi" w:cs="Calibri"/>
          <w:b/>
          <w:bCs/>
          <w:iCs/>
        </w:rPr>
        <w:t>UC(21/22) 25</w:t>
      </w:r>
    </w:p>
    <w:p w14:paraId="0784B748" w14:textId="5B966AC6" w:rsidR="008569E3" w:rsidRPr="008569E3" w:rsidRDefault="006C2215" w:rsidP="00630EB5">
      <w:pPr>
        <w:tabs>
          <w:tab w:val="left" w:pos="709"/>
          <w:tab w:val="right" w:pos="9026"/>
        </w:tabs>
        <w:spacing w:after="0" w:line="240" w:lineRule="auto"/>
        <w:ind w:left="709"/>
        <w:contextualSpacing/>
        <w:jc w:val="both"/>
        <w:rPr>
          <w:rFonts w:cs="Arial"/>
          <w:b/>
        </w:rPr>
      </w:pPr>
      <w:r w:rsidRPr="006C2215">
        <w:rPr>
          <w:rFonts w:asciiTheme="minorHAnsi" w:hAnsiTheme="minorHAnsi" w:cs="Calibri"/>
          <w:bCs/>
          <w:iCs/>
        </w:rPr>
        <w:t xml:space="preserve">Court </w:t>
      </w:r>
      <w:r w:rsidR="008569E3" w:rsidRPr="008569E3">
        <w:rPr>
          <w:rFonts w:asciiTheme="minorHAnsi" w:hAnsiTheme="minorHAnsi" w:cs="Calibri"/>
          <w:bCs/>
          <w:iCs/>
          <w:u w:val="single"/>
        </w:rPr>
        <w:t>consider</w:t>
      </w:r>
      <w:r w:rsidRPr="006C2215">
        <w:rPr>
          <w:rFonts w:asciiTheme="minorHAnsi" w:hAnsiTheme="minorHAnsi" w:cs="Calibri"/>
          <w:bCs/>
          <w:iCs/>
          <w:u w:val="single"/>
        </w:rPr>
        <w:t>ed</w:t>
      </w:r>
      <w:r w:rsidRPr="006C2215">
        <w:rPr>
          <w:rFonts w:asciiTheme="minorHAnsi" w:hAnsiTheme="minorHAnsi" w:cs="Calibri"/>
          <w:bCs/>
          <w:iCs/>
        </w:rPr>
        <w:t xml:space="preserve"> the </w:t>
      </w:r>
      <w:r w:rsidR="008569E3" w:rsidRPr="008569E3">
        <w:rPr>
          <w:rFonts w:asciiTheme="minorHAnsi" w:hAnsiTheme="minorHAnsi" w:cs="Calibri"/>
          <w:bCs/>
          <w:iCs/>
        </w:rPr>
        <w:t>Annual Report from Audit Committee 2020/21</w:t>
      </w:r>
      <w:r w:rsidR="00630EB5">
        <w:rPr>
          <w:rFonts w:asciiTheme="minorHAnsi" w:hAnsiTheme="minorHAnsi" w:cs="Calibri"/>
          <w:bCs/>
          <w:iCs/>
        </w:rPr>
        <w:t xml:space="preserve">, </w:t>
      </w:r>
      <w:r w:rsidRPr="006C2215">
        <w:rPr>
          <w:rFonts w:asciiTheme="minorHAnsi" w:hAnsiTheme="minorHAnsi" w:cs="Calibri"/>
          <w:bCs/>
          <w:iCs/>
        </w:rPr>
        <w:t xml:space="preserve">the </w:t>
      </w:r>
      <w:r w:rsidR="008569E3" w:rsidRPr="008569E3">
        <w:rPr>
          <w:rFonts w:asciiTheme="minorHAnsi" w:hAnsiTheme="minorHAnsi" w:cs="Calibri"/>
          <w:bCs/>
          <w:iCs/>
        </w:rPr>
        <w:t>Internal Audit Annual Report for 2020/21</w:t>
      </w:r>
      <w:r w:rsidR="00630EB5">
        <w:rPr>
          <w:rFonts w:asciiTheme="minorHAnsi" w:hAnsiTheme="minorHAnsi" w:cs="Calibri"/>
          <w:bCs/>
          <w:iCs/>
        </w:rPr>
        <w:t xml:space="preserve"> and the </w:t>
      </w:r>
      <w:r w:rsidRPr="006C2215">
        <w:rPr>
          <w:rFonts w:asciiTheme="minorHAnsi" w:hAnsiTheme="minorHAnsi" w:cs="Calibri"/>
          <w:bCs/>
          <w:iCs/>
        </w:rPr>
        <w:t>r</w:t>
      </w:r>
      <w:r w:rsidR="008569E3" w:rsidRPr="008569E3">
        <w:rPr>
          <w:rFonts w:asciiTheme="minorHAnsi" w:hAnsiTheme="minorHAnsi" w:cs="Calibri"/>
          <w:bCs/>
          <w:iCs/>
        </w:rPr>
        <w:t xml:space="preserve">eport from </w:t>
      </w:r>
      <w:r w:rsidR="00155BA0">
        <w:rPr>
          <w:rFonts w:asciiTheme="minorHAnsi" w:hAnsiTheme="minorHAnsi" w:cs="Calibri"/>
          <w:bCs/>
          <w:iCs/>
        </w:rPr>
        <w:t xml:space="preserve">the </w:t>
      </w:r>
      <w:r w:rsidR="008569E3" w:rsidRPr="008569E3">
        <w:rPr>
          <w:rFonts w:asciiTheme="minorHAnsi" w:hAnsiTheme="minorHAnsi" w:cs="Calibri"/>
          <w:bCs/>
          <w:iCs/>
        </w:rPr>
        <w:t>meeting of 15 November 2021</w:t>
      </w:r>
      <w:r w:rsidR="00630EB5">
        <w:rPr>
          <w:rFonts w:asciiTheme="minorHAnsi" w:hAnsiTheme="minorHAnsi" w:cs="Calibri"/>
          <w:bCs/>
          <w:iCs/>
        </w:rPr>
        <w:t xml:space="preserve">.  </w:t>
      </w:r>
      <w:r w:rsidR="00630EB5" w:rsidRPr="00630EB5">
        <w:rPr>
          <w:rFonts w:cs="Arial"/>
        </w:rPr>
        <w:t xml:space="preserve">Court </w:t>
      </w:r>
      <w:r w:rsidR="00630EB5" w:rsidRPr="00630EB5">
        <w:rPr>
          <w:rFonts w:cs="Arial"/>
          <w:bCs/>
          <w:u w:val="single"/>
        </w:rPr>
        <w:t>noted</w:t>
      </w:r>
      <w:r w:rsidR="00630EB5" w:rsidRPr="00630EB5">
        <w:rPr>
          <w:rFonts w:cs="Calibri"/>
        </w:rPr>
        <w:t xml:space="preserve"> the revised timeline for the tender and appointment process for the external audit contract.   </w:t>
      </w:r>
      <w:r w:rsidR="008569E3" w:rsidRPr="008569E3">
        <w:rPr>
          <w:rFonts w:asciiTheme="minorHAnsi" w:hAnsiTheme="minorHAnsi" w:cs="Calibri"/>
          <w:bCs/>
          <w:iCs/>
        </w:rPr>
        <w:tab/>
      </w:r>
    </w:p>
    <w:p w14:paraId="09780406" w14:textId="77777777" w:rsidR="008569E3" w:rsidRPr="008569E3" w:rsidRDefault="008569E3" w:rsidP="00A67760">
      <w:pPr>
        <w:tabs>
          <w:tab w:val="left" w:pos="709"/>
          <w:tab w:val="right" w:pos="9072"/>
        </w:tabs>
        <w:spacing w:after="0" w:line="240" w:lineRule="auto"/>
        <w:contextualSpacing/>
        <w:jc w:val="both"/>
        <w:rPr>
          <w:rFonts w:asciiTheme="minorHAnsi" w:hAnsiTheme="minorHAnsi" w:cs="Calibri"/>
          <w:b/>
          <w:bCs/>
          <w:iCs/>
        </w:rPr>
      </w:pPr>
    </w:p>
    <w:p w14:paraId="5C3F1CDD"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*16.</w:t>
      </w:r>
      <w:r w:rsidRPr="008569E3">
        <w:rPr>
          <w:rFonts w:asciiTheme="minorHAnsi" w:hAnsiTheme="minorHAnsi" w:cs="Calibri"/>
          <w:b/>
          <w:bCs/>
          <w:iCs/>
        </w:rPr>
        <w:tab/>
        <w:t xml:space="preserve">REMUNERATION COMMITTEE </w:t>
      </w:r>
      <w:r w:rsidRPr="008569E3">
        <w:rPr>
          <w:rFonts w:asciiTheme="minorHAnsi" w:hAnsiTheme="minorHAnsi" w:cs="Calibri"/>
          <w:b/>
          <w:bCs/>
          <w:iCs/>
        </w:rPr>
        <w:tab/>
        <w:t>UC(21/22) 26</w:t>
      </w:r>
    </w:p>
    <w:p w14:paraId="7C433D72" w14:textId="5B713FC4" w:rsidR="008569E3" w:rsidRPr="008569E3" w:rsidRDefault="006C2215" w:rsidP="008569E3">
      <w:pPr>
        <w:tabs>
          <w:tab w:val="left" w:pos="709"/>
          <w:tab w:val="right" w:pos="9072"/>
        </w:tabs>
        <w:spacing w:after="0" w:line="240" w:lineRule="auto"/>
        <w:contextualSpacing/>
        <w:rPr>
          <w:rFonts w:asciiTheme="minorHAnsi" w:hAnsiTheme="minorHAnsi" w:cs="Calibri"/>
          <w:bCs/>
          <w:iCs/>
        </w:rPr>
      </w:pPr>
      <w:r w:rsidRPr="006C2215">
        <w:rPr>
          <w:rFonts w:asciiTheme="minorHAnsi" w:hAnsiTheme="minorHAnsi" w:cs="Calibri"/>
          <w:bCs/>
          <w:iCs/>
        </w:rPr>
        <w:tab/>
        <w:t xml:space="preserve">Court </w:t>
      </w:r>
      <w:r w:rsidR="008569E3" w:rsidRPr="008569E3">
        <w:rPr>
          <w:rFonts w:asciiTheme="minorHAnsi" w:hAnsiTheme="minorHAnsi" w:cs="Calibri"/>
          <w:bCs/>
          <w:iCs/>
          <w:u w:val="single"/>
        </w:rPr>
        <w:t>consider</w:t>
      </w:r>
      <w:r w:rsidRPr="006C2215">
        <w:rPr>
          <w:rFonts w:asciiTheme="minorHAnsi" w:hAnsiTheme="minorHAnsi" w:cs="Calibri"/>
          <w:bCs/>
          <w:iCs/>
          <w:u w:val="single"/>
        </w:rPr>
        <w:t>ed</w:t>
      </w:r>
      <w:r w:rsidR="008569E3" w:rsidRPr="008569E3">
        <w:rPr>
          <w:rFonts w:asciiTheme="minorHAnsi" w:hAnsiTheme="minorHAnsi" w:cs="Calibri"/>
          <w:bCs/>
          <w:iCs/>
        </w:rPr>
        <w:t xml:space="preserve"> the </w:t>
      </w:r>
      <w:r w:rsidRPr="006C2215">
        <w:rPr>
          <w:rFonts w:asciiTheme="minorHAnsi" w:hAnsiTheme="minorHAnsi" w:cs="Calibri"/>
          <w:bCs/>
          <w:iCs/>
        </w:rPr>
        <w:t>A</w:t>
      </w:r>
      <w:r w:rsidR="008569E3" w:rsidRPr="008569E3">
        <w:rPr>
          <w:rFonts w:asciiTheme="minorHAnsi" w:hAnsiTheme="minorHAnsi" w:cs="Calibri"/>
          <w:bCs/>
          <w:iCs/>
        </w:rPr>
        <w:t xml:space="preserve">nnual </w:t>
      </w:r>
      <w:r w:rsidRPr="006C2215">
        <w:rPr>
          <w:rFonts w:asciiTheme="minorHAnsi" w:hAnsiTheme="minorHAnsi" w:cs="Calibri"/>
          <w:bCs/>
          <w:iCs/>
        </w:rPr>
        <w:t>R</w:t>
      </w:r>
      <w:r w:rsidR="008569E3" w:rsidRPr="008569E3">
        <w:rPr>
          <w:rFonts w:asciiTheme="minorHAnsi" w:hAnsiTheme="minorHAnsi" w:cs="Calibri"/>
          <w:bCs/>
          <w:iCs/>
        </w:rPr>
        <w:t>eport from the Remuneration Committee for 2020/21</w:t>
      </w:r>
      <w:r w:rsidR="00630EB5">
        <w:rPr>
          <w:rFonts w:asciiTheme="minorHAnsi" w:hAnsiTheme="minorHAnsi" w:cs="Calibri"/>
          <w:bCs/>
          <w:iCs/>
        </w:rPr>
        <w:t>.</w:t>
      </w:r>
      <w:r w:rsidR="008569E3" w:rsidRPr="008569E3">
        <w:rPr>
          <w:rFonts w:asciiTheme="minorHAnsi" w:hAnsiTheme="minorHAnsi" w:cs="Calibri"/>
          <w:bCs/>
          <w:iCs/>
        </w:rPr>
        <w:t xml:space="preserve"> </w:t>
      </w:r>
      <w:r w:rsidR="008569E3" w:rsidRPr="008569E3">
        <w:rPr>
          <w:rFonts w:asciiTheme="minorHAnsi" w:hAnsiTheme="minorHAnsi" w:cs="Calibri"/>
          <w:bCs/>
          <w:iCs/>
        </w:rPr>
        <w:tab/>
      </w:r>
    </w:p>
    <w:p w14:paraId="20DF7F1F" w14:textId="77777777" w:rsidR="006C2215" w:rsidRPr="008569E3" w:rsidRDefault="006C2215" w:rsidP="008569E3">
      <w:pPr>
        <w:tabs>
          <w:tab w:val="left" w:pos="709"/>
          <w:tab w:val="right" w:pos="9072"/>
        </w:tabs>
        <w:spacing w:after="0" w:line="240" w:lineRule="auto"/>
        <w:contextualSpacing/>
        <w:rPr>
          <w:rFonts w:asciiTheme="minorHAnsi" w:hAnsiTheme="minorHAnsi" w:cs="Calibri"/>
          <w:b/>
          <w:bCs/>
          <w:iCs/>
          <w:highlight w:val="yellow"/>
        </w:rPr>
      </w:pPr>
    </w:p>
    <w:p w14:paraId="250F590C" w14:textId="22A2FADD"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*17.</w:t>
      </w:r>
      <w:r w:rsidRPr="008569E3">
        <w:rPr>
          <w:rFonts w:asciiTheme="minorHAnsi" w:hAnsiTheme="minorHAnsi" w:cs="Calibri"/>
          <w:b/>
          <w:bCs/>
          <w:iCs/>
        </w:rPr>
        <w:tab/>
        <w:t>GOVERNANCE AND NOMINATIONS COMMITTEE</w:t>
      </w:r>
      <w:r w:rsidRPr="008569E3">
        <w:rPr>
          <w:rFonts w:asciiTheme="minorHAnsi" w:hAnsiTheme="minorHAnsi" w:cs="Calibri"/>
          <w:b/>
          <w:bCs/>
          <w:iCs/>
        </w:rPr>
        <w:tab/>
      </w:r>
      <w:r w:rsidR="006C2215" w:rsidRPr="008569E3">
        <w:rPr>
          <w:rFonts w:asciiTheme="minorHAnsi" w:hAnsiTheme="minorHAnsi" w:cs="Calibri"/>
          <w:b/>
          <w:bCs/>
          <w:iCs/>
        </w:rPr>
        <w:t>UC(21/22) 27</w:t>
      </w:r>
    </w:p>
    <w:p w14:paraId="0E4A541E" w14:textId="580071E3" w:rsidR="008569E3" w:rsidRPr="006C2215" w:rsidRDefault="006C2215" w:rsidP="006C2215">
      <w:pPr>
        <w:tabs>
          <w:tab w:val="left" w:pos="709"/>
          <w:tab w:val="right" w:pos="9072"/>
        </w:tabs>
        <w:spacing w:after="0" w:line="240" w:lineRule="auto"/>
        <w:ind w:left="709"/>
        <w:contextualSpacing/>
        <w:rPr>
          <w:rFonts w:asciiTheme="minorHAnsi" w:hAnsiTheme="minorHAnsi" w:cs="Calibri"/>
          <w:b/>
          <w:bCs/>
          <w:iCs/>
        </w:rPr>
      </w:pPr>
      <w:r w:rsidRPr="006C2215">
        <w:rPr>
          <w:rFonts w:asciiTheme="minorHAnsi" w:hAnsiTheme="minorHAnsi" w:cs="Calibri"/>
          <w:bCs/>
          <w:iCs/>
        </w:rPr>
        <w:t xml:space="preserve">Court </w:t>
      </w:r>
      <w:r w:rsidR="008569E3" w:rsidRPr="008569E3">
        <w:rPr>
          <w:rFonts w:asciiTheme="minorHAnsi" w:hAnsiTheme="minorHAnsi" w:cs="Calibri"/>
          <w:bCs/>
          <w:iCs/>
          <w:u w:val="single"/>
        </w:rPr>
        <w:t>consider</w:t>
      </w:r>
      <w:r w:rsidRPr="006C2215">
        <w:rPr>
          <w:rFonts w:asciiTheme="minorHAnsi" w:hAnsiTheme="minorHAnsi" w:cs="Calibri"/>
          <w:bCs/>
          <w:iCs/>
          <w:u w:val="single"/>
        </w:rPr>
        <w:t>ed</w:t>
      </w:r>
      <w:r w:rsidR="008569E3" w:rsidRPr="008569E3">
        <w:rPr>
          <w:rFonts w:asciiTheme="minorHAnsi" w:hAnsiTheme="minorHAnsi" w:cs="Calibri"/>
          <w:bCs/>
          <w:iCs/>
        </w:rPr>
        <w:t xml:space="preserve"> the Annual Report from GNC 2020/21</w:t>
      </w:r>
      <w:r w:rsidRPr="006C2215">
        <w:rPr>
          <w:rFonts w:asciiTheme="minorHAnsi" w:hAnsiTheme="minorHAnsi" w:cs="Calibri"/>
          <w:bCs/>
          <w:iCs/>
        </w:rPr>
        <w:t xml:space="preserve"> and the r</w:t>
      </w:r>
      <w:r w:rsidR="008569E3" w:rsidRPr="008569E3">
        <w:rPr>
          <w:rFonts w:asciiTheme="minorHAnsi" w:hAnsiTheme="minorHAnsi" w:cs="Calibri"/>
          <w:bCs/>
          <w:iCs/>
        </w:rPr>
        <w:t xml:space="preserve">eport from </w:t>
      </w:r>
      <w:r w:rsidR="00155BA0">
        <w:rPr>
          <w:rFonts w:asciiTheme="minorHAnsi" w:hAnsiTheme="minorHAnsi" w:cs="Calibri"/>
          <w:bCs/>
          <w:iCs/>
        </w:rPr>
        <w:t xml:space="preserve">the </w:t>
      </w:r>
      <w:r w:rsidR="008569E3" w:rsidRPr="008569E3">
        <w:rPr>
          <w:rFonts w:asciiTheme="minorHAnsi" w:hAnsiTheme="minorHAnsi" w:cs="Calibri"/>
          <w:bCs/>
          <w:iCs/>
        </w:rPr>
        <w:t xml:space="preserve">meeting of </w:t>
      </w:r>
      <w:r w:rsidR="008569E3" w:rsidRPr="008569E3">
        <w:rPr>
          <w:rFonts w:asciiTheme="minorHAnsi" w:hAnsiTheme="minorHAnsi" w:cs="Calibri"/>
          <w:bCs/>
        </w:rPr>
        <w:t>21</w:t>
      </w:r>
      <w:r w:rsidR="008569E3" w:rsidRPr="008569E3">
        <w:rPr>
          <w:rFonts w:asciiTheme="minorHAnsi" w:hAnsiTheme="minorHAnsi" w:cs="Calibri"/>
          <w:bCs/>
          <w:iCs/>
        </w:rPr>
        <w:t xml:space="preserve"> October 2021</w:t>
      </w:r>
      <w:r w:rsidR="00630EB5">
        <w:rPr>
          <w:rFonts w:asciiTheme="minorHAnsi" w:hAnsiTheme="minorHAnsi" w:cs="Calibri"/>
          <w:bCs/>
          <w:iCs/>
        </w:rPr>
        <w:t>.</w:t>
      </w:r>
      <w:r w:rsidR="008569E3" w:rsidRPr="008569E3">
        <w:rPr>
          <w:rFonts w:asciiTheme="minorHAnsi" w:hAnsiTheme="minorHAnsi" w:cs="Calibri"/>
          <w:b/>
          <w:bCs/>
          <w:iCs/>
        </w:rPr>
        <w:tab/>
      </w:r>
    </w:p>
    <w:p w14:paraId="3DEC2A70" w14:textId="77777777" w:rsidR="006C2215" w:rsidRPr="008569E3" w:rsidRDefault="006C2215" w:rsidP="006C2215">
      <w:pPr>
        <w:tabs>
          <w:tab w:val="left" w:pos="709"/>
          <w:tab w:val="right" w:pos="9072"/>
        </w:tabs>
        <w:spacing w:after="0" w:line="240" w:lineRule="auto"/>
        <w:ind w:left="709"/>
        <w:contextualSpacing/>
        <w:rPr>
          <w:rFonts w:asciiTheme="minorHAnsi" w:hAnsiTheme="minorHAnsi" w:cs="Calibri"/>
          <w:bCs/>
          <w:i/>
        </w:rPr>
      </w:pPr>
    </w:p>
    <w:p w14:paraId="5489C416"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Cs/>
        </w:rPr>
      </w:pPr>
      <w:r w:rsidRPr="008569E3">
        <w:rPr>
          <w:rFonts w:asciiTheme="minorHAnsi" w:hAnsiTheme="minorHAnsi" w:cs="Calibri"/>
          <w:b/>
          <w:bCs/>
          <w:iCs/>
        </w:rPr>
        <w:t>*18.</w:t>
      </w:r>
      <w:r w:rsidRPr="008569E3">
        <w:rPr>
          <w:rFonts w:asciiTheme="minorHAnsi" w:hAnsiTheme="minorHAnsi" w:cs="Calibri"/>
          <w:b/>
          <w:bCs/>
          <w:iCs/>
        </w:rPr>
        <w:tab/>
        <w:t>UNIVERSITY RESEARCH ETHICS COMMITTEE</w:t>
      </w:r>
      <w:r w:rsidRPr="008569E3">
        <w:rPr>
          <w:rFonts w:asciiTheme="minorHAnsi" w:hAnsiTheme="minorHAnsi" w:cs="Calibri"/>
          <w:b/>
          <w:bCs/>
          <w:iCs/>
        </w:rPr>
        <w:tab/>
        <w:t>UC(21/22) 28</w:t>
      </w:r>
    </w:p>
    <w:p w14:paraId="44345AE1" w14:textId="1A1095EC" w:rsidR="008569E3" w:rsidRPr="008569E3" w:rsidRDefault="006C2215" w:rsidP="006C2215">
      <w:pPr>
        <w:tabs>
          <w:tab w:val="left" w:pos="709"/>
          <w:tab w:val="right" w:pos="9072"/>
        </w:tabs>
        <w:spacing w:after="0" w:line="240" w:lineRule="auto"/>
        <w:ind w:left="709"/>
        <w:contextualSpacing/>
        <w:rPr>
          <w:rFonts w:asciiTheme="minorHAnsi" w:hAnsiTheme="minorHAnsi" w:cs="Calibri"/>
          <w:bCs/>
          <w:iCs/>
        </w:rPr>
      </w:pPr>
      <w:r w:rsidRPr="006C2215">
        <w:rPr>
          <w:rFonts w:asciiTheme="minorHAnsi" w:hAnsiTheme="minorHAnsi" w:cs="Calibri"/>
          <w:bCs/>
          <w:iCs/>
        </w:rPr>
        <w:t xml:space="preserve">Court </w:t>
      </w:r>
      <w:r w:rsidR="008569E3" w:rsidRPr="008569E3">
        <w:rPr>
          <w:rFonts w:asciiTheme="minorHAnsi" w:hAnsiTheme="minorHAnsi" w:cs="Calibri"/>
          <w:bCs/>
          <w:iCs/>
          <w:u w:val="single"/>
        </w:rPr>
        <w:t>consider</w:t>
      </w:r>
      <w:r w:rsidRPr="006C2215">
        <w:rPr>
          <w:rFonts w:asciiTheme="minorHAnsi" w:hAnsiTheme="minorHAnsi" w:cs="Calibri"/>
          <w:bCs/>
          <w:iCs/>
          <w:u w:val="single"/>
        </w:rPr>
        <w:t>ed</w:t>
      </w:r>
      <w:r w:rsidR="008569E3" w:rsidRPr="008569E3">
        <w:rPr>
          <w:rFonts w:asciiTheme="minorHAnsi" w:hAnsiTheme="minorHAnsi" w:cs="Calibri"/>
          <w:bCs/>
          <w:iCs/>
        </w:rPr>
        <w:t xml:space="preserve"> the annual report from the University Research Ethics Committee for 2020/21 and </w:t>
      </w:r>
      <w:r w:rsidR="008569E3" w:rsidRPr="008569E3">
        <w:rPr>
          <w:rFonts w:asciiTheme="minorHAnsi" w:hAnsiTheme="minorHAnsi" w:cs="Calibri"/>
          <w:bCs/>
          <w:iCs/>
          <w:u w:val="single"/>
        </w:rPr>
        <w:t>note</w:t>
      </w:r>
      <w:r w:rsidRPr="006C2215">
        <w:rPr>
          <w:rFonts w:asciiTheme="minorHAnsi" w:hAnsiTheme="minorHAnsi" w:cs="Calibri"/>
          <w:bCs/>
          <w:iCs/>
          <w:u w:val="single"/>
        </w:rPr>
        <w:t>d</w:t>
      </w:r>
      <w:r w:rsidR="008569E3" w:rsidRPr="008569E3">
        <w:rPr>
          <w:rFonts w:asciiTheme="minorHAnsi" w:hAnsiTheme="minorHAnsi" w:cs="Calibri"/>
          <w:bCs/>
          <w:iCs/>
        </w:rPr>
        <w:t xml:space="preserve"> the annual report on Research Integrity. </w:t>
      </w:r>
    </w:p>
    <w:p w14:paraId="278F503E"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
          <w:highlight w:val="yellow"/>
        </w:rPr>
      </w:pPr>
    </w:p>
    <w:p w14:paraId="40062095"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i/>
        </w:rPr>
      </w:pPr>
      <w:r w:rsidRPr="008569E3">
        <w:rPr>
          <w:rFonts w:asciiTheme="minorHAnsi" w:hAnsiTheme="minorHAnsi" w:cs="Calibri"/>
          <w:b/>
          <w:bCs/>
          <w:i/>
        </w:rPr>
        <w:t>ACTIVITY UPDATES</w:t>
      </w:r>
    </w:p>
    <w:p w14:paraId="461CC799"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p>
    <w:p w14:paraId="59221FC2"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*19.</w:t>
      </w:r>
      <w:r w:rsidRPr="008569E3">
        <w:rPr>
          <w:rFonts w:asciiTheme="minorHAnsi" w:hAnsiTheme="minorHAnsi" w:cs="Calibri"/>
          <w:b/>
          <w:bCs/>
        </w:rPr>
        <w:tab/>
        <w:t>STUDENTS’ UNION UPDATE</w:t>
      </w:r>
      <w:r w:rsidRPr="008569E3">
        <w:rPr>
          <w:rFonts w:asciiTheme="minorHAnsi" w:hAnsiTheme="minorHAnsi" w:cs="Calibri"/>
          <w:b/>
          <w:bCs/>
        </w:rPr>
        <w:tab/>
        <w:t>UC(21/22) 29</w:t>
      </w:r>
    </w:p>
    <w:p w14:paraId="0D2933E4" w14:textId="3F33F938" w:rsidR="008569E3" w:rsidRPr="008569E3" w:rsidRDefault="006C2215" w:rsidP="00C93431">
      <w:pPr>
        <w:tabs>
          <w:tab w:val="left" w:pos="709"/>
          <w:tab w:val="right" w:pos="9072"/>
        </w:tabs>
        <w:spacing w:after="0" w:line="240" w:lineRule="auto"/>
        <w:ind w:left="709"/>
        <w:contextualSpacing/>
        <w:jc w:val="both"/>
        <w:rPr>
          <w:rFonts w:asciiTheme="minorHAnsi" w:hAnsiTheme="minorHAnsi" w:cs="Calibri"/>
          <w:bCs/>
        </w:rPr>
      </w:pPr>
      <w:r w:rsidRPr="006C2215">
        <w:rPr>
          <w:rFonts w:asciiTheme="minorHAnsi" w:hAnsiTheme="minorHAnsi" w:cs="Calibri"/>
          <w:bCs/>
        </w:rPr>
        <w:t xml:space="preserve">Court </w:t>
      </w:r>
      <w:r w:rsidR="008569E3" w:rsidRPr="008569E3">
        <w:rPr>
          <w:rFonts w:asciiTheme="minorHAnsi" w:hAnsiTheme="minorHAnsi" w:cs="Calibri"/>
          <w:bCs/>
          <w:u w:val="single"/>
        </w:rPr>
        <w:t>receive</w:t>
      </w:r>
      <w:r w:rsidRPr="006C2215">
        <w:rPr>
          <w:rFonts w:asciiTheme="minorHAnsi" w:hAnsiTheme="minorHAnsi" w:cs="Calibri"/>
          <w:bCs/>
          <w:u w:val="single"/>
        </w:rPr>
        <w:t>d</w:t>
      </w:r>
      <w:r w:rsidR="008569E3" w:rsidRPr="008569E3">
        <w:rPr>
          <w:rFonts w:asciiTheme="minorHAnsi" w:hAnsiTheme="minorHAnsi" w:cs="Calibri"/>
          <w:bCs/>
        </w:rPr>
        <w:t xml:space="preserve"> an update on activity from the Students’ Union</w:t>
      </w:r>
      <w:r w:rsidR="00C93431">
        <w:rPr>
          <w:rFonts w:asciiTheme="minorHAnsi" w:hAnsiTheme="minorHAnsi" w:cs="Calibri"/>
          <w:bCs/>
        </w:rPr>
        <w:t xml:space="preserve"> including academic representation, the Movember campaign in Stirling that raised over £20,000 and 16 Days of Action against domestic abuse and gender-based violence.</w:t>
      </w:r>
      <w:r w:rsidR="008569E3" w:rsidRPr="008569E3">
        <w:rPr>
          <w:rFonts w:asciiTheme="minorHAnsi" w:hAnsiTheme="minorHAnsi" w:cs="Calibri"/>
          <w:bCs/>
        </w:rPr>
        <w:t xml:space="preserve"> </w:t>
      </w:r>
      <w:r w:rsidR="008569E3" w:rsidRPr="008569E3">
        <w:rPr>
          <w:rFonts w:asciiTheme="minorHAnsi" w:hAnsiTheme="minorHAnsi" w:cs="Calibri"/>
          <w:bCs/>
        </w:rPr>
        <w:tab/>
      </w:r>
    </w:p>
    <w:p w14:paraId="00B86037" w14:textId="77777777" w:rsidR="008569E3" w:rsidRPr="008569E3" w:rsidRDefault="008569E3" w:rsidP="00C93431">
      <w:pPr>
        <w:tabs>
          <w:tab w:val="left" w:pos="709"/>
          <w:tab w:val="right" w:pos="9072"/>
        </w:tabs>
        <w:spacing w:after="0" w:line="240" w:lineRule="auto"/>
        <w:contextualSpacing/>
        <w:jc w:val="both"/>
        <w:rPr>
          <w:rFonts w:asciiTheme="minorHAnsi" w:hAnsiTheme="minorHAnsi" w:cs="Calibri"/>
          <w:b/>
          <w:bCs/>
        </w:rPr>
      </w:pPr>
    </w:p>
    <w:p w14:paraId="3C4FBBCD"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*20.</w:t>
      </w:r>
      <w:r w:rsidRPr="008569E3">
        <w:rPr>
          <w:rFonts w:asciiTheme="minorHAnsi" w:hAnsiTheme="minorHAnsi" w:cs="Calibri"/>
          <w:b/>
          <w:bCs/>
        </w:rPr>
        <w:tab/>
        <w:t>UNIVERSITY OF STIRLING STUDENTS’ UNION ACCOUNTS</w:t>
      </w:r>
      <w:r w:rsidRPr="008569E3">
        <w:rPr>
          <w:rFonts w:asciiTheme="minorHAnsi" w:hAnsiTheme="minorHAnsi" w:cs="Calibri"/>
          <w:b/>
          <w:bCs/>
        </w:rPr>
        <w:tab/>
        <w:t>UC(21/22) 30</w:t>
      </w:r>
    </w:p>
    <w:p w14:paraId="59E48C8D" w14:textId="6971D510" w:rsidR="008569E3" w:rsidRPr="008569E3" w:rsidRDefault="00314242" w:rsidP="00314242">
      <w:pPr>
        <w:tabs>
          <w:tab w:val="left" w:pos="709"/>
          <w:tab w:val="right" w:pos="9072"/>
        </w:tabs>
        <w:spacing w:after="0" w:line="240" w:lineRule="auto"/>
        <w:ind w:left="709"/>
        <w:contextualSpacing/>
        <w:jc w:val="both"/>
        <w:rPr>
          <w:rFonts w:asciiTheme="minorHAnsi" w:hAnsiTheme="minorHAnsi" w:cs="Calibri"/>
          <w:bCs/>
        </w:rPr>
      </w:pPr>
      <w:r>
        <w:rPr>
          <w:rFonts w:asciiTheme="minorHAnsi" w:hAnsiTheme="minorHAnsi" w:cs="Calibri"/>
          <w:bCs/>
        </w:rPr>
        <w:t xml:space="preserve">Members received an overview of the University of Stirling Students’ Union Accounts, discussed the challenging operating </w:t>
      </w:r>
      <w:r w:rsidR="00C93431">
        <w:rPr>
          <w:rFonts w:asciiTheme="minorHAnsi" w:hAnsiTheme="minorHAnsi" w:cs="Calibri"/>
          <w:bCs/>
        </w:rPr>
        <w:t>environment,</w:t>
      </w:r>
      <w:r>
        <w:rPr>
          <w:rFonts w:asciiTheme="minorHAnsi" w:hAnsiTheme="minorHAnsi" w:cs="Calibri"/>
          <w:bCs/>
        </w:rPr>
        <w:t xml:space="preserve"> noted the letter of support provided by the University and the importance</w:t>
      </w:r>
      <w:r w:rsidR="00C93431">
        <w:rPr>
          <w:rFonts w:asciiTheme="minorHAnsi" w:hAnsiTheme="minorHAnsi" w:cs="Calibri"/>
          <w:bCs/>
        </w:rPr>
        <w:t xml:space="preserve"> </w:t>
      </w:r>
      <w:r>
        <w:rPr>
          <w:rFonts w:asciiTheme="minorHAnsi" w:hAnsiTheme="minorHAnsi" w:cs="Calibri"/>
          <w:bCs/>
        </w:rPr>
        <w:t xml:space="preserve">placed on a strong and vibrant Union.  </w:t>
      </w:r>
    </w:p>
    <w:p w14:paraId="2FF0E3CD" w14:textId="15BBC25B" w:rsidR="008569E3" w:rsidRDefault="008569E3" w:rsidP="00314242">
      <w:pPr>
        <w:tabs>
          <w:tab w:val="left" w:pos="709"/>
          <w:tab w:val="right" w:pos="9072"/>
        </w:tabs>
        <w:spacing w:after="0" w:line="240" w:lineRule="auto"/>
        <w:contextualSpacing/>
        <w:jc w:val="both"/>
        <w:rPr>
          <w:rFonts w:asciiTheme="minorHAnsi" w:hAnsiTheme="minorHAnsi" w:cs="Calibri"/>
          <w:b/>
          <w:bCs/>
        </w:rPr>
      </w:pPr>
    </w:p>
    <w:p w14:paraId="5F1BEB95" w14:textId="7592F90F" w:rsidR="00314242" w:rsidRDefault="00314242" w:rsidP="00314242">
      <w:pPr>
        <w:tabs>
          <w:tab w:val="left" w:pos="709"/>
          <w:tab w:val="right" w:pos="9072"/>
        </w:tabs>
        <w:spacing w:after="0" w:line="240" w:lineRule="auto"/>
        <w:ind w:left="709"/>
        <w:contextualSpacing/>
        <w:rPr>
          <w:rFonts w:asciiTheme="minorHAnsi" w:hAnsiTheme="minorHAnsi" w:cs="Calibri"/>
          <w:b/>
          <w:bCs/>
        </w:rPr>
      </w:pPr>
      <w:r w:rsidRPr="006C2215">
        <w:rPr>
          <w:rFonts w:asciiTheme="minorHAnsi" w:hAnsiTheme="minorHAnsi" w:cs="Calibri"/>
          <w:bCs/>
        </w:rPr>
        <w:t xml:space="preserve">Court </w:t>
      </w:r>
      <w:r w:rsidRPr="008569E3">
        <w:rPr>
          <w:rFonts w:asciiTheme="minorHAnsi" w:hAnsiTheme="minorHAnsi" w:cs="Calibri"/>
          <w:bCs/>
          <w:u w:val="single"/>
        </w:rPr>
        <w:t>note</w:t>
      </w:r>
      <w:r w:rsidRPr="006C2215">
        <w:rPr>
          <w:rFonts w:asciiTheme="minorHAnsi" w:hAnsiTheme="minorHAnsi" w:cs="Calibri"/>
          <w:bCs/>
          <w:u w:val="single"/>
        </w:rPr>
        <w:t>d</w:t>
      </w:r>
      <w:r w:rsidRPr="008569E3">
        <w:rPr>
          <w:rFonts w:asciiTheme="minorHAnsi" w:hAnsiTheme="minorHAnsi" w:cs="Calibri"/>
          <w:bCs/>
        </w:rPr>
        <w:t xml:space="preserve"> the annual report and financial statements for the University of</w:t>
      </w:r>
      <w:r w:rsidRPr="006C2215">
        <w:rPr>
          <w:rFonts w:asciiTheme="minorHAnsi" w:hAnsiTheme="minorHAnsi" w:cs="Calibri"/>
          <w:bCs/>
        </w:rPr>
        <w:t xml:space="preserve"> </w:t>
      </w:r>
      <w:r w:rsidRPr="008569E3">
        <w:rPr>
          <w:rFonts w:asciiTheme="minorHAnsi" w:hAnsiTheme="minorHAnsi" w:cs="Calibri"/>
          <w:bCs/>
        </w:rPr>
        <w:t>Stirling Students’ Union for 2020/21</w:t>
      </w:r>
    </w:p>
    <w:p w14:paraId="5022BFF8" w14:textId="77777777" w:rsidR="00314242" w:rsidRPr="008569E3" w:rsidRDefault="00314242" w:rsidP="008569E3">
      <w:pPr>
        <w:tabs>
          <w:tab w:val="left" w:pos="709"/>
          <w:tab w:val="right" w:pos="9072"/>
        </w:tabs>
        <w:spacing w:after="0" w:line="240" w:lineRule="auto"/>
        <w:contextualSpacing/>
        <w:rPr>
          <w:rFonts w:asciiTheme="minorHAnsi" w:hAnsiTheme="minorHAnsi" w:cs="Calibri"/>
          <w:b/>
          <w:bCs/>
        </w:rPr>
      </w:pPr>
    </w:p>
    <w:p w14:paraId="475FFC80" w14:textId="336D58BE"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*21.      EQUALITY UPDATE</w:t>
      </w:r>
      <w:r w:rsidRPr="008569E3">
        <w:rPr>
          <w:rFonts w:asciiTheme="minorHAnsi" w:hAnsiTheme="minorHAnsi" w:cs="Calibri"/>
          <w:bCs/>
        </w:rPr>
        <w:tab/>
      </w:r>
      <w:r w:rsidRPr="008569E3">
        <w:rPr>
          <w:rFonts w:asciiTheme="minorHAnsi" w:hAnsiTheme="minorHAnsi" w:cs="Calibri"/>
          <w:b/>
          <w:bCs/>
        </w:rPr>
        <w:t>UC(21/22) 31</w:t>
      </w:r>
    </w:p>
    <w:p w14:paraId="02A41CDA" w14:textId="59BA2606" w:rsidR="00CD47C1" w:rsidRDefault="00CD47C1" w:rsidP="003E6B96">
      <w:pPr>
        <w:pStyle w:val="ListParagraph"/>
        <w:spacing w:line="240" w:lineRule="auto"/>
        <w:ind w:left="709"/>
        <w:jc w:val="both"/>
        <w:rPr>
          <w:rFonts w:asciiTheme="minorHAnsi" w:hAnsiTheme="minorHAnsi" w:cs="Calibri"/>
          <w:b/>
          <w:bCs/>
        </w:rPr>
      </w:pPr>
      <w:r>
        <w:rPr>
          <w:rFonts w:asciiTheme="minorHAnsi" w:hAnsiTheme="minorHAnsi" w:cs="Calibri"/>
          <w:bCs/>
        </w:rPr>
        <w:t>Members received an overview of progress on key aspects of the University’s work pertaining to equality, diversity and inclusion.  It was confirmed that, a</w:t>
      </w:r>
      <w:r w:rsidRPr="00696E4E">
        <w:rPr>
          <w:rFonts w:eastAsia="Times New Roman"/>
          <w:color w:val="000000"/>
          <w:lang w:eastAsia="en-GB"/>
        </w:rPr>
        <w:t xml:space="preserve">s part of </w:t>
      </w:r>
      <w:r>
        <w:rPr>
          <w:rFonts w:eastAsia="Times New Roman"/>
          <w:color w:val="000000"/>
          <w:lang w:eastAsia="en-GB"/>
        </w:rPr>
        <w:t xml:space="preserve">the </w:t>
      </w:r>
      <w:r w:rsidRPr="00696E4E">
        <w:rPr>
          <w:rFonts w:eastAsia="Times New Roman"/>
          <w:color w:val="000000"/>
          <w:lang w:eastAsia="en-GB"/>
        </w:rPr>
        <w:t xml:space="preserve">work towards retaining </w:t>
      </w:r>
      <w:r>
        <w:rPr>
          <w:rFonts w:eastAsia="Times New Roman"/>
          <w:color w:val="000000"/>
          <w:lang w:eastAsia="en-GB"/>
        </w:rPr>
        <w:t>an i</w:t>
      </w:r>
      <w:r w:rsidRPr="00696E4E">
        <w:rPr>
          <w:rFonts w:eastAsia="Times New Roman"/>
          <w:color w:val="000000"/>
          <w:lang w:eastAsia="en-GB"/>
        </w:rPr>
        <w:t xml:space="preserve">nstitutional Athena Swan award, </w:t>
      </w:r>
      <w:r>
        <w:rPr>
          <w:rFonts w:eastAsia="Times New Roman"/>
          <w:color w:val="000000"/>
          <w:lang w:eastAsia="en-GB"/>
        </w:rPr>
        <w:t xml:space="preserve">a </w:t>
      </w:r>
      <w:r w:rsidRPr="00696E4E">
        <w:rPr>
          <w:rFonts w:eastAsia="Times New Roman"/>
          <w:color w:val="000000"/>
          <w:lang w:eastAsia="en-GB"/>
        </w:rPr>
        <w:t>staff culture survey</w:t>
      </w:r>
      <w:r>
        <w:rPr>
          <w:rFonts w:eastAsia="Times New Roman"/>
          <w:color w:val="000000"/>
          <w:lang w:eastAsia="en-GB"/>
        </w:rPr>
        <w:t xml:space="preserve"> would be undertaken </w:t>
      </w:r>
      <w:r w:rsidRPr="00696E4E">
        <w:rPr>
          <w:rFonts w:eastAsia="Times New Roman"/>
          <w:color w:val="000000"/>
          <w:lang w:eastAsia="en-GB"/>
        </w:rPr>
        <w:t>to gain a better understanding of the institutional culture and to identify priority areas for action to enhance equality and inclusion, and to advance gender equality, in line with the goals of the Athena Swan framework</w:t>
      </w:r>
      <w:r>
        <w:rPr>
          <w:rFonts w:eastAsia="Times New Roman"/>
          <w:color w:val="000000"/>
          <w:lang w:eastAsia="en-GB"/>
        </w:rPr>
        <w:t>.</w:t>
      </w:r>
      <w:r w:rsidR="008569E3" w:rsidRPr="008569E3">
        <w:rPr>
          <w:rFonts w:asciiTheme="minorHAnsi" w:hAnsiTheme="minorHAnsi" w:cs="Calibri"/>
          <w:b/>
          <w:bCs/>
        </w:rPr>
        <w:tab/>
      </w:r>
    </w:p>
    <w:p w14:paraId="486689D9" w14:textId="29417A08" w:rsidR="008569E3" w:rsidRDefault="00CD47C1" w:rsidP="003E6B96">
      <w:pPr>
        <w:ind w:firstLine="709"/>
        <w:jc w:val="both"/>
        <w:rPr>
          <w:rFonts w:asciiTheme="minorHAnsi" w:hAnsiTheme="minorHAnsi" w:cs="Calibri"/>
          <w:bCs/>
        </w:rPr>
      </w:pPr>
      <w:r w:rsidRPr="00CD47C1">
        <w:rPr>
          <w:rFonts w:asciiTheme="minorHAnsi" w:hAnsiTheme="minorHAnsi" w:cs="Calibri"/>
          <w:bCs/>
        </w:rPr>
        <w:t xml:space="preserve">Court </w:t>
      </w:r>
      <w:r w:rsidRPr="00CD47C1">
        <w:rPr>
          <w:rFonts w:asciiTheme="minorHAnsi" w:hAnsiTheme="minorHAnsi" w:cs="Calibri"/>
          <w:bCs/>
          <w:u w:val="single"/>
        </w:rPr>
        <w:t>noted</w:t>
      </w:r>
      <w:r w:rsidRPr="00CD47C1">
        <w:rPr>
          <w:rFonts w:asciiTheme="minorHAnsi" w:hAnsiTheme="minorHAnsi" w:cs="Calibri"/>
          <w:bCs/>
        </w:rPr>
        <w:t xml:space="preserve"> the update on equality, diversity and inclusion matters</w:t>
      </w:r>
      <w:r>
        <w:rPr>
          <w:rFonts w:asciiTheme="minorHAnsi" w:hAnsiTheme="minorHAnsi" w:cs="Calibri"/>
          <w:bCs/>
        </w:rPr>
        <w:t>.</w:t>
      </w:r>
      <w:r w:rsidR="008569E3" w:rsidRPr="00CD47C1">
        <w:rPr>
          <w:rFonts w:asciiTheme="minorHAnsi" w:hAnsiTheme="minorHAnsi" w:cs="Calibri"/>
          <w:bCs/>
        </w:rPr>
        <w:t xml:space="preserve">          </w:t>
      </w:r>
    </w:p>
    <w:p w14:paraId="7549DCE6" w14:textId="77777777" w:rsidR="003E6B96" w:rsidRPr="00CD47C1" w:rsidRDefault="003E6B96" w:rsidP="003E6B96">
      <w:pPr>
        <w:ind w:firstLine="709"/>
        <w:jc w:val="both"/>
        <w:rPr>
          <w:color w:val="0B0C0C"/>
        </w:rPr>
      </w:pPr>
    </w:p>
    <w:p w14:paraId="20C33163"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 xml:space="preserve">*22.  </w:t>
      </w:r>
      <w:r w:rsidRPr="008569E3">
        <w:rPr>
          <w:rFonts w:asciiTheme="minorHAnsi" w:hAnsiTheme="minorHAnsi" w:cs="Calibri"/>
          <w:b/>
          <w:bCs/>
        </w:rPr>
        <w:tab/>
        <w:t>STAFF AND EMPLOYMENT UPDATE</w:t>
      </w:r>
      <w:r w:rsidRPr="008569E3">
        <w:rPr>
          <w:rFonts w:asciiTheme="minorHAnsi" w:hAnsiTheme="minorHAnsi" w:cs="Calibri"/>
          <w:b/>
          <w:bCs/>
        </w:rPr>
        <w:tab/>
        <w:t>UC(21/22) 32</w:t>
      </w:r>
    </w:p>
    <w:p w14:paraId="0598D86D" w14:textId="2FDA3D46" w:rsidR="00245613" w:rsidRDefault="00CD47C1" w:rsidP="006B5C7C">
      <w:pPr>
        <w:tabs>
          <w:tab w:val="left" w:pos="709"/>
          <w:tab w:val="right" w:pos="9072"/>
        </w:tabs>
        <w:spacing w:after="0" w:line="240" w:lineRule="auto"/>
        <w:ind w:left="709"/>
        <w:contextualSpacing/>
        <w:jc w:val="both"/>
        <w:rPr>
          <w:rFonts w:asciiTheme="minorHAnsi" w:hAnsiTheme="minorHAnsi" w:cs="Calibri"/>
          <w:bCs/>
        </w:rPr>
      </w:pPr>
      <w:r>
        <w:rPr>
          <w:rFonts w:asciiTheme="minorHAnsi" w:hAnsiTheme="minorHAnsi" w:cs="Calibri"/>
          <w:bCs/>
        </w:rPr>
        <w:t>Members received an update on staff and employment matters</w:t>
      </w:r>
      <w:r w:rsidR="00245613">
        <w:rPr>
          <w:rFonts w:asciiTheme="minorHAnsi" w:hAnsiTheme="minorHAnsi" w:cs="Calibri"/>
          <w:bCs/>
        </w:rPr>
        <w:t>.  It was confirmed that UCU achieved a mandate for industrial action related to proposed USS changes and the 2021/21 pay award.  Members discussed the work and commitment to see sustainable solution to UK-</w:t>
      </w:r>
      <w:r w:rsidR="00245613">
        <w:rPr>
          <w:rFonts w:asciiTheme="minorHAnsi" w:hAnsiTheme="minorHAnsi" w:cs="Calibri"/>
          <w:bCs/>
        </w:rPr>
        <w:lastRenderedPageBreak/>
        <w:t>wide disputes and the plans in place to mitigate, as far as possible, the impact of industrial action on students.</w:t>
      </w:r>
    </w:p>
    <w:p w14:paraId="04224F79" w14:textId="399433ED" w:rsidR="00CD47C1" w:rsidRDefault="00245613" w:rsidP="006B5C7C">
      <w:pPr>
        <w:tabs>
          <w:tab w:val="left" w:pos="709"/>
          <w:tab w:val="right" w:pos="9072"/>
        </w:tabs>
        <w:spacing w:after="0" w:line="240" w:lineRule="auto"/>
        <w:ind w:left="709"/>
        <w:contextualSpacing/>
        <w:jc w:val="both"/>
        <w:rPr>
          <w:rFonts w:asciiTheme="minorHAnsi" w:hAnsiTheme="minorHAnsi" w:cs="Calibri"/>
          <w:bCs/>
        </w:rPr>
      </w:pPr>
      <w:r>
        <w:rPr>
          <w:rFonts w:asciiTheme="minorHAnsi" w:hAnsiTheme="minorHAnsi" w:cs="Calibri"/>
          <w:bCs/>
        </w:rPr>
        <w:t xml:space="preserve"> </w:t>
      </w:r>
      <w:r w:rsidR="006C2215" w:rsidRPr="005C7DB5">
        <w:rPr>
          <w:rFonts w:asciiTheme="minorHAnsi" w:hAnsiTheme="minorHAnsi" w:cs="Calibri"/>
          <w:bCs/>
        </w:rPr>
        <w:tab/>
      </w:r>
    </w:p>
    <w:p w14:paraId="7B4A577C" w14:textId="626D824A" w:rsidR="008569E3" w:rsidRPr="008569E3" w:rsidRDefault="00245613" w:rsidP="006B5C7C">
      <w:pPr>
        <w:tabs>
          <w:tab w:val="left" w:pos="709"/>
          <w:tab w:val="right" w:pos="9072"/>
        </w:tabs>
        <w:spacing w:after="0" w:line="240" w:lineRule="auto"/>
        <w:contextualSpacing/>
        <w:jc w:val="both"/>
        <w:rPr>
          <w:rFonts w:asciiTheme="minorHAnsi" w:hAnsiTheme="minorHAnsi" w:cs="Calibri"/>
          <w:bCs/>
        </w:rPr>
      </w:pPr>
      <w:r>
        <w:rPr>
          <w:rFonts w:asciiTheme="minorHAnsi" w:hAnsiTheme="minorHAnsi" w:cs="Calibri"/>
          <w:bCs/>
        </w:rPr>
        <w:tab/>
      </w:r>
      <w:r w:rsidR="006C2215" w:rsidRPr="005C7DB5">
        <w:rPr>
          <w:rFonts w:asciiTheme="minorHAnsi" w:hAnsiTheme="minorHAnsi" w:cs="Calibri"/>
          <w:bCs/>
        </w:rPr>
        <w:t xml:space="preserve">Court </w:t>
      </w:r>
      <w:r w:rsidR="008569E3" w:rsidRPr="008569E3">
        <w:rPr>
          <w:rFonts w:asciiTheme="minorHAnsi" w:hAnsiTheme="minorHAnsi" w:cs="Calibri"/>
          <w:bCs/>
          <w:u w:val="single"/>
        </w:rPr>
        <w:t>note</w:t>
      </w:r>
      <w:r w:rsidR="006C2215" w:rsidRPr="005C7DB5">
        <w:rPr>
          <w:rFonts w:asciiTheme="minorHAnsi" w:hAnsiTheme="minorHAnsi" w:cs="Calibri"/>
          <w:bCs/>
          <w:u w:val="single"/>
        </w:rPr>
        <w:t>d</w:t>
      </w:r>
      <w:r w:rsidR="008569E3" w:rsidRPr="008569E3">
        <w:rPr>
          <w:rFonts w:asciiTheme="minorHAnsi" w:hAnsiTheme="minorHAnsi" w:cs="Calibri"/>
          <w:bCs/>
        </w:rPr>
        <w:t xml:space="preserve"> an update on staff and employment matters</w:t>
      </w:r>
      <w:r>
        <w:rPr>
          <w:rFonts w:asciiTheme="minorHAnsi" w:hAnsiTheme="minorHAnsi" w:cs="Calibri"/>
          <w:bCs/>
        </w:rPr>
        <w:t>.</w:t>
      </w:r>
      <w:r w:rsidR="008569E3" w:rsidRPr="008569E3">
        <w:rPr>
          <w:rFonts w:asciiTheme="minorHAnsi" w:hAnsiTheme="minorHAnsi" w:cs="Calibri"/>
          <w:bCs/>
        </w:rPr>
        <w:tab/>
      </w:r>
    </w:p>
    <w:p w14:paraId="2B59363F" w14:textId="77777777" w:rsidR="00CD47C1" w:rsidRDefault="00CD47C1" w:rsidP="008569E3">
      <w:pPr>
        <w:tabs>
          <w:tab w:val="left" w:pos="709"/>
          <w:tab w:val="right" w:pos="9072"/>
        </w:tabs>
        <w:spacing w:after="0" w:line="240" w:lineRule="auto"/>
        <w:contextualSpacing/>
        <w:rPr>
          <w:rFonts w:asciiTheme="minorHAnsi" w:hAnsiTheme="minorHAnsi" w:cs="Calibri"/>
          <w:b/>
          <w:bCs/>
          <w:i/>
          <w:iCs/>
        </w:rPr>
      </w:pPr>
    </w:p>
    <w:p w14:paraId="402CA311" w14:textId="1315187D" w:rsidR="008569E3" w:rsidRPr="008569E3" w:rsidRDefault="008569E3" w:rsidP="008569E3">
      <w:pPr>
        <w:tabs>
          <w:tab w:val="left" w:pos="709"/>
          <w:tab w:val="right" w:pos="9072"/>
        </w:tabs>
        <w:spacing w:after="0" w:line="240" w:lineRule="auto"/>
        <w:contextualSpacing/>
        <w:rPr>
          <w:rFonts w:asciiTheme="minorHAnsi" w:hAnsiTheme="minorHAnsi" w:cs="Calibri"/>
          <w:b/>
          <w:bCs/>
          <w:i/>
          <w:iCs/>
        </w:rPr>
      </w:pPr>
      <w:r w:rsidRPr="008569E3">
        <w:rPr>
          <w:rFonts w:asciiTheme="minorHAnsi" w:hAnsiTheme="minorHAnsi" w:cs="Calibri"/>
          <w:b/>
          <w:bCs/>
          <w:i/>
          <w:iCs/>
        </w:rPr>
        <w:t xml:space="preserve">OTHER ITEMS </w:t>
      </w:r>
    </w:p>
    <w:p w14:paraId="0B7896B9"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Cs/>
        </w:rPr>
        <w:tab/>
      </w:r>
    </w:p>
    <w:p w14:paraId="2C3AFEFD" w14:textId="2CCEC573"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*23.</w:t>
      </w:r>
      <w:r w:rsidRPr="008569E3">
        <w:rPr>
          <w:rFonts w:asciiTheme="minorHAnsi" w:hAnsiTheme="minorHAnsi" w:cs="Calibri"/>
          <w:b/>
          <w:bCs/>
        </w:rPr>
        <w:tab/>
        <w:t>RISKS ARISING</w:t>
      </w:r>
      <w:r w:rsidRPr="008569E3">
        <w:rPr>
          <w:rFonts w:asciiTheme="minorHAnsi" w:hAnsiTheme="minorHAnsi" w:cs="Calibri"/>
          <w:b/>
          <w:bCs/>
        </w:rPr>
        <w:tab/>
      </w:r>
    </w:p>
    <w:p w14:paraId="6E550A32" w14:textId="5031BD55" w:rsidR="008569E3" w:rsidRPr="008569E3" w:rsidRDefault="005C7DB5" w:rsidP="005C7DB5">
      <w:pPr>
        <w:tabs>
          <w:tab w:val="left" w:pos="709"/>
          <w:tab w:val="right" w:pos="9072"/>
        </w:tabs>
        <w:spacing w:after="0" w:line="240" w:lineRule="auto"/>
        <w:ind w:left="709"/>
        <w:contextualSpacing/>
        <w:rPr>
          <w:rFonts w:asciiTheme="minorHAnsi" w:hAnsiTheme="minorHAnsi" w:cs="Calibri"/>
          <w:bCs/>
        </w:rPr>
      </w:pPr>
      <w:r w:rsidRPr="005C7DB5">
        <w:rPr>
          <w:rFonts w:asciiTheme="minorHAnsi" w:hAnsiTheme="minorHAnsi" w:cs="Calibri"/>
          <w:bCs/>
        </w:rPr>
        <w:t xml:space="preserve">Court </w:t>
      </w:r>
      <w:r w:rsidR="008569E3" w:rsidRPr="008569E3">
        <w:rPr>
          <w:rFonts w:asciiTheme="minorHAnsi" w:hAnsiTheme="minorHAnsi" w:cs="Calibri"/>
          <w:bCs/>
          <w:u w:val="single"/>
        </w:rPr>
        <w:t>consider</w:t>
      </w:r>
      <w:r w:rsidRPr="005C7DB5">
        <w:rPr>
          <w:rFonts w:asciiTheme="minorHAnsi" w:hAnsiTheme="minorHAnsi" w:cs="Calibri"/>
          <w:bCs/>
          <w:u w:val="single"/>
        </w:rPr>
        <w:t>ed</w:t>
      </w:r>
      <w:r w:rsidR="008569E3" w:rsidRPr="008569E3">
        <w:rPr>
          <w:rFonts w:asciiTheme="minorHAnsi" w:hAnsiTheme="minorHAnsi" w:cs="Calibri"/>
          <w:bCs/>
        </w:rPr>
        <w:t xml:space="preserve"> risks associated with items discussed in the context of the agreed risk appetite statement</w:t>
      </w:r>
      <w:r w:rsidRPr="005C7DB5">
        <w:rPr>
          <w:rFonts w:asciiTheme="minorHAnsi" w:hAnsiTheme="minorHAnsi" w:cs="Calibri"/>
          <w:bCs/>
        </w:rPr>
        <w:t>.</w:t>
      </w:r>
    </w:p>
    <w:p w14:paraId="4F751BA5"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p>
    <w:p w14:paraId="5AB26FF7"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24.</w:t>
      </w:r>
      <w:r w:rsidRPr="008569E3">
        <w:rPr>
          <w:rFonts w:asciiTheme="minorHAnsi" w:hAnsiTheme="minorHAnsi" w:cs="Calibri"/>
          <w:b/>
          <w:bCs/>
        </w:rPr>
        <w:tab/>
        <w:t>ANY OTHER COMPETENT BUSINESS</w:t>
      </w:r>
      <w:r w:rsidRPr="008569E3">
        <w:rPr>
          <w:rFonts w:asciiTheme="minorHAnsi" w:hAnsiTheme="minorHAnsi" w:cs="Calibri"/>
          <w:b/>
          <w:bCs/>
        </w:rPr>
        <w:tab/>
      </w:r>
    </w:p>
    <w:p w14:paraId="0A7E4D92" w14:textId="1F394F01" w:rsidR="008569E3" w:rsidRPr="005C7DB5" w:rsidRDefault="005C7DB5" w:rsidP="008569E3">
      <w:pPr>
        <w:tabs>
          <w:tab w:val="left" w:pos="709"/>
          <w:tab w:val="right" w:pos="9072"/>
        </w:tabs>
        <w:spacing w:after="0" w:line="240" w:lineRule="auto"/>
        <w:contextualSpacing/>
        <w:rPr>
          <w:rFonts w:asciiTheme="minorHAnsi" w:hAnsiTheme="minorHAnsi" w:cs="Calibri"/>
          <w:bCs/>
        </w:rPr>
      </w:pPr>
      <w:r w:rsidRPr="005C7DB5">
        <w:rPr>
          <w:rFonts w:asciiTheme="minorHAnsi" w:hAnsiTheme="minorHAnsi" w:cs="Calibri"/>
          <w:bCs/>
        </w:rPr>
        <w:tab/>
        <w:t xml:space="preserve">There was no other competent business. </w:t>
      </w:r>
    </w:p>
    <w:p w14:paraId="7498AD21" w14:textId="77777777" w:rsidR="005C7DB5" w:rsidRPr="008569E3" w:rsidRDefault="005C7DB5" w:rsidP="008569E3">
      <w:pPr>
        <w:tabs>
          <w:tab w:val="left" w:pos="709"/>
          <w:tab w:val="right" w:pos="9072"/>
        </w:tabs>
        <w:spacing w:after="0" w:line="240" w:lineRule="auto"/>
        <w:contextualSpacing/>
        <w:rPr>
          <w:rFonts w:asciiTheme="minorHAnsi" w:hAnsiTheme="minorHAnsi" w:cs="Calibri"/>
          <w:bCs/>
        </w:rPr>
      </w:pPr>
    </w:p>
    <w:p w14:paraId="2A7290AA"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
          <w:bCs/>
        </w:rPr>
      </w:pPr>
      <w:r w:rsidRPr="008569E3">
        <w:rPr>
          <w:rFonts w:asciiTheme="minorHAnsi" w:hAnsiTheme="minorHAnsi" w:cs="Calibri"/>
          <w:b/>
          <w:bCs/>
        </w:rPr>
        <w:t>25.</w:t>
      </w:r>
      <w:r w:rsidRPr="008569E3">
        <w:rPr>
          <w:rFonts w:asciiTheme="minorHAnsi" w:hAnsiTheme="minorHAnsi" w:cs="Calibri"/>
          <w:b/>
          <w:bCs/>
        </w:rPr>
        <w:tab/>
        <w:t>NEXT MEETING</w:t>
      </w:r>
      <w:r w:rsidRPr="008569E3">
        <w:rPr>
          <w:rFonts w:asciiTheme="minorHAnsi" w:hAnsiTheme="minorHAnsi" w:cs="Calibri"/>
          <w:b/>
          <w:bCs/>
        </w:rPr>
        <w:tab/>
      </w:r>
    </w:p>
    <w:p w14:paraId="08248D32" w14:textId="793DFE98" w:rsidR="008569E3" w:rsidRPr="008569E3" w:rsidRDefault="005C7DB5" w:rsidP="008569E3">
      <w:pPr>
        <w:tabs>
          <w:tab w:val="left" w:pos="709"/>
          <w:tab w:val="right" w:pos="9072"/>
        </w:tabs>
        <w:spacing w:after="0" w:line="240" w:lineRule="auto"/>
        <w:contextualSpacing/>
        <w:rPr>
          <w:rFonts w:asciiTheme="minorHAnsi" w:hAnsiTheme="minorHAnsi" w:cs="Calibri"/>
          <w:bCs/>
        </w:rPr>
      </w:pPr>
      <w:r>
        <w:rPr>
          <w:rFonts w:asciiTheme="minorHAnsi" w:hAnsiTheme="minorHAnsi" w:cs="Calibri"/>
          <w:bCs/>
        </w:rPr>
        <w:tab/>
        <w:t xml:space="preserve">Court </w:t>
      </w:r>
      <w:r w:rsidR="008569E3" w:rsidRPr="008569E3">
        <w:rPr>
          <w:rFonts w:asciiTheme="minorHAnsi" w:hAnsiTheme="minorHAnsi" w:cs="Calibri"/>
          <w:bCs/>
          <w:u w:val="single"/>
        </w:rPr>
        <w:t>note</w:t>
      </w:r>
      <w:r>
        <w:rPr>
          <w:rFonts w:asciiTheme="minorHAnsi" w:hAnsiTheme="minorHAnsi" w:cs="Calibri"/>
          <w:bCs/>
          <w:u w:val="single"/>
        </w:rPr>
        <w:t>d</w:t>
      </w:r>
      <w:r w:rsidR="008569E3" w:rsidRPr="008569E3">
        <w:rPr>
          <w:rFonts w:asciiTheme="minorHAnsi" w:hAnsiTheme="minorHAnsi" w:cs="Calibri"/>
          <w:bCs/>
        </w:rPr>
        <w:t xml:space="preserve"> the next full meeting of Court </w:t>
      </w:r>
      <w:r>
        <w:rPr>
          <w:rFonts w:asciiTheme="minorHAnsi" w:hAnsiTheme="minorHAnsi" w:cs="Calibri"/>
          <w:bCs/>
        </w:rPr>
        <w:t>was</w:t>
      </w:r>
      <w:r w:rsidR="008569E3" w:rsidRPr="008569E3">
        <w:rPr>
          <w:rFonts w:asciiTheme="minorHAnsi" w:hAnsiTheme="minorHAnsi" w:cs="Calibri"/>
          <w:bCs/>
        </w:rPr>
        <w:t xml:space="preserve"> scheduled for 28 March 2022.</w:t>
      </w:r>
    </w:p>
    <w:p w14:paraId="7D497CEB" w14:textId="77777777" w:rsidR="008569E3" w:rsidRPr="008569E3" w:rsidRDefault="008569E3" w:rsidP="008569E3">
      <w:pPr>
        <w:tabs>
          <w:tab w:val="left" w:pos="709"/>
          <w:tab w:val="right" w:pos="9072"/>
        </w:tabs>
        <w:spacing w:after="0" w:line="240" w:lineRule="auto"/>
        <w:contextualSpacing/>
        <w:rPr>
          <w:rFonts w:asciiTheme="minorHAnsi" w:hAnsiTheme="minorHAnsi" w:cs="Calibri"/>
          <w:bCs/>
        </w:rPr>
      </w:pPr>
    </w:p>
    <w:p w14:paraId="2FDEAA4F" w14:textId="77777777" w:rsidR="007F282F" w:rsidRDefault="007F282F" w:rsidP="001D79C5">
      <w:pPr>
        <w:spacing w:after="0" w:line="240" w:lineRule="auto"/>
        <w:contextualSpacing/>
        <w:jc w:val="both"/>
        <w:rPr>
          <w:rFonts w:asciiTheme="minorHAnsi" w:hAnsiTheme="minorHAnsi" w:cs="Calibri"/>
          <w:b/>
          <w:bCs/>
        </w:rPr>
      </w:pPr>
    </w:p>
    <w:p w14:paraId="0DDEF1C1" w14:textId="77777777" w:rsidR="005C7DB5" w:rsidRPr="00C60B7C" w:rsidRDefault="005C7DB5" w:rsidP="005C7DB5">
      <w:pPr>
        <w:spacing w:after="0" w:line="240" w:lineRule="auto"/>
        <w:ind w:right="-483"/>
        <w:rPr>
          <w:rFonts w:asciiTheme="minorHAnsi" w:hAnsiTheme="minorHAnsi" w:cstheme="minorHAnsi"/>
          <w:b/>
        </w:rPr>
      </w:pPr>
      <w:r w:rsidRPr="00C60B7C">
        <w:rPr>
          <w:rFonts w:asciiTheme="minorHAnsi" w:hAnsiTheme="minorHAnsi" w:cstheme="minorHAnsi"/>
          <w:b/>
          <w:sz w:val="18"/>
          <w:szCs w:val="18"/>
        </w:rPr>
        <w:t>Policy &amp; Planning</w:t>
      </w:r>
    </w:p>
    <w:p w14:paraId="43B3E7D3" w14:textId="07DBB947" w:rsidR="000B6C03" w:rsidRPr="00C11869" w:rsidRDefault="005C7DB5" w:rsidP="005C7DB5">
      <w:pPr>
        <w:spacing w:after="0" w:line="240" w:lineRule="auto"/>
        <w:contextualSpacing/>
        <w:jc w:val="both"/>
        <w:rPr>
          <w:rFonts w:asciiTheme="minorHAnsi" w:hAnsiTheme="minorHAnsi" w:cs="Calibri"/>
          <w:bCs/>
          <w:strike/>
        </w:rPr>
      </w:pPr>
      <w:r w:rsidRPr="00C60B7C">
        <w:rPr>
          <w:rFonts w:asciiTheme="minorHAnsi" w:hAnsiTheme="minorHAnsi" w:cstheme="minorHAnsi"/>
          <w:b/>
          <w:sz w:val="18"/>
          <w:szCs w:val="18"/>
        </w:rPr>
        <w:t>December 2021</w:t>
      </w:r>
    </w:p>
    <w:sectPr w:rsidR="000B6C03" w:rsidRPr="00C11869"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51B7" w14:textId="77777777" w:rsidR="004F648B" w:rsidRDefault="004F648B" w:rsidP="0004055B">
      <w:pPr>
        <w:spacing w:after="0" w:line="240" w:lineRule="auto"/>
      </w:pPr>
      <w:r>
        <w:separator/>
      </w:r>
    </w:p>
  </w:endnote>
  <w:endnote w:type="continuationSeparator" w:id="0">
    <w:p w14:paraId="4C396D02" w14:textId="77777777" w:rsidR="004F648B" w:rsidRDefault="004F648B" w:rsidP="0004055B">
      <w:pPr>
        <w:spacing w:after="0" w:line="240" w:lineRule="auto"/>
      </w:pPr>
      <w:r>
        <w:continuationSeparator/>
      </w:r>
    </w:p>
  </w:endnote>
  <w:endnote w:type="continuationNotice" w:id="1">
    <w:p w14:paraId="7602B97D" w14:textId="77777777" w:rsidR="004F648B" w:rsidRDefault="004F6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EDAD" w14:textId="63C54A93" w:rsidR="000D6CF0" w:rsidRPr="00D60727" w:rsidRDefault="000D6CF0"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color w:val="2B579A"/>
        <w:sz w:val="16"/>
        <w:szCs w:val="16"/>
        <w:shd w:val="clear" w:color="auto" w:fill="E6E6E6"/>
      </w:rPr>
      <w:fldChar w:fldCharType="begin"/>
    </w:r>
    <w:r w:rsidRPr="00D60727">
      <w:rPr>
        <w:rFonts w:ascii="Arial" w:hAnsi="Arial" w:cs="Arial"/>
        <w:i/>
        <w:sz w:val="16"/>
        <w:szCs w:val="16"/>
      </w:rPr>
      <w:instrText xml:space="preserve"> PAGE </w:instrText>
    </w:r>
    <w:r w:rsidRPr="00D60727">
      <w:rPr>
        <w:rFonts w:ascii="Arial" w:hAnsi="Arial" w:cs="Arial"/>
        <w:i/>
        <w:color w:val="2B579A"/>
        <w:sz w:val="16"/>
        <w:szCs w:val="16"/>
        <w:shd w:val="clear" w:color="auto" w:fill="E6E6E6"/>
      </w:rPr>
      <w:fldChar w:fldCharType="separate"/>
    </w:r>
    <w:r w:rsidR="009F579A">
      <w:rPr>
        <w:rFonts w:ascii="Arial" w:hAnsi="Arial" w:cs="Arial"/>
        <w:i/>
        <w:noProof/>
        <w:sz w:val="16"/>
        <w:szCs w:val="16"/>
      </w:rPr>
      <w:t>6</w:t>
    </w:r>
    <w:r w:rsidRPr="00D60727">
      <w:rPr>
        <w:rFonts w:ascii="Arial" w:hAnsi="Arial" w:cs="Arial"/>
        <w:i/>
        <w:color w:val="2B579A"/>
        <w:sz w:val="16"/>
        <w:szCs w:val="16"/>
        <w:shd w:val="clear" w:color="auto" w:fill="E6E6E6"/>
      </w:rPr>
      <w:fldChar w:fldCharType="end"/>
    </w:r>
    <w:r w:rsidRPr="00D60727">
      <w:rPr>
        <w:rFonts w:ascii="Arial" w:hAnsi="Arial" w:cs="Arial"/>
        <w:i/>
        <w:sz w:val="16"/>
        <w:szCs w:val="16"/>
      </w:rPr>
      <w:t xml:space="preserve"> of </w:t>
    </w:r>
    <w:r w:rsidRPr="00D60727">
      <w:rPr>
        <w:rFonts w:ascii="Arial" w:hAnsi="Arial" w:cs="Arial"/>
        <w:i/>
        <w:color w:val="2B579A"/>
        <w:sz w:val="16"/>
        <w:szCs w:val="16"/>
        <w:shd w:val="clear" w:color="auto" w:fill="E6E6E6"/>
      </w:rPr>
      <w:fldChar w:fldCharType="begin"/>
    </w:r>
    <w:r w:rsidRPr="00D60727">
      <w:rPr>
        <w:rFonts w:ascii="Arial" w:hAnsi="Arial" w:cs="Arial"/>
        <w:i/>
        <w:sz w:val="16"/>
        <w:szCs w:val="16"/>
      </w:rPr>
      <w:instrText xml:space="preserve"> NUMPAGES  </w:instrText>
    </w:r>
    <w:r w:rsidRPr="00D60727">
      <w:rPr>
        <w:rFonts w:ascii="Arial" w:hAnsi="Arial" w:cs="Arial"/>
        <w:i/>
        <w:color w:val="2B579A"/>
        <w:sz w:val="16"/>
        <w:szCs w:val="16"/>
        <w:shd w:val="clear" w:color="auto" w:fill="E6E6E6"/>
      </w:rPr>
      <w:fldChar w:fldCharType="separate"/>
    </w:r>
    <w:r w:rsidR="009F579A">
      <w:rPr>
        <w:rFonts w:ascii="Arial" w:hAnsi="Arial" w:cs="Arial"/>
        <w:i/>
        <w:noProof/>
        <w:sz w:val="16"/>
        <w:szCs w:val="16"/>
      </w:rPr>
      <w:t>6</w:t>
    </w:r>
    <w:r w:rsidRPr="00D60727">
      <w:rPr>
        <w:rFonts w:ascii="Arial" w:hAnsi="Arial" w:cs="Arial"/>
        <w:i/>
        <w:color w:val="2B579A"/>
        <w:sz w:val="16"/>
        <w:szCs w:val="16"/>
        <w:shd w:val="clear" w:color="auto" w:fill="E6E6E6"/>
      </w:rPr>
      <w:fldChar w:fldCharType="end"/>
    </w:r>
  </w:p>
  <w:p w14:paraId="48E6B31B" w14:textId="77777777" w:rsidR="000D6CF0" w:rsidRDefault="000D6CF0">
    <w:pPr>
      <w:pStyle w:val="Footer"/>
      <w:jc w:val="right"/>
    </w:pPr>
  </w:p>
  <w:p w14:paraId="5571E18F" w14:textId="77777777" w:rsidR="000D6CF0" w:rsidRDefault="000D6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8F16" w14:textId="77777777" w:rsidR="004F648B" w:rsidRDefault="004F648B" w:rsidP="0004055B">
      <w:pPr>
        <w:spacing w:after="0" w:line="240" w:lineRule="auto"/>
      </w:pPr>
      <w:r>
        <w:separator/>
      </w:r>
    </w:p>
  </w:footnote>
  <w:footnote w:type="continuationSeparator" w:id="0">
    <w:p w14:paraId="3B75C80C" w14:textId="77777777" w:rsidR="004F648B" w:rsidRDefault="004F648B" w:rsidP="0004055B">
      <w:pPr>
        <w:spacing w:after="0" w:line="240" w:lineRule="auto"/>
      </w:pPr>
      <w:r>
        <w:continuationSeparator/>
      </w:r>
    </w:p>
  </w:footnote>
  <w:footnote w:type="continuationNotice" w:id="1">
    <w:p w14:paraId="75E82652" w14:textId="77777777" w:rsidR="004F648B" w:rsidRDefault="004F6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BA27" w14:textId="66A056C1" w:rsidR="000D6CF0" w:rsidRPr="00AC707F" w:rsidRDefault="000D6CF0">
    <w:pPr>
      <w:pStyle w:val="Header"/>
    </w:pPr>
    <w:r w:rsidRPr="00AC707F">
      <w:tab/>
    </w:r>
    <w:r w:rsidRPr="00AC707F">
      <w:tab/>
      <w:t xml:space="preserve">UC </w:t>
    </w:r>
    <w:r>
      <w:t>(2</w:t>
    </w:r>
    <w:r w:rsidR="001D79C5">
      <w:t>1</w:t>
    </w:r>
    <w:r>
      <w:t>/2</w:t>
    </w:r>
    <w:r w:rsidR="001D79C5">
      <w:t>2</w:t>
    </w:r>
    <w:r w:rsidRPr="00AC707F">
      <w:t xml:space="preserve">) Minutes </w:t>
    </w:r>
    <w:r w:rsidR="008569E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813"/>
    <w:multiLevelType w:val="hybridMultilevel"/>
    <w:tmpl w:val="BC1C0D3E"/>
    <w:lvl w:ilvl="0" w:tplc="C30AE84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63547AE"/>
    <w:multiLevelType w:val="hybridMultilevel"/>
    <w:tmpl w:val="8A9CE81C"/>
    <w:lvl w:ilvl="0" w:tplc="714A7EF8">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 w15:restartNumberingAfterBreak="0">
    <w:nsid w:val="080D07DE"/>
    <w:multiLevelType w:val="hybridMultilevel"/>
    <w:tmpl w:val="0D3E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23102"/>
    <w:multiLevelType w:val="hybridMultilevel"/>
    <w:tmpl w:val="8D58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A3212"/>
    <w:multiLevelType w:val="hybridMultilevel"/>
    <w:tmpl w:val="16E6DD5E"/>
    <w:lvl w:ilvl="0" w:tplc="B02AD61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C525A9C"/>
    <w:multiLevelType w:val="multilevel"/>
    <w:tmpl w:val="C7709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9127E"/>
    <w:multiLevelType w:val="hybridMultilevel"/>
    <w:tmpl w:val="544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1731F"/>
    <w:multiLevelType w:val="hybridMultilevel"/>
    <w:tmpl w:val="80F232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E7CF0"/>
    <w:multiLevelType w:val="hybridMultilevel"/>
    <w:tmpl w:val="C3FC2C9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745C4"/>
    <w:multiLevelType w:val="hybridMultilevel"/>
    <w:tmpl w:val="5A5027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464E2C"/>
    <w:multiLevelType w:val="hybridMultilevel"/>
    <w:tmpl w:val="719A88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55DEA"/>
    <w:multiLevelType w:val="hybridMultilevel"/>
    <w:tmpl w:val="54C0E5E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2" w15:restartNumberingAfterBreak="0">
    <w:nsid w:val="223B713F"/>
    <w:multiLevelType w:val="hybridMultilevel"/>
    <w:tmpl w:val="9BEE60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B63F56"/>
    <w:multiLevelType w:val="hybridMultilevel"/>
    <w:tmpl w:val="0AF0D6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3173D"/>
    <w:multiLevelType w:val="hybridMultilevel"/>
    <w:tmpl w:val="5626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26F1C"/>
    <w:multiLevelType w:val="hybridMultilevel"/>
    <w:tmpl w:val="D71CF0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3B5BC9"/>
    <w:multiLevelType w:val="hybridMultilevel"/>
    <w:tmpl w:val="558E7E30"/>
    <w:lvl w:ilvl="0" w:tplc="7A84967C">
      <w:start w:val="1"/>
      <w:numFmt w:val="decimal"/>
      <w:lvlText w:val="%1."/>
      <w:lvlJc w:val="left"/>
      <w:pPr>
        <w:ind w:left="36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167806"/>
    <w:multiLevelType w:val="hybridMultilevel"/>
    <w:tmpl w:val="BF965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3A1D22"/>
    <w:multiLevelType w:val="hybridMultilevel"/>
    <w:tmpl w:val="D01E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213A5"/>
    <w:multiLevelType w:val="hybridMultilevel"/>
    <w:tmpl w:val="BCCA1D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E9C2F3B"/>
    <w:multiLevelType w:val="hybridMultilevel"/>
    <w:tmpl w:val="6CF8CC4E"/>
    <w:lvl w:ilvl="0" w:tplc="7E60AC96">
      <w:start w:val="1"/>
      <w:numFmt w:val="decimal"/>
      <w:lvlText w:val="%1)"/>
      <w:lvlJc w:val="left"/>
      <w:pPr>
        <w:ind w:left="1640" w:hanging="920"/>
      </w:pPr>
      <w:rPr>
        <w:rFonts w:asciiTheme="minorHAnsi" w:hAnsiTheme="minorHAnsi" w:cs="Wingding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82E9E"/>
    <w:multiLevelType w:val="multilevel"/>
    <w:tmpl w:val="28F47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DC5D08"/>
    <w:multiLevelType w:val="hybridMultilevel"/>
    <w:tmpl w:val="11EE3F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D4769"/>
    <w:multiLevelType w:val="hybridMultilevel"/>
    <w:tmpl w:val="79982C0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5821D7D"/>
    <w:multiLevelType w:val="hybridMultilevel"/>
    <w:tmpl w:val="02F235A8"/>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66D4D01"/>
    <w:multiLevelType w:val="hybridMultilevel"/>
    <w:tmpl w:val="529EE68E"/>
    <w:lvl w:ilvl="0" w:tplc="20526DA2">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6" w15:restartNumberingAfterBreak="0">
    <w:nsid w:val="594E4A5B"/>
    <w:multiLevelType w:val="hybridMultilevel"/>
    <w:tmpl w:val="8BDCE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D17CF"/>
    <w:multiLevelType w:val="multilevel"/>
    <w:tmpl w:val="39B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787FB4"/>
    <w:multiLevelType w:val="multilevel"/>
    <w:tmpl w:val="DDBC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790C6F"/>
    <w:multiLevelType w:val="hybridMultilevel"/>
    <w:tmpl w:val="4DE4B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B51DF4"/>
    <w:multiLevelType w:val="hybridMultilevel"/>
    <w:tmpl w:val="5CB4D1CE"/>
    <w:lvl w:ilvl="0" w:tplc="3E68967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402FF5"/>
    <w:multiLevelType w:val="hybridMultilevel"/>
    <w:tmpl w:val="2654AFA8"/>
    <w:lvl w:ilvl="0" w:tplc="08090005">
      <w:start w:val="1"/>
      <w:numFmt w:val="bullet"/>
      <w:lvlText w:val=""/>
      <w:lvlJc w:val="left"/>
      <w:pPr>
        <w:ind w:left="1420" w:hanging="360"/>
      </w:pPr>
      <w:rPr>
        <w:rFonts w:ascii="Wingdings" w:hAnsi="Wingdings"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32" w15:restartNumberingAfterBreak="0">
    <w:nsid w:val="68277A17"/>
    <w:multiLevelType w:val="hybridMultilevel"/>
    <w:tmpl w:val="50E4AED8"/>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01C3A46"/>
    <w:multiLevelType w:val="hybridMultilevel"/>
    <w:tmpl w:val="89CA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086A42"/>
    <w:multiLevelType w:val="hybridMultilevel"/>
    <w:tmpl w:val="242ABA7E"/>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B6029B"/>
    <w:multiLevelType w:val="hybridMultilevel"/>
    <w:tmpl w:val="77B6E564"/>
    <w:lvl w:ilvl="0" w:tplc="272AF67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37F3317"/>
    <w:multiLevelType w:val="hybridMultilevel"/>
    <w:tmpl w:val="82CC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F127C"/>
    <w:multiLevelType w:val="hybridMultilevel"/>
    <w:tmpl w:val="CACA5C1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11DE1"/>
    <w:multiLevelType w:val="multilevel"/>
    <w:tmpl w:val="0F72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3"/>
  </w:num>
  <w:num w:numId="2">
    <w:abstractNumId w:val="40"/>
  </w:num>
  <w:num w:numId="3">
    <w:abstractNumId w:val="18"/>
  </w:num>
  <w:num w:numId="4">
    <w:abstractNumId w:val="14"/>
  </w:num>
  <w:num w:numId="5">
    <w:abstractNumId w:val="19"/>
  </w:num>
  <w:num w:numId="6">
    <w:abstractNumId w:val="37"/>
  </w:num>
  <w:num w:numId="7">
    <w:abstractNumId w:val="2"/>
  </w:num>
  <w:num w:numId="8">
    <w:abstractNumId w:val="34"/>
  </w:num>
  <w:num w:numId="9">
    <w:abstractNumId w:val="35"/>
  </w:num>
  <w:num w:numId="10">
    <w:abstractNumId w:val="6"/>
  </w:num>
  <w:num w:numId="11">
    <w:abstractNumId w:val="17"/>
  </w:num>
  <w:num w:numId="12">
    <w:abstractNumId w:val="20"/>
  </w:num>
  <w:num w:numId="13">
    <w:abstractNumId w:val="28"/>
  </w:num>
  <w:num w:numId="14">
    <w:abstractNumId w:val="5"/>
  </w:num>
  <w:num w:numId="15">
    <w:abstractNumId w:val="39"/>
  </w:num>
  <w:num w:numId="16">
    <w:abstractNumId w:val="21"/>
  </w:num>
  <w:num w:numId="17">
    <w:abstractNumId w:val="27"/>
  </w:num>
  <w:num w:numId="18">
    <w:abstractNumId w:val="22"/>
  </w:num>
  <w:num w:numId="19">
    <w:abstractNumId w:val="1"/>
  </w:num>
  <w:num w:numId="20">
    <w:abstractNumId w:val="25"/>
  </w:num>
  <w:num w:numId="21">
    <w:abstractNumId w:val="0"/>
  </w:num>
  <w:num w:numId="22">
    <w:abstractNumId w:val="4"/>
  </w:num>
  <w:num w:numId="23">
    <w:abstractNumId w:val="36"/>
  </w:num>
  <w:num w:numId="24">
    <w:abstractNumId w:val="26"/>
  </w:num>
  <w:num w:numId="25">
    <w:abstractNumId w:val="13"/>
  </w:num>
  <w:num w:numId="26">
    <w:abstractNumId w:val="29"/>
  </w:num>
  <w:num w:numId="27">
    <w:abstractNumId w:val="15"/>
  </w:num>
  <w:num w:numId="28">
    <w:abstractNumId w:val="30"/>
  </w:num>
  <w:num w:numId="29">
    <w:abstractNumId w:val="31"/>
  </w:num>
  <w:num w:numId="30">
    <w:abstractNumId w:val="23"/>
  </w:num>
  <w:num w:numId="31">
    <w:abstractNumId w:val="8"/>
  </w:num>
  <w:num w:numId="32">
    <w:abstractNumId w:val="38"/>
  </w:num>
  <w:num w:numId="33">
    <w:abstractNumId w:val="12"/>
  </w:num>
  <w:num w:numId="34">
    <w:abstractNumId w:val="3"/>
  </w:num>
  <w:num w:numId="35">
    <w:abstractNumId w:val="7"/>
  </w:num>
  <w:num w:numId="36">
    <w:abstractNumId w:val="11"/>
  </w:num>
  <w:num w:numId="37">
    <w:abstractNumId w:val="32"/>
  </w:num>
  <w:num w:numId="38">
    <w:abstractNumId w:val="10"/>
  </w:num>
  <w:num w:numId="39">
    <w:abstractNumId w:val="9"/>
  </w:num>
  <w:num w:numId="40">
    <w:abstractNumId w:val="24"/>
  </w:num>
  <w:num w:numId="4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1A0"/>
    <w:rsid w:val="00002AA0"/>
    <w:rsid w:val="000150AF"/>
    <w:rsid w:val="00015FBD"/>
    <w:rsid w:val="000217B9"/>
    <w:rsid w:val="0002417D"/>
    <w:rsid w:val="00026477"/>
    <w:rsid w:val="000266C4"/>
    <w:rsid w:val="00027065"/>
    <w:rsid w:val="00030828"/>
    <w:rsid w:val="00035E2A"/>
    <w:rsid w:val="00036759"/>
    <w:rsid w:val="000368D1"/>
    <w:rsid w:val="00036EDD"/>
    <w:rsid w:val="0004055B"/>
    <w:rsid w:val="00040F8B"/>
    <w:rsid w:val="0004191A"/>
    <w:rsid w:val="00043853"/>
    <w:rsid w:val="00043AA2"/>
    <w:rsid w:val="00044E97"/>
    <w:rsid w:val="00045201"/>
    <w:rsid w:val="00052BEB"/>
    <w:rsid w:val="00052F05"/>
    <w:rsid w:val="0005366E"/>
    <w:rsid w:val="000536CE"/>
    <w:rsid w:val="00054591"/>
    <w:rsid w:val="00060ADE"/>
    <w:rsid w:val="00063A04"/>
    <w:rsid w:val="00063D16"/>
    <w:rsid w:val="00065EDC"/>
    <w:rsid w:val="00067B2D"/>
    <w:rsid w:val="0007290D"/>
    <w:rsid w:val="00074AAA"/>
    <w:rsid w:val="00075B7D"/>
    <w:rsid w:val="00082254"/>
    <w:rsid w:val="000849B0"/>
    <w:rsid w:val="0008707E"/>
    <w:rsid w:val="00090A29"/>
    <w:rsid w:val="0009125D"/>
    <w:rsid w:val="00092842"/>
    <w:rsid w:val="00096CB4"/>
    <w:rsid w:val="00097D4F"/>
    <w:rsid w:val="000B0073"/>
    <w:rsid w:val="000B02EA"/>
    <w:rsid w:val="000B0923"/>
    <w:rsid w:val="000B0D8F"/>
    <w:rsid w:val="000B21C6"/>
    <w:rsid w:val="000B47DB"/>
    <w:rsid w:val="000B4B08"/>
    <w:rsid w:val="000B6C03"/>
    <w:rsid w:val="000B6E58"/>
    <w:rsid w:val="000B6F77"/>
    <w:rsid w:val="000C4B67"/>
    <w:rsid w:val="000C51AC"/>
    <w:rsid w:val="000C5DE4"/>
    <w:rsid w:val="000D25C5"/>
    <w:rsid w:val="000D4A32"/>
    <w:rsid w:val="000D59F8"/>
    <w:rsid w:val="000D6CF0"/>
    <w:rsid w:val="000D6EA7"/>
    <w:rsid w:val="000E0D42"/>
    <w:rsid w:val="000E330A"/>
    <w:rsid w:val="000E4EA9"/>
    <w:rsid w:val="000E4ECF"/>
    <w:rsid w:val="000E4F6E"/>
    <w:rsid w:val="000E530F"/>
    <w:rsid w:val="000E7F03"/>
    <w:rsid w:val="000F0BF3"/>
    <w:rsid w:val="000F29FB"/>
    <w:rsid w:val="000F317B"/>
    <w:rsid w:val="000F36C0"/>
    <w:rsid w:val="000F45D4"/>
    <w:rsid w:val="000F6010"/>
    <w:rsid w:val="000F60FA"/>
    <w:rsid w:val="000F67E0"/>
    <w:rsid w:val="000F7409"/>
    <w:rsid w:val="000F7859"/>
    <w:rsid w:val="001002D1"/>
    <w:rsid w:val="001017C2"/>
    <w:rsid w:val="00103765"/>
    <w:rsid w:val="00104121"/>
    <w:rsid w:val="00105AB5"/>
    <w:rsid w:val="00106974"/>
    <w:rsid w:val="00107600"/>
    <w:rsid w:val="0010776A"/>
    <w:rsid w:val="00116CB2"/>
    <w:rsid w:val="0011750E"/>
    <w:rsid w:val="00117F1A"/>
    <w:rsid w:val="00117F42"/>
    <w:rsid w:val="001205D2"/>
    <w:rsid w:val="00121961"/>
    <w:rsid w:val="001275CA"/>
    <w:rsid w:val="0013039F"/>
    <w:rsid w:val="001307C0"/>
    <w:rsid w:val="00130A12"/>
    <w:rsid w:val="00130E45"/>
    <w:rsid w:val="0013292F"/>
    <w:rsid w:val="00133A81"/>
    <w:rsid w:val="00133B1B"/>
    <w:rsid w:val="00134D1A"/>
    <w:rsid w:val="001355CA"/>
    <w:rsid w:val="001357A8"/>
    <w:rsid w:val="0014177B"/>
    <w:rsid w:val="00150CF4"/>
    <w:rsid w:val="00151A5A"/>
    <w:rsid w:val="001554B1"/>
    <w:rsid w:val="00155BA0"/>
    <w:rsid w:val="00157434"/>
    <w:rsid w:val="00157893"/>
    <w:rsid w:val="001602BB"/>
    <w:rsid w:val="00160C0F"/>
    <w:rsid w:val="00162866"/>
    <w:rsid w:val="00163D8A"/>
    <w:rsid w:val="001672AF"/>
    <w:rsid w:val="001673EC"/>
    <w:rsid w:val="0016765E"/>
    <w:rsid w:val="0017294F"/>
    <w:rsid w:val="00176AF1"/>
    <w:rsid w:val="00176F5A"/>
    <w:rsid w:val="001807A9"/>
    <w:rsid w:val="001808D5"/>
    <w:rsid w:val="0018106B"/>
    <w:rsid w:val="00183243"/>
    <w:rsid w:val="00184A59"/>
    <w:rsid w:val="00185A76"/>
    <w:rsid w:val="00190AFD"/>
    <w:rsid w:val="00191284"/>
    <w:rsid w:val="0019469F"/>
    <w:rsid w:val="00194E61"/>
    <w:rsid w:val="0019521F"/>
    <w:rsid w:val="001968F7"/>
    <w:rsid w:val="00197B9A"/>
    <w:rsid w:val="001A034F"/>
    <w:rsid w:val="001A0DA4"/>
    <w:rsid w:val="001A0ECA"/>
    <w:rsid w:val="001A3980"/>
    <w:rsid w:val="001A526A"/>
    <w:rsid w:val="001A69BB"/>
    <w:rsid w:val="001B1664"/>
    <w:rsid w:val="001B3C15"/>
    <w:rsid w:val="001B45FE"/>
    <w:rsid w:val="001B556D"/>
    <w:rsid w:val="001B64E8"/>
    <w:rsid w:val="001B7965"/>
    <w:rsid w:val="001C0D9B"/>
    <w:rsid w:val="001C3A1F"/>
    <w:rsid w:val="001C4F9D"/>
    <w:rsid w:val="001C5C4B"/>
    <w:rsid w:val="001C6173"/>
    <w:rsid w:val="001D27EC"/>
    <w:rsid w:val="001D3412"/>
    <w:rsid w:val="001D3E1F"/>
    <w:rsid w:val="001D4993"/>
    <w:rsid w:val="001D4A90"/>
    <w:rsid w:val="001D64CC"/>
    <w:rsid w:val="001D79C5"/>
    <w:rsid w:val="001E4EE5"/>
    <w:rsid w:val="001E5F28"/>
    <w:rsid w:val="001E635E"/>
    <w:rsid w:val="001E7237"/>
    <w:rsid w:val="001E7A1E"/>
    <w:rsid w:val="001F27A5"/>
    <w:rsid w:val="001F4D40"/>
    <w:rsid w:val="001F5BD6"/>
    <w:rsid w:val="001F6EE9"/>
    <w:rsid w:val="001F72CF"/>
    <w:rsid w:val="001F74BD"/>
    <w:rsid w:val="002010BC"/>
    <w:rsid w:val="00202753"/>
    <w:rsid w:val="00204605"/>
    <w:rsid w:val="00204F3C"/>
    <w:rsid w:val="00206D43"/>
    <w:rsid w:val="002115D4"/>
    <w:rsid w:val="00223627"/>
    <w:rsid w:val="00225445"/>
    <w:rsid w:val="00230D68"/>
    <w:rsid w:val="00231943"/>
    <w:rsid w:val="00231DCA"/>
    <w:rsid w:val="0023274C"/>
    <w:rsid w:val="00233595"/>
    <w:rsid w:val="00234217"/>
    <w:rsid w:val="0023432D"/>
    <w:rsid w:val="0023602A"/>
    <w:rsid w:val="00236B65"/>
    <w:rsid w:val="00237C47"/>
    <w:rsid w:val="00245613"/>
    <w:rsid w:val="00245AFE"/>
    <w:rsid w:val="00245C1A"/>
    <w:rsid w:val="00245F05"/>
    <w:rsid w:val="00245FC3"/>
    <w:rsid w:val="00247EEE"/>
    <w:rsid w:val="00256C58"/>
    <w:rsid w:val="0026121C"/>
    <w:rsid w:val="00262508"/>
    <w:rsid w:val="0026389A"/>
    <w:rsid w:val="00263D27"/>
    <w:rsid w:val="00272ED5"/>
    <w:rsid w:val="0027689A"/>
    <w:rsid w:val="00277C88"/>
    <w:rsid w:val="00283318"/>
    <w:rsid w:val="00283B6C"/>
    <w:rsid w:val="00283C05"/>
    <w:rsid w:val="00286D6B"/>
    <w:rsid w:val="002902BF"/>
    <w:rsid w:val="00290B2C"/>
    <w:rsid w:val="002946E6"/>
    <w:rsid w:val="00295447"/>
    <w:rsid w:val="002A130D"/>
    <w:rsid w:val="002A345A"/>
    <w:rsid w:val="002A56A7"/>
    <w:rsid w:val="002B48E7"/>
    <w:rsid w:val="002C17DA"/>
    <w:rsid w:val="002C1BD2"/>
    <w:rsid w:val="002C1F73"/>
    <w:rsid w:val="002C2F9C"/>
    <w:rsid w:val="002D03E1"/>
    <w:rsid w:val="002D0672"/>
    <w:rsid w:val="002D1FB0"/>
    <w:rsid w:val="002D5100"/>
    <w:rsid w:val="002D792E"/>
    <w:rsid w:val="002E24BB"/>
    <w:rsid w:val="002E3A77"/>
    <w:rsid w:val="002E4B32"/>
    <w:rsid w:val="002E7A36"/>
    <w:rsid w:val="002F3AFE"/>
    <w:rsid w:val="003001EA"/>
    <w:rsid w:val="003040D6"/>
    <w:rsid w:val="0030526A"/>
    <w:rsid w:val="00305A75"/>
    <w:rsid w:val="003077FF"/>
    <w:rsid w:val="0031242C"/>
    <w:rsid w:val="00312B8B"/>
    <w:rsid w:val="00312D25"/>
    <w:rsid w:val="00314242"/>
    <w:rsid w:val="00317FBB"/>
    <w:rsid w:val="00320486"/>
    <w:rsid w:val="00321BC8"/>
    <w:rsid w:val="0032242B"/>
    <w:rsid w:val="003225FF"/>
    <w:rsid w:val="003255D3"/>
    <w:rsid w:val="00325FB6"/>
    <w:rsid w:val="0032633C"/>
    <w:rsid w:val="003358FE"/>
    <w:rsid w:val="003372FE"/>
    <w:rsid w:val="00337A51"/>
    <w:rsid w:val="00342C1C"/>
    <w:rsid w:val="00342EC5"/>
    <w:rsid w:val="00342EF4"/>
    <w:rsid w:val="003436D8"/>
    <w:rsid w:val="00343E2B"/>
    <w:rsid w:val="0034429E"/>
    <w:rsid w:val="00345E7A"/>
    <w:rsid w:val="00350A94"/>
    <w:rsid w:val="00350FB2"/>
    <w:rsid w:val="003521B6"/>
    <w:rsid w:val="0035538D"/>
    <w:rsid w:val="003553FD"/>
    <w:rsid w:val="003626AA"/>
    <w:rsid w:val="003626BE"/>
    <w:rsid w:val="00363192"/>
    <w:rsid w:val="0036554A"/>
    <w:rsid w:val="00366ED2"/>
    <w:rsid w:val="003755AD"/>
    <w:rsid w:val="00376E9B"/>
    <w:rsid w:val="00377A39"/>
    <w:rsid w:val="00387145"/>
    <w:rsid w:val="0039186C"/>
    <w:rsid w:val="00396845"/>
    <w:rsid w:val="00396A61"/>
    <w:rsid w:val="00396A82"/>
    <w:rsid w:val="00397DE8"/>
    <w:rsid w:val="003A0377"/>
    <w:rsid w:val="003A049A"/>
    <w:rsid w:val="003A11E9"/>
    <w:rsid w:val="003A311D"/>
    <w:rsid w:val="003A6249"/>
    <w:rsid w:val="003B07F3"/>
    <w:rsid w:val="003B0FDA"/>
    <w:rsid w:val="003B22CE"/>
    <w:rsid w:val="003B3B0C"/>
    <w:rsid w:val="003B50E8"/>
    <w:rsid w:val="003B5D25"/>
    <w:rsid w:val="003B7C89"/>
    <w:rsid w:val="003C2B37"/>
    <w:rsid w:val="003C4A6A"/>
    <w:rsid w:val="003D05F8"/>
    <w:rsid w:val="003D3CE1"/>
    <w:rsid w:val="003D637C"/>
    <w:rsid w:val="003D7870"/>
    <w:rsid w:val="003E4487"/>
    <w:rsid w:val="003E4A9A"/>
    <w:rsid w:val="003E6B96"/>
    <w:rsid w:val="003E7BAF"/>
    <w:rsid w:val="003F0600"/>
    <w:rsid w:val="003F09BE"/>
    <w:rsid w:val="003F11CB"/>
    <w:rsid w:val="003F2A17"/>
    <w:rsid w:val="003F6B43"/>
    <w:rsid w:val="003F6D90"/>
    <w:rsid w:val="003F7609"/>
    <w:rsid w:val="003F7DDF"/>
    <w:rsid w:val="004013DE"/>
    <w:rsid w:val="00401744"/>
    <w:rsid w:val="0040574C"/>
    <w:rsid w:val="004064C8"/>
    <w:rsid w:val="00407388"/>
    <w:rsid w:val="004135CF"/>
    <w:rsid w:val="00413C1C"/>
    <w:rsid w:val="00415312"/>
    <w:rsid w:val="004156A4"/>
    <w:rsid w:val="00415C74"/>
    <w:rsid w:val="00416356"/>
    <w:rsid w:val="0041645F"/>
    <w:rsid w:val="00417D05"/>
    <w:rsid w:val="00424E9B"/>
    <w:rsid w:val="00425E58"/>
    <w:rsid w:val="00426259"/>
    <w:rsid w:val="004274E2"/>
    <w:rsid w:val="00430488"/>
    <w:rsid w:val="004305D2"/>
    <w:rsid w:val="004315EF"/>
    <w:rsid w:val="0043478B"/>
    <w:rsid w:val="00434AA6"/>
    <w:rsid w:val="00435A88"/>
    <w:rsid w:val="004375F5"/>
    <w:rsid w:val="00437638"/>
    <w:rsid w:val="00437A96"/>
    <w:rsid w:val="00442FD6"/>
    <w:rsid w:val="004460CA"/>
    <w:rsid w:val="00452128"/>
    <w:rsid w:val="00453C29"/>
    <w:rsid w:val="00456643"/>
    <w:rsid w:val="0045709C"/>
    <w:rsid w:val="00457D85"/>
    <w:rsid w:val="00457ECA"/>
    <w:rsid w:val="00462451"/>
    <w:rsid w:val="0046297F"/>
    <w:rsid w:val="004655A7"/>
    <w:rsid w:val="004669D9"/>
    <w:rsid w:val="004674D5"/>
    <w:rsid w:val="0047416B"/>
    <w:rsid w:val="00474D4D"/>
    <w:rsid w:val="00476BF0"/>
    <w:rsid w:val="00476FA8"/>
    <w:rsid w:val="004789D3"/>
    <w:rsid w:val="00480F87"/>
    <w:rsid w:val="00483B48"/>
    <w:rsid w:val="0048468C"/>
    <w:rsid w:val="00484A56"/>
    <w:rsid w:val="00487A5A"/>
    <w:rsid w:val="00490593"/>
    <w:rsid w:val="0049326D"/>
    <w:rsid w:val="004972DE"/>
    <w:rsid w:val="004A04B1"/>
    <w:rsid w:val="004A39C5"/>
    <w:rsid w:val="004A4B43"/>
    <w:rsid w:val="004B0B34"/>
    <w:rsid w:val="004B3A56"/>
    <w:rsid w:val="004B57B3"/>
    <w:rsid w:val="004C19A4"/>
    <w:rsid w:val="004D0FFB"/>
    <w:rsid w:val="004D1648"/>
    <w:rsid w:val="004E093C"/>
    <w:rsid w:val="004E267E"/>
    <w:rsid w:val="004E3FCB"/>
    <w:rsid w:val="004E4864"/>
    <w:rsid w:val="004E60CA"/>
    <w:rsid w:val="004E781D"/>
    <w:rsid w:val="004F18E1"/>
    <w:rsid w:val="004F1A64"/>
    <w:rsid w:val="004F648B"/>
    <w:rsid w:val="004F66C2"/>
    <w:rsid w:val="004F73FB"/>
    <w:rsid w:val="00501270"/>
    <w:rsid w:val="00501CB7"/>
    <w:rsid w:val="00504C69"/>
    <w:rsid w:val="00505E52"/>
    <w:rsid w:val="00506234"/>
    <w:rsid w:val="00507BF3"/>
    <w:rsid w:val="00511468"/>
    <w:rsid w:val="00515545"/>
    <w:rsid w:val="00515ABC"/>
    <w:rsid w:val="00520AED"/>
    <w:rsid w:val="00523F2C"/>
    <w:rsid w:val="005241EA"/>
    <w:rsid w:val="00524BBF"/>
    <w:rsid w:val="00526092"/>
    <w:rsid w:val="00526BC3"/>
    <w:rsid w:val="00527490"/>
    <w:rsid w:val="005323B7"/>
    <w:rsid w:val="00532602"/>
    <w:rsid w:val="0053781E"/>
    <w:rsid w:val="00540423"/>
    <w:rsid w:val="005423A3"/>
    <w:rsid w:val="00542D4C"/>
    <w:rsid w:val="00544CE3"/>
    <w:rsid w:val="00544FDB"/>
    <w:rsid w:val="00545169"/>
    <w:rsid w:val="00545A1F"/>
    <w:rsid w:val="00545AE2"/>
    <w:rsid w:val="00547C5F"/>
    <w:rsid w:val="005512E9"/>
    <w:rsid w:val="00552FF5"/>
    <w:rsid w:val="005539DA"/>
    <w:rsid w:val="00555307"/>
    <w:rsid w:val="00560522"/>
    <w:rsid w:val="005632C4"/>
    <w:rsid w:val="005640A1"/>
    <w:rsid w:val="00565D8A"/>
    <w:rsid w:val="005666D8"/>
    <w:rsid w:val="00566FFF"/>
    <w:rsid w:val="00567B5B"/>
    <w:rsid w:val="0057021A"/>
    <w:rsid w:val="00570758"/>
    <w:rsid w:val="00571374"/>
    <w:rsid w:val="00573F98"/>
    <w:rsid w:val="00574DFB"/>
    <w:rsid w:val="00577DB2"/>
    <w:rsid w:val="005830A3"/>
    <w:rsid w:val="0058330A"/>
    <w:rsid w:val="0058451A"/>
    <w:rsid w:val="00584916"/>
    <w:rsid w:val="0058546C"/>
    <w:rsid w:val="00586D78"/>
    <w:rsid w:val="00593ABF"/>
    <w:rsid w:val="00593C48"/>
    <w:rsid w:val="005952C9"/>
    <w:rsid w:val="00596A6F"/>
    <w:rsid w:val="005A0CBD"/>
    <w:rsid w:val="005A0E06"/>
    <w:rsid w:val="005A2057"/>
    <w:rsid w:val="005A2D4E"/>
    <w:rsid w:val="005A6DB5"/>
    <w:rsid w:val="005B26BB"/>
    <w:rsid w:val="005B516C"/>
    <w:rsid w:val="005B5710"/>
    <w:rsid w:val="005B6A08"/>
    <w:rsid w:val="005B720D"/>
    <w:rsid w:val="005B7A91"/>
    <w:rsid w:val="005C4224"/>
    <w:rsid w:val="005C4712"/>
    <w:rsid w:val="005C66B6"/>
    <w:rsid w:val="005C7DB5"/>
    <w:rsid w:val="005D036F"/>
    <w:rsid w:val="005D1A68"/>
    <w:rsid w:val="005D2B7A"/>
    <w:rsid w:val="005D2BF5"/>
    <w:rsid w:val="005D2D58"/>
    <w:rsid w:val="005D3988"/>
    <w:rsid w:val="005D52FE"/>
    <w:rsid w:val="005D6D31"/>
    <w:rsid w:val="005E147E"/>
    <w:rsid w:val="005E4FB2"/>
    <w:rsid w:val="005E769B"/>
    <w:rsid w:val="005F0924"/>
    <w:rsid w:val="005F0CB2"/>
    <w:rsid w:val="005F3C68"/>
    <w:rsid w:val="005F4925"/>
    <w:rsid w:val="005F763F"/>
    <w:rsid w:val="005F76E5"/>
    <w:rsid w:val="00600BA2"/>
    <w:rsid w:val="00600F84"/>
    <w:rsid w:val="00602164"/>
    <w:rsid w:val="0060692A"/>
    <w:rsid w:val="00607027"/>
    <w:rsid w:val="00610311"/>
    <w:rsid w:val="00611054"/>
    <w:rsid w:val="00611799"/>
    <w:rsid w:val="00612474"/>
    <w:rsid w:val="006129B7"/>
    <w:rsid w:val="00612FE5"/>
    <w:rsid w:val="0061417E"/>
    <w:rsid w:val="0061636C"/>
    <w:rsid w:val="006167CF"/>
    <w:rsid w:val="00617ED9"/>
    <w:rsid w:val="00620195"/>
    <w:rsid w:val="006205AC"/>
    <w:rsid w:val="0062215F"/>
    <w:rsid w:val="0062216C"/>
    <w:rsid w:val="00626F5D"/>
    <w:rsid w:val="00627CBA"/>
    <w:rsid w:val="00630B5D"/>
    <w:rsid w:val="00630EB5"/>
    <w:rsid w:val="00632EDF"/>
    <w:rsid w:val="00633FAD"/>
    <w:rsid w:val="006359B6"/>
    <w:rsid w:val="00636F5F"/>
    <w:rsid w:val="0064457F"/>
    <w:rsid w:val="00647BFC"/>
    <w:rsid w:val="00652E35"/>
    <w:rsid w:val="00657819"/>
    <w:rsid w:val="00661235"/>
    <w:rsid w:val="0066250D"/>
    <w:rsid w:val="006632E3"/>
    <w:rsid w:val="00663E14"/>
    <w:rsid w:val="00664264"/>
    <w:rsid w:val="00667585"/>
    <w:rsid w:val="00670FB5"/>
    <w:rsid w:val="00671D59"/>
    <w:rsid w:val="00673941"/>
    <w:rsid w:val="00674AE6"/>
    <w:rsid w:val="00677672"/>
    <w:rsid w:val="00677C84"/>
    <w:rsid w:val="006901A0"/>
    <w:rsid w:val="0069043C"/>
    <w:rsid w:val="00690F73"/>
    <w:rsid w:val="00695B08"/>
    <w:rsid w:val="00697A58"/>
    <w:rsid w:val="006A12B4"/>
    <w:rsid w:val="006A1B97"/>
    <w:rsid w:val="006A4E80"/>
    <w:rsid w:val="006A7103"/>
    <w:rsid w:val="006B037B"/>
    <w:rsid w:val="006B29DD"/>
    <w:rsid w:val="006B4CB7"/>
    <w:rsid w:val="006B5C7C"/>
    <w:rsid w:val="006C2215"/>
    <w:rsid w:val="006C521A"/>
    <w:rsid w:val="006C7633"/>
    <w:rsid w:val="006D0F71"/>
    <w:rsid w:val="006D34E7"/>
    <w:rsid w:val="006D3FE1"/>
    <w:rsid w:val="006D68D6"/>
    <w:rsid w:val="006E240E"/>
    <w:rsid w:val="006E417E"/>
    <w:rsid w:val="006E5B4B"/>
    <w:rsid w:val="006E6B4B"/>
    <w:rsid w:val="006F14E2"/>
    <w:rsid w:val="006F17D7"/>
    <w:rsid w:val="006F53C2"/>
    <w:rsid w:val="00700715"/>
    <w:rsid w:val="0070080B"/>
    <w:rsid w:val="007020D6"/>
    <w:rsid w:val="0070307C"/>
    <w:rsid w:val="0070538E"/>
    <w:rsid w:val="00710E30"/>
    <w:rsid w:val="00712B1D"/>
    <w:rsid w:val="007131CF"/>
    <w:rsid w:val="0071433C"/>
    <w:rsid w:val="007162EE"/>
    <w:rsid w:val="007165A7"/>
    <w:rsid w:val="007165EC"/>
    <w:rsid w:val="00717AF4"/>
    <w:rsid w:val="007224C5"/>
    <w:rsid w:val="007229D5"/>
    <w:rsid w:val="00722C71"/>
    <w:rsid w:val="00723D1A"/>
    <w:rsid w:val="00726F79"/>
    <w:rsid w:val="00727A3A"/>
    <w:rsid w:val="007306B3"/>
    <w:rsid w:val="00732A22"/>
    <w:rsid w:val="007366BD"/>
    <w:rsid w:val="0074092E"/>
    <w:rsid w:val="007415C6"/>
    <w:rsid w:val="00742D05"/>
    <w:rsid w:val="00743D36"/>
    <w:rsid w:val="00743FA2"/>
    <w:rsid w:val="00745175"/>
    <w:rsid w:val="007455BD"/>
    <w:rsid w:val="00747B7D"/>
    <w:rsid w:val="00755853"/>
    <w:rsid w:val="00755ECF"/>
    <w:rsid w:val="00757D0B"/>
    <w:rsid w:val="00762249"/>
    <w:rsid w:val="00763F88"/>
    <w:rsid w:val="007644FF"/>
    <w:rsid w:val="00766997"/>
    <w:rsid w:val="00766FF4"/>
    <w:rsid w:val="00771319"/>
    <w:rsid w:val="00773237"/>
    <w:rsid w:val="00773D93"/>
    <w:rsid w:val="0077448F"/>
    <w:rsid w:val="00776DBA"/>
    <w:rsid w:val="007778C5"/>
    <w:rsid w:val="00781B46"/>
    <w:rsid w:val="007830D9"/>
    <w:rsid w:val="007833B3"/>
    <w:rsid w:val="00783803"/>
    <w:rsid w:val="007842E7"/>
    <w:rsid w:val="00785521"/>
    <w:rsid w:val="00786563"/>
    <w:rsid w:val="00790141"/>
    <w:rsid w:val="007964BC"/>
    <w:rsid w:val="007968C7"/>
    <w:rsid w:val="00797C0C"/>
    <w:rsid w:val="007A1FF8"/>
    <w:rsid w:val="007A498A"/>
    <w:rsid w:val="007A53C1"/>
    <w:rsid w:val="007A60A0"/>
    <w:rsid w:val="007B1DAE"/>
    <w:rsid w:val="007B30A1"/>
    <w:rsid w:val="007B35A5"/>
    <w:rsid w:val="007B5359"/>
    <w:rsid w:val="007B5B86"/>
    <w:rsid w:val="007B7DB3"/>
    <w:rsid w:val="007C0822"/>
    <w:rsid w:val="007C0C5D"/>
    <w:rsid w:val="007C1BC7"/>
    <w:rsid w:val="007C1F0D"/>
    <w:rsid w:val="007C2BE5"/>
    <w:rsid w:val="007C711C"/>
    <w:rsid w:val="007C75D4"/>
    <w:rsid w:val="007D395A"/>
    <w:rsid w:val="007D3D0F"/>
    <w:rsid w:val="007D411F"/>
    <w:rsid w:val="007D672A"/>
    <w:rsid w:val="007D6887"/>
    <w:rsid w:val="007E2E51"/>
    <w:rsid w:val="007E2E76"/>
    <w:rsid w:val="007F1FD7"/>
    <w:rsid w:val="007F282F"/>
    <w:rsid w:val="007F57E9"/>
    <w:rsid w:val="007F6CD7"/>
    <w:rsid w:val="007F709E"/>
    <w:rsid w:val="007F7CEF"/>
    <w:rsid w:val="00802B29"/>
    <w:rsid w:val="00806757"/>
    <w:rsid w:val="00811532"/>
    <w:rsid w:val="00812EA6"/>
    <w:rsid w:val="00813091"/>
    <w:rsid w:val="00815F38"/>
    <w:rsid w:val="0081746A"/>
    <w:rsid w:val="00817A99"/>
    <w:rsid w:val="00817CC8"/>
    <w:rsid w:val="00822949"/>
    <w:rsid w:val="00823091"/>
    <w:rsid w:val="00827797"/>
    <w:rsid w:val="00831F9A"/>
    <w:rsid w:val="008322C8"/>
    <w:rsid w:val="00832B5D"/>
    <w:rsid w:val="00832D20"/>
    <w:rsid w:val="00834C1D"/>
    <w:rsid w:val="00835EB2"/>
    <w:rsid w:val="00837900"/>
    <w:rsid w:val="00840015"/>
    <w:rsid w:val="008429E1"/>
    <w:rsid w:val="008431B0"/>
    <w:rsid w:val="008440FB"/>
    <w:rsid w:val="008441E5"/>
    <w:rsid w:val="00845951"/>
    <w:rsid w:val="00847222"/>
    <w:rsid w:val="00847885"/>
    <w:rsid w:val="00847DF5"/>
    <w:rsid w:val="00854721"/>
    <w:rsid w:val="00854762"/>
    <w:rsid w:val="008569E3"/>
    <w:rsid w:val="008611B1"/>
    <w:rsid w:val="00863000"/>
    <w:rsid w:val="00866E7B"/>
    <w:rsid w:val="00874DE6"/>
    <w:rsid w:val="00877EBA"/>
    <w:rsid w:val="00880748"/>
    <w:rsid w:val="00880D09"/>
    <w:rsid w:val="00881C5D"/>
    <w:rsid w:val="00885F7B"/>
    <w:rsid w:val="008879B7"/>
    <w:rsid w:val="00887F28"/>
    <w:rsid w:val="008906E3"/>
    <w:rsid w:val="00893787"/>
    <w:rsid w:val="00894A24"/>
    <w:rsid w:val="008959AA"/>
    <w:rsid w:val="008A32E0"/>
    <w:rsid w:val="008A53A7"/>
    <w:rsid w:val="008A6737"/>
    <w:rsid w:val="008B4C90"/>
    <w:rsid w:val="008B58E6"/>
    <w:rsid w:val="008B5D64"/>
    <w:rsid w:val="008B5DD4"/>
    <w:rsid w:val="008B605E"/>
    <w:rsid w:val="008B654B"/>
    <w:rsid w:val="008C192B"/>
    <w:rsid w:val="008C220D"/>
    <w:rsid w:val="008C2A29"/>
    <w:rsid w:val="008C3357"/>
    <w:rsid w:val="008C7778"/>
    <w:rsid w:val="008D1A6F"/>
    <w:rsid w:val="008D26D8"/>
    <w:rsid w:val="008D3D21"/>
    <w:rsid w:val="008D5694"/>
    <w:rsid w:val="008D62B2"/>
    <w:rsid w:val="008D64C7"/>
    <w:rsid w:val="008D6F98"/>
    <w:rsid w:val="008D7352"/>
    <w:rsid w:val="008E45C1"/>
    <w:rsid w:val="008E6D03"/>
    <w:rsid w:val="008F027D"/>
    <w:rsid w:val="008F4A1F"/>
    <w:rsid w:val="008F4A75"/>
    <w:rsid w:val="008F4B95"/>
    <w:rsid w:val="0090004A"/>
    <w:rsid w:val="009006B5"/>
    <w:rsid w:val="00902E65"/>
    <w:rsid w:val="00904A11"/>
    <w:rsid w:val="009051AB"/>
    <w:rsid w:val="00905FCE"/>
    <w:rsid w:val="0090637F"/>
    <w:rsid w:val="00906D2C"/>
    <w:rsid w:val="009111D7"/>
    <w:rsid w:val="009253B6"/>
    <w:rsid w:val="009253C4"/>
    <w:rsid w:val="009272AF"/>
    <w:rsid w:val="00930F31"/>
    <w:rsid w:val="00934C5F"/>
    <w:rsid w:val="00941930"/>
    <w:rsid w:val="009432E5"/>
    <w:rsid w:val="00944B5A"/>
    <w:rsid w:val="00951146"/>
    <w:rsid w:val="00952676"/>
    <w:rsid w:val="009564CA"/>
    <w:rsid w:val="0096105F"/>
    <w:rsid w:val="00967723"/>
    <w:rsid w:val="009700A3"/>
    <w:rsid w:val="009708E2"/>
    <w:rsid w:val="00972766"/>
    <w:rsid w:val="009730BA"/>
    <w:rsid w:val="00975AA1"/>
    <w:rsid w:val="0098076B"/>
    <w:rsid w:val="00981693"/>
    <w:rsid w:val="0098460B"/>
    <w:rsid w:val="009850FC"/>
    <w:rsid w:val="009858F1"/>
    <w:rsid w:val="00986F10"/>
    <w:rsid w:val="00990EA3"/>
    <w:rsid w:val="00991136"/>
    <w:rsid w:val="00991182"/>
    <w:rsid w:val="00991966"/>
    <w:rsid w:val="00991B8A"/>
    <w:rsid w:val="009923B9"/>
    <w:rsid w:val="00992693"/>
    <w:rsid w:val="00993633"/>
    <w:rsid w:val="00993BFD"/>
    <w:rsid w:val="0099748F"/>
    <w:rsid w:val="009A17A9"/>
    <w:rsid w:val="009A21F3"/>
    <w:rsid w:val="009A68D2"/>
    <w:rsid w:val="009B0A7F"/>
    <w:rsid w:val="009B42A4"/>
    <w:rsid w:val="009B45BF"/>
    <w:rsid w:val="009B6536"/>
    <w:rsid w:val="009C491C"/>
    <w:rsid w:val="009C6390"/>
    <w:rsid w:val="009C77DB"/>
    <w:rsid w:val="009C7CA7"/>
    <w:rsid w:val="009D1ADF"/>
    <w:rsid w:val="009D2D63"/>
    <w:rsid w:val="009D3ACF"/>
    <w:rsid w:val="009D58D1"/>
    <w:rsid w:val="009D596D"/>
    <w:rsid w:val="009E1CAE"/>
    <w:rsid w:val="009E3276"/>
    <w:rsid w:val="009E45B4"/>
    <w:rsid w:val="009E46CF"/>
    <w:rsid w:val="009E4780"/>
    <w:rsid w:val="009E4BB0"/>
    <w:rsid w:val="009F03A5"/>
    <w:rsid w:val="009F4809"/>
    <w:rsid w:val="009F579A"/>
    <w:rsid w:val="00A01A2D"/>
    <w:rsid w:val="00A031A8"/>
    <w:rsid w:val="00A04C08"/>
    <w:rsid w:val="00A10314"/>
    <w:rsid w:val="00A1284E"/>
    <w:rsid w:val="00A1472A"/>
    <w:rsid w:val="00A175FE"/>
    <w:rsid w:val="00A208A1"/>
    <w:rsid w:val="00A217C6"/>
    <w:rsid w:val="00A21ABE"/>
    <w:rsid w:val="00A22E36"/>
    <w:rsid w:val="00A26C8E"/>
    <w:rsid w:val="00A3036A"/>
    <w:rsid w:val="00A3156A"/>
    <w:rsid w:val="00A31991"/>
    <w:rsid w:val="00A33C75"/>
    <w:rsid w:val="00A34498"/>
    <w:rsid w:val="00A35064"/>
    <w:rsid w:val="00A4025F"/>
    <w:rsid w:val="00A4134E"/>
    <w:rsid w:val="00A443BC"/>
    <w:rsid w:val="00A44913"/>
    <w:rsid w:val="00A47DDA"/>
    <w:rsid w:val="00A551AB"/>
    <w:rsid w:val="00A63C43"/>
    <w:rsid w:val="00A64D3E"/>
    <w:rsid w:val="00A66F24"/>
    <w:rsid w:val="00A67760"/>
    <w:rsid w:val="00A743D3"/>
    <w:rsid w:val="00A75216"/>
    <w:rsid w:val="00A75A12"/>
    <w:rsid w:val="00A76A5E"/>
    <w:rsid w:val="00A77074"/>
    <w:rsid w:val="00A777B8"/>
    <w:rsid w:val="00A77996"/>
    <w:rsid w:val="00A80858"/>
    <w:rsid w:val="00A80BBB"/>
    <w:rsid w:val="00A81DB4"/>
    <w:rsid w:val="00A82996"/>
    <w:rsid w:val="00A82ACE"/>
    <w:rsid w:val="00A862A4"/>
    <w:rsid w:val="00A87A1E"/>
    <w:rsid w:val="00A90A58"/>
    <w:rsid w:val="00A91F9F"/>
    <w:rsid w:val="00A96143"/>
    <w:rsid w:val="00A975FA"/>
    <w:rsid w:val="00A97EB3"/>
    <w:rsid w:val="00AA19DB"/>
    <w:rsid w:val="00AA4684"/>
    <w:rsid w:val="00AA4D62"/>
    <w:rsid w:val="00AA50D1"/>
    <w:rsid w:val="00AB089A"/>
    <w:rsid w:val="00AB3777"/>
    <w:rsid w:val="00AB4E85"/>
    <w:rsid w:val="00AB5656"/>
    <w:rsid w:val="00AB65C2"/>
    <w:rsid w:val="00AB7E65"/>
    <w:rsid w:val="00AC1082"/>
    <w:rsid w:val="00AC11B8"/>
    <w:rsid w:val="00AC3830"/>
    <w:rsid w:val="00AC5A64"/>
    <w:rsid w:val="00AC641D"/>
    <w:rsid w:val="00AC707F"/>
    <w:rsid w:val="00AC7A9E"/>
    <w:rsid w:val="00AC7CF4"/>
    <w:rsid w:val="00AD0525"/>
    <w:rsid w:val="00AD0B79"/>
    <w:rsid w:val="00AD0FD8"/>
    <w:rsid w:val="00AD1EB2"/>
    <w:rsid w:val="00AD4583"/>
    <w:rsid w:val="00AD54A1"/>
    <w:rsid w:val="00AD6179"/>
    <w:rsid w:val="00AD6652"/>
    <w:rsid w:val="00AD741C"/>
    <w:rsid w:val="00AE271C"/>
    <w:rsid w:val="00AE2BB3"/>
    <w:rsid w:val="00AE398C"/>
    <w:rsid w:val="00AE4044"/>
    <w:rsid w:val="00AE4B9E"/>
    <w:rsid w:val="00AE613B"/>
    <w:rsid w:val="00AE6891"/>
    <w:rsid w:val="00AE76B6"/>
    <w:rsid w:val="00AF17C8"/>
    <w:rsid w:val="00AF1D88"/>
    <w:rsid w:val="00AF2070"/>
    <w:rsid w:val="00AF4BED"/>
    <w:rsid w:val="00AF6961"/>
    <w:rsid w:val="00AF7486"/>
    <w:rsid w:val="00AF7A0A"/>
    <w:rsid w:val="00AF7E6F"/>
    <w:rsid w:val="00B00343"/>
    <w:rsid w:val="00B00FDE"/>
    <w:rsid w:val="00B03B89"/>
    <w:rsid w:val="00B05806"/>
    <w:rsid w:val="00B11277"/>
    <w:rsid w:val="00B122D9"/>
    <w:rsid w:val="00B130B9"/>
    <w:rsid w:val="00B139F2"/>
    <w:rsid w:val="00B141C9"/>
    <w:rsid w:val="00B14EC5"/>
    <w:rsid w:val="00B14F43"/>
    <w:rsid w:val="00B15A9B"/>
    <w:rsid w:val="00B15B6D"/>
    <w:rsid w:val="00B179BB"/>
    <w:rsid w:val="00B2323C"/>
    <w:rsid w:val="00B23B53"/>
    <w:rsid w:val="00B24538"/>
    <w:rsid w:val="00B24A0C"/>
    <w:rsid w:val="00B2652D"/>
    <w:rsid w:val="00B32761"/>
    <w:rsid w:val="00B33AA1"/>
    <w:rsid w:val="00B34173"/>
    <w:rsid w:val="00B36627"/>
    <w:rsid w:val="00B3788B"/>
    <w:rsid w:val="00B400A7"/>
    <w:rsid w:val="00B41FC5"/>
    <w:rsid w:val="00B43782"/>
    <w:rsid w:val="00B47A7F"/>
    <w:rsid w:val="00B56C5D"/>
    <w:rsid w:val="00B607A5"/>
    <w:rsid w:val="00B61894"/>
    <w:rsid w:val="00B61A05"/>
    <w:rsid w:val="00B61A65"/>
    <w:rsid w:val="00B6362E"/>
    <w:rsid w:val="00B67667"/>
    <w:rsid w:val="00B73584"/>
    <w:rsid w:val="00B74995"/>
    <w:rsid w:val="00B749A2"/>
    <w:rsid w:val="00B75744"/>
    <w:rsid w:val="00B83389"/>
    <w:rsid w:val="00B8679E"/>
    <w:rsid w:val="00B97E31"/>
    <w:rsid w:val="00BA372E"/>
    <w:rsid w:val="00BA3789"/>
    <w:rsid w:val="00BA3A35"/>
    <w:rsid w:val="00BA3EA0"/>
    <w:rsid w:val="00BA402B"/>
    <w:rsid w:val="00BA681B"/>
    <w:rsid w:val="00BB03DD"/>
    <w:rsid w:val="00BB2A6D"/>
    <w:rsid w:val="00BB4FCF"/>
    <w:rsid w:val="00BC1E3A"/>
    <w:rsid w:val="00BC21D2"/>
    <w:rsid w:val="00BC36AC"/>
    <w:rsid w:val="00BC422B"/>
    <w:rsid w:val="00BC4A5A"/>
    <w:rsid w:val="00BC785D"/>
    <w:rsid w:val="00BD0E06"/>
    <w:rsid w:val="00BD1534"/>
    <w:rsid w:val="00BD69C0"/>
    <w:rsid w:val="00BE31AA"/>
    <w:rsid w:val="00BE7AA5"/>
    <w:rsid w:val="00BF37A4"/>
    <w:rsid w:val="00C00B7B"/>
    <w:rsid w:val="00C03E11"/>
    <w:rsid w:val="00C05208"/>
    <w:rsid w:val="00C06F6F"/>
    <w:rsid w:val="00C11869"/>
    <w:rsid w:val="00C13781"/>
    <w:rsid w:val="00C13C90"/>
    <w:rsid w:val="00C14D97"/>
    <w:rsid w:val="00C15B45"/>
    <w:rsid w:val="00C17253"/>
    <w:rsid w:val="00C177FE"/>
    <w:rsid w:val="00C20E92"/>
    <w:rsid w:val="00C2399D"/>
    <w:rsid w:val="00C249F0"/>
    <w:rsid w:val="00C32D04"/>
    <w:rsid w:val="00C35B66"/>
    <w:rsid w:val="00C37F79"/>
    <w:rsid w:val="00C402B8"/>
    <w:rsid w:val="00C4430D"/>
    <w:rsid w:val="00C44AAD"/>
    <w:rsid w:val="00C45001"/>
    <w:rsid w:val="00C4742B"/>
    <w:rsid w:val="00C5601D"/>
    <w:rsid w:val="00C63760"/>
    <w:rsid w:val="00C63D7F"/>
    <w:rsid w:val="00C644F6"/>
    <w:rsid w:val="00C70696"/>
    <w:rsid w:val="00C70EE4"/>
    <w:rsid w:val="00C738BF"/>
    <w:rsid w:val="00C82A7B"/>
    <w:rsid w:val="00C82DF8"/>
    <w:rsid w:val="00C8724E"/>
    <w:rsid w:val="00C9015B"/>
    <w:rsid w:val="00C92722"/>
    <w:rsid w:val="00C93110"/>
    <w:rsid w:val="00C93431"/>
    <w:rsid w:val="00CA011A"/>
    <w:rsid w:val="00CA0FEE"/>
    <w:rsid w:val="00CA1DE9"/>
    <w:rsid w:val="00CA3438"/>
    <w:rsid w:val="00CA49AF"/>
    <w:rsid w:val="00CA64F6"/>
    <w:rsid w:val="00CA7E6C"/>
    <w:rsid w:val="00CB0E3F"/>
    <w:rsid w:val="00CB18CA"/>
    <w:rsid w:val="00CB6BB0"/>
    <w:rsid w:val="00CB71C4"/>
    <w:rsid w:val="00CB7471"/>
    <w:rsid w:val="00CB7DAC"/>
    <w:rsid w:val="00CC0CE7"/>
    <w:rsid w:val="00CC0D8E"/>
    <w:rsid w:val="00CC0FDF"/>
    <w:rsid w:val="00CC1BF8"/>
    <w:rsid w:val="00CC2C92"/>
    <w:rsid w:val="00CC3C3F"/>
    <w:rsid w:val="00CC71D0"/>
    <w:rsid w:val="00CD0CE1"/>
    <w:rsid w:val="00CD1945"/>
    <w:rsid w:val="00CD1B99"/>
    <w:rsid w:val="00CD3EE0"/>
    <w:rsid w:val="00CD4781"/>
    <w:rsid w:val="00CD47C1"/>
    <w:rsid w:val="00CD5AED"/>
    <w:rsid w:val="00CD6501"/>
    <w:rsid w:val="00CE2311"/>
    <w:rsid w:val="00CE3CC4"/>
    <w:rsid w:val="00CE607B"/>
    <w:rsid w:val="00CF1FDA"/>
    <w:rsid w:val="00CF37FD"/>
    <w:rsid w:val="00CF3B40"/>
    <w:rsid w:val="00CF4CDC"/>
    <w:rsid w:val="00D0029E"/>
    <w:rsid w:val="00D032E1"/>
    <w:rsid w:val="00D04371"/>
    <w:rsid w:val="00D051C4"/>
    <w:rsid w:val="00D106DE"/>
    <w:rsid w:val="00D118F1"/>
    <w:rsid w:val="00D11BC8"/>
    <w:rsid w:val="00D12429"/>
    <w:rsid w:val="00D131CD"/>
    <w:rsid w:val="00D133E9"/>
    <w:rsid w:val="00D16916"/>
    <w:rsid w:val="00D22C7F"/>
    <w:rsid w:val="00D2391B"/>
    <w:rsid w:val="00D24121"/>
    <w:rsid w:val="00D25A1C"/>
    <w:rsid w:val="00D27D72"/>
    <w:rsid w:val="00D30A61"/>
    <w:rsid w:val="00D31EE4"/>
    <w:rsid w:val="00D3613F"/>
    <w:rsid w:val="00D376FD"/>
    <w:rsid w:val="00D505C1"/>
    <w:rsid w:val="00D512F3"/>
    <w:rsid w:val="00D5444D"/>
    <w:rsid w:val="00D548C2"/>
    <w:rsid w:val="00D559AD"/>
    <w:rsid w:val="00D563FB"/>
    <w:rsid w:val="00D60F9D"/>
    <w:rsid w:val="00D63B5A"/>
    <w:rsid w:val="00D63F1A"/>
    <w:rsid w:val="00D66ECE"/>
    <w:rsid w:val="00D67168"/>
    <w:rsid w:val="00D67AAA"/>
    <w:rsid w:val="00D67B12"/>
    <w:rsid w:val="00D72721"/>
    <w:rsid w:val="00D8447C"/>
    <w:rsid w:val="00D868ED"/>
    <w:rsid w:val="00D92400"/>
    <w:rsid w:val="00D93517"/>
    <w:rsid w:val="00DA24C6"/>
    <w:rsid w:val="00DA53DF"/>
    <w:rsid w:val="00DA67B1"/>
    <w:rsid w:val="00DB0891"/>
    <w:rsid w:val="00DB0EB2"/>
    <w:rsid w:val="00DB246D"/>
    <w:rsid w:val="00DB303A"/>
    <w:rsid w:val="00DB76EE"/>
    <w:rsid w:val="00DC0366"/>
    <w:rsid w:val="00DC0D56"/>
    <w:rsid w:val="00DC16AE"/>
    <w:rsid w:val="00DC206C"/>
    <w:rsid w:val="00DC5866"/>
    <w:rsid w:val="00DD2B5E"/>
    <w:rsid w:val="00DD3EAA"/>
    <w:rsid w:val="00DD70CF"/>
    <w:rsid w:val="00DE1E07"/>
    <w:rsid w:val="00DE228A"/>
    <w:rsid w:val="00DE40A1"/>
    <w:rsid w:val="00DE5EA7"/>
    <w:rsid w:val="00DE7637"/>
    <w:rsid w:val="00DF04F5"/>
    <w:rsid w:val="00DF066C"/>
    <w:rsid w:val="00DF3275"/>
    <w:rsid w:val="00DF37AB"/>
    <w:rsid w:val="00E00411"/>
    <w:rsid w:val="00E11861"/>
    <w:rsid w:val="00E11C43"/>
    <w:rsid w:val="00E121E8"/>
    <w:rsid w:val="00E168B7"/>
    <w:rsid w:val="00E20088"/>
    <w:rsid w:val="00E21476"/>
    <w:rsid w:val="00E2384B"/>
    <w:rsid w:val="00E249EE"/>
    <w:rsid w:val="00E25BD7"/>
    <w:rsid w:val="00E25DFA"/>
    <w:rsid w:val="00E26354"/>
    <w:rsid w:val="00E30201"/>
    <w:rsid w:val="00E30B2B"/>
    <w:rsid w:val="00E31E7F"/>
    <w:rsid w:val="00E346D1"/>
    <w:rsid w:val="00E350A3"/>
    <w:rsid w:val="00E36296"/>
    <w:rsid w:val="00E37D7F"/>
    <w:rsid w:val="00E417E1"/>
    <w:rsid w:val="00E45BDE"/>
    <w:rsid w:val="00E45F21"/>
    <w:rsid w:val="00E46BD5"/>
    <w:rsid w:val="00E47DB4"/>
    <w:rsid w:val="00E506EC"/>
    <w:rsid w:val="00E54601"/>
    <w:rsid w:val="00E56C5C"/>
    <w:rsid w:val="00E6021D"/>
    <w:rsid w:val="00E6076C"/>
    <w:rsid w:val="00E60A76"/>
    <w:rsid w:val="00E66B82"/>
    <w:rsid w:val="00E66C2E"/>
    <w:rsid w:val="00E66EC6"/>
    <w:rsid w:val="00E706DD"/>
    <w:rsid w:val="00E73234"/>
    <w:rsid w:val="00E7679B"/>
    <w:rsid w:val="00E81950"/>
    <w:rsid w:val="00E81F6F"/>
    <w:rsid w:val="00E82E4F"/>
    <w:rsid w:val="00E8542B"/>
    <w:rsid w:val="00E87C32"/>
    <w:rsid w:val="00E90792"/>
    <w:rsid w:val="00E91C49"/>
    <w:rsid w:val="00E943EB"/>
    <w:rsid w:val="00E953D3"/>
    <w:rsid w:val="00E97DAE"/>
    <w:rsid w:val="00E97FC6"/>
    <w:rsid w:val="00EA1457"/>
    <w:rsid w:val="00EA2A38"/>
    <w:rsid w:val="00EA3519"/>
    <w:rsid w:val="00EA42E5"/>
    <w:rsid w:val="00EA45CF"/>
    <w:rsid w:val="00EA475F"/>
    <w:rsid w:val="00EA5CCC"/>
    <w:rsid w:val="00EA79E3"/>
    <w:rsid w:val="00EB264D"/>
    <w:rsid w:val="00EB2F21"/>
    <w:rsid w:val="00EB47DF"/>
    <w:rsid w:val="00EB5B6D"/>
    <w:rsid w:val="00EB753D"/>
    <w:rsid w:val="00EB7A3A"/>
    <w:rsid w:val="00EC0546"/>
    <w:rsid w:val="00EC1469"/>
    <w:rsid w:val="00EC537A"/>
    <w:rsid w:val="00EC5BCA"/>
    <w:rsid w:val="00EC5E3D"/>
    <w:rsid w:val="00ED0517"/>
    <w:rsid w:val="00ED2811"/>
    <w:rsid w:val="00ED4734"/>
    <w:rsid w:val="00ED5C9C"/>
    <w:rsid w:val="00ED6133"/>
    <w:rsid w:val="00ED6437"/>
    <w:rsid w:val="00ED6661"/>
    <w:rsid w:val="00ED77BE"/>
    <w:rsid w:val="00EE0501"/>
    <w:rsid w:val="00EE0A2D"/>
    <w:rsid w:val="00EE1B46"/>
    <w:rsid w:val="00EE1CBB"/>
    <w:rsid w:val="00EE1F09"/>
    <w:rsid w:val="00EE3F93"/>
    <w:rsid w:val="00EE49D9"/>
    <w:rsid w:val="00EE5053"/>
    <w:rsid w:val="00EE564E"/>
    <w:rsid w:val="00EE58DB"/>
    <w:rsid w:val="00EE5BDA"/>
    <w:rsid w:val="00EE60D7"/>
    <w:rsid w:val="00EE6FB6"/>
    <w:rsid w:val="00EF2548"/>
    <w:rsid w:val="00EF354E"/>
    <w:rsid w:val="00EF66F3"/>
    <w:rsid w:val="00EF78DC"/>
    <w:rsid w:val="00EF7C9C"/>
    <w:rsid w:val="00EF7D10"/>
    <w:rsid w:val="00F01972"/>
    <w:rsid w:val="00F02A79"/>
    <w:rsid w:val="00F077D8"/>
    <w:rsid w:val="00F1181A"/>
    <w:rsid w:val="00F127B6"/>
    <w:rsid w:val="00F1634B"/>
    <w:rsid w:val="00F1683C"/>
    <w:rsid w:val="00F23319"/>
    <w:rsid w:val="00F235CE"/>
    <w:rsid w:val="00F26608"/>
    <w:rsid w:val="00F26B47"/>
    <w:rsid w:val="00F274F6"/>
    <w:rsid w:val="00F31695"/>
    <w:rsid w:val="00F34FE5"/>
    <w:rsid w:val="00F35948"/>
    <w:rsid w:val="00F37379"/>
    <w:rsid w:val="00F37398"/>
    <w:rsid w:val="00F4135B"/>
    <w:rsid w:val="00F4234D"/>
    <w:rsid w:val="00F43996"/>
    <w:rsid w:val="00F441A7"/>
    <w:rsid w:val="00F4426A"/>
    <w:rsid w:val="00F46AE6"/>
    <w:rsid w:val="00F46D36"/>
    <w:rsid w:val="00F5341B"/>
    <w:rsid w:val="00F53E0B"/>
    <w:rsid w:val="00F55F27"/>
    <w:rsid w:val="00F603FD"/>
    <w:rsid w:val="00F60F27"/>
    <w:rsid w:val="00F6198B"/>
    <w:rsid w:val="00F62911"/>
    <w:rsid w:val="00F63390"/>
    <w:rsid w:val="00F64685"/>
    <w:rsid w:val="00F67203"/>
    <w:rsid w:val="00F72FE2"/>
    <w:rsid w:val="00F73303"/>
    <w:rsid w:val="00F73B26"/>
    <w:rsid w:val="00F7470F"/>
    <w:rsid w:val="00F74A70"/>
    <w:rsid w:val="00F75BEF"/>
    <w:rsid w:val="00F81FA0"/>
    <w:rsid w:val="00F856C9"/>
    <w:rsid w:val="00F92091"/>
    <w:rsid w:val="00F9280B"/>
    <w:rsid w:val="00F932B1"/>
    <w:rsid w:val="00F965D6"/>
    <w:rsid w:val="00FA0AA2"/>
    <w:rsid w:val="00FA2AE6"/>
    <w:rsid w:val="00FA3011"/>
    <w:rsid w:val="00FA305F"/>
    <w:rsid w:val="00FA688B"/>
    <w:rsid w:val="00FB0A51"/>
    <w:rsid w:val="00FB2757"/>
    <w:rsid w:val="00FB3688"/>
    <w:rsid w:val="00FB3CC4"/>
    <w:rsid w:val="00FB3F47"/>
    <w:rsid w:val="00FB4737"/>
    <w:rsid w:val="00FB5241"/>
    <w:rsid w:val="00FB78A1"/>
    <w:rsid w:val="00FB7995"/>
    <w:rsid w:val="00FC01A2"/>
    <w:rsid w:val="00FC2CC0"/>
    <w:rsid w:val="00FC38D3"/>
    <w:rsid w:val="00FC55B2"/>
    <w:rsid w:val="00FC6B8C"/>
    <w:rsid w:val="00FD020F"/>
    <w:rsid w:val="00FD11FF"/>
    <w:rsid w:val="00FD23B7"/>
    <w:rsid w:val="00FD3DA7"/>
    <w:rsid w:val="00FD41BA"/>
    <w:rsid w:val="00FD6EDD"/>
    <w:rsid w:val="00FD7575"/>
    <w:rsid w:val="00FE29A7"/>
    <w:rsid w:val="00FE43CE"/>
    <w:rsid w:val="00FF20C5"/>
    <w:rsid w:val="00FF3337"/>
    <w:rsid w:val="00FF5432"/>
    <w:rsid w:val="00FF5D0A"/>
    <w:rsid w:val="00FF6D82"/>
    <w:rsid w:val="00FF7D95"/>
    <w:rsid w:val="0301BBE2"/>
    <w:rsid w:val="03A6B43B"/>
    <w:rsid w:val="03D5997D"/>
    <w:rsid w:val="05528655"/>
    <w:rsid w:val="0627C135"/>
    <w:rsid w:val="073671BD"/>
    <w:rsid w:val="073FFCD3"/>
    <w:rsid w:val="08026CDB"/>
    <w:rsid w:val="0ACBA8CF"/>
    <w:rsid w:val="0B04A013"/>
    <w:rsid w:val="0D12790C"/>
    <w:rsid w:val="0DBE0107"/>
    <w:rsid w:val="0E469D01"/>
    <w:rsid w:val="10A1124F"/>
    <w:rsid w:val="1151D1CF"/>
    <w:rsid w:val="130C12F9"/>
    <w:rsid w:val="1344D760"/>
    <w:rsid w:val="14CDDCBD"/>
    <w:rsid w:val="14D301C9"/>
    <w:rsid w:val="15107793"/>
    <w:rsid w:val="159F5077"/>
    <w:rsid w:val="15F4300F"/>
    <w:rsid w:val="166782B0"/>
    <w:rsid w:val="16AD2F15"/>
    <w:rsid w:val="171053D3"/>
    <w:rsid w:val="173076C3"/>
    <w:rsid w:val="17E77C44"/>
    <w:rsid w:val="189A88A3"/>
    <w:rsid w:val="1951981D"/>
    <w:rsid w:val="1A6583D8"/>
    <w:rsid w:val="1DC6F5C5"/>
    <w:rsid w:val="1F1D36B8"/>
    <w:rsid w:val="205306D5"/>
    <w:rsid w:val="209486F8"/>
    <w:rsid w:val="22E785A0"/>
    <w:rsid w:val="231A060A"/>
    <w:rsid w:val="2346C96D"/>
    <w:rsid w:val="241DF139"/>
    <w:rsid w:val="243D148F"/>
    <w:rsid w:val="2675810C"/>
    <w:rsid w:val="268CF375"/>
    <w:rsid w:val="283F7D5D"/>
    <w:rsid w:val="287449FB"/>
    <w:rsid w:val="2909B3B6"/>
    <w:rsid w:val="2945C18B"/>
    <w:rsid w:val="29CA14A7"/>
    <w:rsid w:val="29D22AC7"/>
    <w:rsid w:val="2AA34C27"/>
    <w:rsid w:val="2AA86D4B"/>
    <w:rsid w:val="2AB6CA21"/>
    <w:rsid w:val="2AFAA131"/>
    <w:rsid w:val="2C612206"/>
    <w:rsid w:val="2C62900D"/>
    <w:rsid w:val="2C7B9B91"/>
    <w:rsid w:val="2CFF74C1"/>
    <w:rsid w:val="2D83B15A"/>
    <w:rsid w:val="2DECC329"/>
    <w:rsid w:val="2DEDDA60"/>
    <w:rsid w:val="2DFEB95F"/>
    <w:rsid w:val="30F69C35"/>
    <w:rsid w:val="3111CBC0"/>
    <w:rsid w:val="32D9D3A3"/>
    <w:rsid w:val="3479C40E"/>
    <w:rsid w:val="369CFA17"/>
    <w:rsid w:val="37200A0B"/>
    <w:rsid w:val="379182F8"/>
    <w:rsid w:val="38355688"/>
    <w:rsid w:val="39056995"/>
    <w:rsid w:val="392A159A"/>
    <w:rsid w:val="39EE6020"/>
    <w:rsid w:val="3AEAA77B"/>
    <w:rsid w:val="3AF18636"/>
    <w:rsid w:val="3B0F20F3"/>
    <w:rsid w:val="3C216FBD"/>
    <w:rsid w:val="3D855558"/>
    <w:rsid w:val="3E052196"/>
    <w:rsid w:val="402A3568"/>
    <w:rsid w:val="4077D4CA"/>
    <w:rsid w:val="40B0D2D6"/>
    <w:rsid w:val="40C62999"/>
    <w:rsid w:val="413E41D3"/>
    <w:rsid w:val="41D9B9CB"/>
    <w:rsid w:val="423EF4B7"/>
    <w:rsid w:val="43A3257D"/>
    <w:rsid w:val="43ACF281"/>
    <w:rsid w:val="43E89D07"/>
    <w:rsid w:val="444959A8"/>
    <w:rsid w:val="444A3AA2"/>
    <w:rsid w:val="458BD9D8"/>
    <w:rsid w:val="4591B94D"/>
    <w:rsid w:val="4610556F"/>
    <w:rsid w:val="4666307D"/>
    <w:rsid w:val="49A2736A"/>
    <w:rsid w:val="49F27242"/>
    <w:rsid w:val="4A4C6EA1"/>
    <w:rsid w:val="4A6C4B28"/>
    <w:rsid w:val="4B8A9FA3"/>
    <w:rsid w:val="4BDBB6C1"/>
    <w:rsid w:val="4C4B95AC"/>
    <w:rsid w:val="4C76C5F4"/>
    <w:rsid w:val="4CDEB737"/>
    <w:rsid w:val="4D2CE91D"/>
    <w:rsid w:val="4EBE400D"/>
    <w:rsid w:val="51FB136C"/>
    <w:rsid w:val="52601DB7"/>
    <w:rsid w:val="528916CF"/>
    <w:rsid w:val="52906897"/>
    <w:rsid w:val="55849B29"/>
    <w:rsid w:val="55B25541"/>
    <w:rsid w:val="55F13563"/>
    <w:rsid w:val="56B492E4"/>
    <w:rsid w:val="58176E3D"/>
    <w:rsid w:val="58E8DE00"/>
    <w:rsid w:val="5950A6A4"/>
    <w:rsid w:val="59B2A6FD"/>
    <w:rsid w:val="5BB5576F"/>
    <w:rsid w:val="5CAB1439"/>
    <w:rsid w:val="5E6ADA93"/>
    <w:rsid w:val="5ECB4242"/>
    <w:rsid w:val="5EED4FEE"/>
    <w:rsid w:val="5EFC9E2C"/>
    <w:rsid w:val="5F173936"/>
    <w:rsid w:val="5FF51D16"/>
    <w:rsid w:val="60AA49CD"/>
    <w:rsid w:val="60ECE844"/>
    <w:rsid w:val="63F1C60E"/>
    <w:rsid w:val="65546908"/>
    <w:rsid w:val="66146B77"/>
    <w:rsid w:val="674B71C1"/>
    <w:rsid w:val="67D5EA8E"/>
    <w:rsid w:val="698BCDAA"/>
    <w:rsid w:val="6A4C6B66"/>
    <w:rsid w:val="6A72DCB8"/>
    <w:rsid w:val="6B014DD2"/>
    <w:rsid w:val="6B281A14"/>
    <w:rsid w:val="6CE530D0"/>
    <w:rsid w:val="6CECEA09"/>
    <w:rsid w:val="6D2F7524"/>
    <w:rsid w:val="6E1492C8"/>
    <w:rsid w:val="6E3B57CA"/>
    <w:rsid w:val="6E9FA3DB"/>
    <w:rsid w:val="6FBC3EB0"/>
    <w:rsid w:val="712EE4D5"/>
    <w:rsid w:val="71825B72"/>
    <w:rsid w:val="71BC1F5C"/>
    <w:rsid w:val="7200E639"/>
    <w:rsid w:val="72CEE180"/>
    <w:rsid w:val="74BD1E78"/>
    <w:rsid w:val="75E88CF5"/>
    <w:rsid w:val="760971A8"/>
    <w:rsid w:val="76EAE44A"/>
    <w:rsid w:val="77D33018"/>
    <w:rsid w:val="77E3AD33"/>
    <w:rsid w:val="79FFA191"/>
    <w:rsid w:val="7ADCE2CB"/>
    <w:rsid w:val="7B4C4F69"/>
    <w:rsid w:val="7D8C6309"/>
    <w:rsid w:val="7ED5AF5A"/>
    <w:rsid w:val="7FC966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C99C"/>
  <w15:docId w15:val="{23DF77B8-42AD-1F49-8078-F911A4EF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 w:type="paragraph" w:styleId="NormalWeb">
    <w:name w:val="Normal (Web)"/>
    <w:basedOn w:val="Normal"/>
    <w:uiPriority w:val="99"/>
    <w:rsid w:val="00840015"/>
    <w:pPr>
      <w:spacing w:beforeLines="1" w:afterLines="1" w:line="240" w:lineRule="auto"/>
    </w:pPr>
    <w:rPr>
      <w:rFonts w:ascii="Times" w:hAnsi="Times"/>
      <w:sz w:val="20"/>
      <w:szCs w:val="20"/>
    </w:rPr>
  </w:style>
  <w:style w:type="character" w:customStyle="1" w:styleId="normaltextrun">
    <w:name w:val="normaltextrun"/>
    <w:basedOn w:val="DefaultParagraphFont"/>
    <w:rsid w:val="00FC6B8C"/>
  </w:style>
  <w:style w:type="paragraph" w:customStyle="1" w:styleId="Default">
    <w:name w:val="Default"/>
    <w:rsid w:val="000B6C03"/>
    <w:pPr>
      <w:autoSpaceDE w:val="0"/>
      <w:autoSpaceDN w:val="0"/>
      <w:adjustRightInd w:val="0"/>
    </w:pPr>
    <w:rPr>
      <w:rFonts w:eastAsiaTheme="minorEastAsia" w:cs="Calibri"/>
      <w:color w:val="000000"/>
      <w:sz w:val="24"/>
      <w:szCs w:val="24"/>
    </w:rPr>
  </w:style>
  <w:style w:type="paragraph" w:customStyle="1" w:styleId="EYBodytextwithparaspace">
    <w:name w:val="EY Body text (with para space)"/>
    <w:basedOn w:val="Normal"/>
    <w:link w:val="EYBodytextwithparaspaceChar"/>
    <w:rsid w:val="001D79C5"/>
    <w:pPr>
      <w:suppressAutoHyphens/>
      <w:spacing w:after="240" w:line="240" w:lineRule="auto"/>
    </w:pPr>
    <w:rPr>
      <w:rFonts w:ascii="Arial" w:eastAsia="Times New Roman" w:hAnsi="Arial"/>
      <w:kern w:val="12"/>
      <w:sz w:val="20"/>
      <w:szCs w:val="24"/>
    </w:rPr>
  </w:style>
  <w:style w:type="character" w:customStyle="1" w:styleId="EYBodytextwithparaspaceChar">
    <w:name w:val="EY Body text (with para space) Char"/>
    <w:basedOn w:val="DefaultParagraphFont"/>
    <w:link w:val="EYBodytextwithparaspace"/>
    <w:rsid w:val="001D79C5"/>
    <w:rPr>
      <w:rFonts w:ascii="Arial" w:eastAsia="Times New Roman" w:hAnsi="Arial"/>
      <w:kern w:val="12"/>
      <w:szCs w:val="24"/>
      <w:lang w:eastAsia="en-US"/>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6B5C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1690">
      <w:bodyDiv w:val="1"/>
      <w:marLeft w:val="0"/>
      <w:marRight w:val="0"/>
      <w:marTop w:val="0"/>
      <w:marBottom w:val="0"/>
      <w:divBdr>
        <w:top w:val="none" w:sz="0" w:space="0" w:color="auto"/>
        <w:left w:val="none" w:sz="0" w:space="0" w:color="auto"/>
        <w:bottom w:val="none" w:sz="0" w:space="0" w:color="auto"/>
        <w:right w:val="none" w:sz="0" w:space="0" w:color="auto"/>
      </w:divBdr>
      <w:divsChild>
        <w:div w:id="897279013">
          <w:marLeft w:val="0"/>
          <w:marRight w:val="0"/>
          <w:marTop w:val="0"/>
          <w:marBottom w:val="0"/>
          <w:divBdr>
            <w:top w:val="none" w:sz="0" w:space="0" w:color="auto"/>
            <w:left w:val="none" w:sz="0" w:space="0" w:color="auto"/>
            <w:bottom w:val="none" w:sz="0" w:space="0" w:color="auto"/>
            <w:right w:val="none" w:sz="0" w:space="0" w:color="auto"/>
          </w:divBdr>
          <w:divsChild>
            <w:div w:id="1713918796">
              <w:marLeft w:val="0"/>
              <w:marRight w:val="0"/>
              <w:marTop w:val="0"/>
              <w:marBottom w:val="0"/>
              <w:divBdr>
                <w:top w:val="none" w:sz="0" w:space="0" w:color="auto"/>
                <w:left w:val="none" w:sz="0" w:space="0" w:color="auto"/>
                <w:bottom w:val="none" w:sz="0" w:space="0" w:color="auto"/>
                <w:right w:val="none" w:sz="0" w:space="0" w:color="auto"/>
              </w:divBdr>
              <w:divsChild>
                <w:div w:id="18942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9584">
      <w:bodyDiv w:val="1"/>
      <w:marLeft w:val="0"/>
      <w:marRight w:val="0"/>
      <w:marTop w:val="0"/>
      <w:marBottom w:val="0"/>
      <w:divBdr>
        <w:top w:val="none" w:sz="0" w:space="0" w:color="auto"/>
        <w:left w:val="none" w:sz="0" w:space="0" w:color="auto"/>
        <w:bottom w:val="none" w:sz="0" w:space="0" w:color="auto"/>
        <w:right w:val="none" w:sz="0" w:space="0" w:color="auto"/>
      </w:divBdr>
      <w:divsChild>
        <w:div w:id="1484002152">
          <w:marLeft w:val="0"/>
          <w:marRight w:val="0"/>
          <w:marTop w:val="0"/>
          <w:marBottom w:val="0"/>
          <w:divBdr>
            <w:top w:val="none" w:sz="0" w:space="0" w:color="auto"/>
            <w:left w:val="none" w:sz="0" w:space="0" w:color="auto"/>
            <w:bottom w:val="none" w:sz="0" w:space="0" w:color="auto"/>
            <w:right w:val="none" w:sz="0" w:space="0" w:color="auto"/>
          </w:divBdr>
          <w:divsChild>
            <w:div w:id="1215510331">
              <w:marLeft w:val="0"/>
              <w:marRight w:val="0"/>
              <w:marTop w:val="0"/>
              <w:marBottom w:val="0"/>
              <w:divBdr>
                <w:top w:val="none" w:sz="0" w:space="0" w:color="auto"/>
                <w:left w:val="none" w:sz="0" w:space="0" w:color="auto"/>
                <w:bottom w:val="none" w:sz="0" w:space="0" w:color="auto"/>
                <w:right w:val="none" w:sz="0" w:space="0" w:color="auto"/>
              </w:divBdr>
              <w:divsChild>
                <w:div w:id="17844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87723">
      <w:bodyDiv w:val="1"/>
      <w:marLeft w:val="0"/>
      <w:marRight w:val="0"/>
      <w:marTop w:val="0"/>
      <w:marBottom w:val="0"/>
      <w:divBdr>
        <w:top w:val="none" w:sz="0" w:space="0" w:color="auto"/>
        <w:left w:val="none" w:sz="0" w:space="0" w:color="auto"/>
        <w:bottom w:val="none" w:sz="0" w:space="0" w:color="auto"/>
        <w:right w:val="none" w:sz="0" w:space="0" w:color="auto"/>
      </w:divBdr>
      <w:divsChild>
        <w:div w:id="213007037">
          <w:marLeft w:val="0"/>
          <w:marRight w:val="0"/>
          <w:marTop w:val="0"/>
          <w:marBottom w:val="0"/>
          <w:divBdr>
            <w:top w:val="none" w:sz="0" w:space="0" w:color="auto"/>
            <w:left w:val="none" w:sz="0" w:space="0" w:color="auto"/>
            <w:bottom w:val="none" w:sz="0" w:space="0" w:color="auto"/>
            <w:right w:val="none" w:sz="0" w:space="0" w:color="auto"/>
          </w:divBdr>
          <w:divsChild>
            <w:div w:id="40206252">
              <w:marLeft w:val="0"/>
              <w:marRight w:val="0"/>
              <w:marTop w:val="0"/>
              <w:marBottom w:val="0"/>
              <w:divBdr>
                <w:top w:val="none" w:sz="0" w:space="0" w:color="auto"/>
                <w:left w:val="none" w:sz="0" w:space="0" w:color="auto"/>
                <w:bottom w:val="none" w:sz="0" w:space="0" w:color="auto"/>
                <w:right w:val="none" w:sz="0" w:space="0" w:color="auto"/>
              </w:divBdr>
              <w:divsChild>
                <w:div w:id="1214468946">
                  <w:marLeft w:val="0"/>
                  <w:marRight w:val="0"/>
                  <w:marTop w:val="0"/>
                  <w:marBottom w:val="0"/>
                  <w:divBdr>
                    <w:top w:val="none" w:sz="0" w:space="0" w:color="auto"/>
                    <w:left w:val="none" w:sz="0" w:space="0" w:color="auto"/>
                    <w:bottom w:val="none" w:sz="0" w:space="0" w:color="auto"/>
                    <w:right w:val="none" w:sz="0" w:space="0" w:color="auto"/>
                  </w:divBdr>
                </w:div>
              </w:divsChild>
            </w:div>
            <w:div w:id="449977688">
              <w:marLeft w:val="0"/>
              <w:marRight w:val="0"/>
              <w:marTop w:val="0"/>
              <w:marBottom w:val="0"/>
              <w:divBdr>
                <w:top w:val="none" w:sz="0" w:space="0" w:color="auto"/>
                <w:left w:val="none" w:sz="0" w:space="0" w:color="auto"/>
                <w:bottom w:val="none" w:sz="0" w:space="0" w:color="auto"/>
                <w:right w:val="none" w:sz="0" w:space="0" w:color="auto"/>
              </w:divBdr>
              <w:divsChild>
                <w:div w:id="3529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5775">
          <w:marLeft w:val="0"/>
          <w:marRight w:val="0"/>
          <w:marTop w:val="0"/>
          <w:marBottom w:val="0"/>
          <w:divBdr>
            <w:top w:val="none" w:sz="0" w:space="0" w:color="auto"/>
            <w:left w:val="none" w:sz="0" w:space="0" w:color="auto"/>
            <w:bottom w:val="none" w:sz="0" w:space="0" w:color="auto"/>
            <w:right w:val="none" w:sz="0" w:space="0" w:color="auto"/>
          </w:divBdr>
          <w:divsChild>
            <w:div w:id="13074019">
              <w:marLeft w:val="0"/>
              <w:marRight w:val="0"/>
              <w:marTop w:val="0"/>
              <w:marBottom w:val="0"/>
              <w:divBdr>
                <w:top w:val="none" w:sz="0" w:space="0" w:color="auto"/>
                <w:left w:val="none" w:sz="0" w:space="0" w:color="auto"/>
                <w:bottom w:val="none" w:sz="0" w:space="0" w:color="auto"/>
                <w:right w:val="none" w:sz="0" w:space="0" w:color="auto"/>
              </w:divBdr>
              <w:divsChild>
                <w:div w:id="196356302">
                  <w:marLeft w:val="0"/>
                  <w:marRight w:val="0"/>
                  <w:marTop w:val="0"/>
                  <w:marBottom w:val="0"/>
                  <w:divBdr>
                    <w:top w:val="none" w:sz="0" w:space="0" w:color="auto"/>
                    <w:left w:val="none" w:sz="0" w:space="0" w:color="auto"/>
                    <w:bottom w:val="none" w:sz="0" w:space="0" w:color="auto"/>
                    <w:right w:val="none" w:sz="0" w:space="0" w:color="auto"/>
                  </w:divBdr>
                </w:div>
              </w:divsChild>
            </w:div>
            <w:div w:id="1650750679">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4446">
      <w:bodyDiv w:val="1"/>
      <w:marLeft w:val="0"/>
      <w:marRight w:val="0"/>
      <w:marTop w:val="0"/>
      <w:marBottom w:val="0"/>
      <w:divBdr>
        <w:top w:val="none" w:sz="0" w:space="0" w:color="auto"/>
        <w:left w:val="none" w:sz="0" w:space="0" w:color="auto"/>
        <w:bottom w:val="none" w:sz="0" w:space="0" w:color="auto"/>
        <w:right w:val="none" w:sz="0" w:space="0" w:color="auto"/>
      </w:divBdr>
      <w:divsChild>
        <w:div w:id="1757820906">
          <w:marLeft w:val="0"/>
          <w:marRight w:val="0"/>
          <w:marTop w:val="0"/>
          <w:marBottom w:val="0"/>
          <w:divBdr>
            <w:top w:val="none" w:sz="0" w:space="0" w:color="auto"/>
            <w:left w:val="none" w:sz="0" w:space="0" w:color="auto"/>
            <w:bottom w:val="none" w:sz="0" w:space="0" w:color="auto"/>
            <w:right w:val="none" w:sz="0" w:space="0" w:color="auto"/>
          </w:divBdr>
          <w:divsChild>
            <w:div w:id="106319900">
              <w:marLeft w:val="0"/>
              <w:marRight w:val="0"/>
              <w:marTop w:val="0"/>
              <w:marBottom w:val="0"/>
              <w:divBdr>
                <w:top w:val="none" w:sz="0" w:space="0" w:color="auto"/>
                <w:left w:val="none" w:sz="0" w:space="0" w:color="auto"/>
                <w:bottom w:val="none" w:sz="0" w:space="0" w:color="auto"/>
                <w:right w:val="none" w:sz="0" w:space="0" w:color="auto"/>
              </w:divBdr>
              <w:divsChild>
                <w:div w:id="573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93372">
      <w:bodyDiv w:val="1"/>
      <w:marLeft w:val="0"/>
      <w:marRight w:val="0"/>
      <w:marTop w:val="0"/>
      <w:marBottom w:val="0"/>
      <w:divBdr>
        <w:top w:val="none" w:sz="0" w:space="0" w:color="auto"/>
        <w:left w:val="none" w:sz="0" w:space="0" w:color="auto"/>
        <w:bottom w:val="none" w:sz="0" w:space="0" w:color="auto"/>
        <w:right w:val="none" w:sz="0" w:space="0" w:color="auto"/>
      </w:divBdr>
      <w:divsChild>
        <w:div w:id="129591517">
          <w:marLeft w:val="0"/>
          <w:marRight w:val="0"/>
          <w:marTop w:val="0"/>
          <w:marBottom w:val="0"/>
          <w:divBdr>
            <w:top w:val="none" w:sz="0" w:space="0" w:color="auto"/>
            <w:left w:val="none" w:sz="0" w:space="0" w:color="auto"/>
            <w:bottom w:val="none" w:sz="0" w:space="0" w:color="auto"/>
            <w:right w:val="none" w:sz="0" w:space="0" w:color="auto"/>
          </w:divBdr>
          <w:divsChild>
            <w:div w:id="864292181">
              <w:marLeft w:val="0"/>
              <w:marRight w:val="0"/>
              <w:marTop w:val="0"/>
              <w:marBottom w:val="0"/>
              <w:divBdr>
                <w:top w:val="none" w:sz="0" w:space="0" w:color="auto"/>
                <w:left w:val="none" w:sz="0" w:space="0" w:color="auto"/>
                <w:bottom w:val="none" w:sz="0" w:space="0" w:color="auto"/>
                <w:right w:val="none" w:sz="0" w:space="0" w:color="auto"/>
              </w:divBdr>
              <w:divsChild>
                <w:div w:id="1949388233">
                  <w:marLeft w:val="0"/>
                  <w:marRight w:val="0"/>
                  <w:marTop w:val="0"/>
                  <w:marBottom w:val="0"/>
                  <w:divBdr>
                    <w:top w:val="none" w:sz="0" w:space="0" w:color="auto"/>
                    <w:left w:val="none" w:sz="0" w:space="0" w:color="auto"/>
                    <w:bottom w:val="none" w:sz="0" w:space="0" w:color="auto"/>
                    <w:right w:val="none" w:sz="0" w:space="0" w:color="auto"/>
                  </w:divBdr>
                </w:div>
              </w:divsChild>
            </w:div>
            <w:div w:id="979768128">
              <w:marLeft w:val="0"/>
              <w:marRight w:val="0"/>
              <w:marTop w:val="0"/>
              <w:marBottom w:val="0"/>
              <w:divBdr>
                <w:top w:val="none" w:sz="0" w:space="0" w:color="auto"/>
                <w:left w:val="none" w:sz="0" w:space="0" w:color="auto"/>
                <w:bottom w:val="none" w:sz="0" w:space="0" w:color="auto"/>
                <w:right w:val="none" w:sz="0" w:space="0" w:color="auto"/>
              </w:divBdr>
              <w:divsChild>
                <w:div w:id="695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9488">
          <w:marLeft w:val="0"/>
          <w:marRight w:val="0"/>
          <w:marTop w:val="0"/>
          <w:marBottom w:val="0"/>
          <w:divBdr>
            <w:top w:val="none" w:sz="0" w:space="0" w:color="auto"/>
            <w:left w:val="none" w:sz="0" w:space="0" w:color="auto"/>
            <w:bottom w:val="none" w:sz="0" w:space="0" w:color="auto"/>
            <w:right w:val="none" w:sz="0" w:space="0" w:color="auto"/>
          </w:divBdr>
          <w:divsChild>
            <w:div w:id="89670568">
              <w:marLeft w:val="0"/>
              <w:marRight w:val="0"/>
              <w:marTop w:val="0"/>
              <w:marBottom w:val="0"/>
              <w:divBdr>
                <w:top w:val="none" w:sz="0" w:space="0" w:color="auto"/>
                <w:left w:val="none" w:sz="0" w:space="0" w:color="auto"/>
                <w:bottom w:val="none" w:sz="0" w:space="0" w:color="auto"/>
                <w:right w:val="none" w:sz="0" w:space="0" w:color="auto"/>
              </w:divBdr>
              <w:divsChild>
                <w:div w:id="729771980">
                  <w:marLeft w:val="0"/>
                  <w:marRight w:val="0"/>
                  <w:marTop w:val="0"/>
                  <w:marBottom w:val="0"/>
                  <w:divBdr>
                    <w:top w:val="none" w:sz="0" w:space="0" w:color="auto"/>
                    <w:left w:val="none" w:sz="0" w:space="0" w:color="auto"/>
                    <w:bottom w:val="none" w:sz="0" w:space="0" w:color="auto"/>
                    <w:right w:val="none" w:sz="0" w:space="0" w:color="auto"/>
                  </w:divBdr>
                </w:div>
              </w:divsChild>
            </w:div>
            <w:div w:id="593903331">
              <w:marLeft w:val="0"/>
              <w:marRight w:val="0"/>
              <w:marTop w:val="0"/>
              <w:marBottom w:val="0"/>
              <w:divBdr>
                <w:top w:val="none" w:sz="0" w:space="0" w:color="auto"/>
                <w:left w:val="none" w:sz="0" w:space="0" w:color="auto"/>
                <w:bottom w:val="none" w:sz="0" w:space="0" w:color="auto"/>
                <w:right w:val="none" w:sz="0" w:space="0" w:color="auto"/>
              </w:divBdr>
              <w:divsChild>
                <w:div w:id="1074936423">
                  <w:marLeft w:val="0"/>
                  <w:marRight w:val="0"/>
                  <w:marTop w:val="0"/>
                  <w:marBottom w:val="0"/>
                  <w:divBdr>
                    <w:top w:val="none" w:sz="0" w:space="0" w:color="auto"/>
                    <w:left w:val="none" w:sz="0" w:space="0" w:color="auto"/>
                    <w:bottom w:val="none" w:sz="0" w:space="0" w:color="auto"/>
                    <w:right w:val="none" w:sz="0" w:space="0" w:color="auto"/>
                  </w:divBdr>
                </w:div>
              </w:divsChild>
            </w:div>
            <w:div w:id="926302420">
              <w:marLeft w:val="0"/>
              <w:marRight w:val="0"/>
              <w:marTop w:val="0"/>
              <w:marBottom w:val="0"/>
              <w:divBdr>
                <w:top w:val="none" w:sz="0" w:space="0" w:color="auto"/>
                <w:left w:val="none" w:sz="0" w:space="0" w:color="auto"/>
                <w:bottom w:val="none" w:sz="0" w:space="0" w:color="auto"/>
                <w:right w:val="none" w:sz="0" w:space="0" w:color="auto"/>
              </w:divBdr>
              <w:divsChild>
                <w:div w:id="605189913">
                  <w:marLeft w:val="0"/>
                  <w:marRight w:val="0"/>
                  <w:marTop w:val="0"/>
                  <w:marBottom w:val="0"/>
                  <w:divBdr>
                    <w:top w:val="none" w:sz="0" w:space="0" w:color="auto"/>
                    <w:left w:val="none" w:sz="0" w:space="0" w:color="auto"/>
                    <w:bottom w:val="none" w:sz="0" w:space="0" w:color="auto"/>
                    <w:right w:val="none" w:sz="0" w:space="0" w:color="auto"/>
                  </w:divBdr>
                </w:div>
              </w:divsChild>
            </w:div>
            <w:div w:id="1395155573">
              <w:marLeft w:val="0"/>
              <w:marRight w:val="0"/>
              <w:marTop w:val="0"/>
              <w:marBottom w:val="0"/>
              <w:divBdr>
                <w:top w:val="none" w:sz="0" w:space="0" w:color="auto"/>
                <w:left w:val="none" w:sz="0" w:space="0" w:color="auto"/>
                <w:bottom w:val="none" w:sz="0" w:space="0" w:color="auto"/>
                <w:right w:val="none" w:sz="0" w:space="0" w:color="auto"/>
              </w:divBdr>
              <w:divsChild>
                <w:div w:id="4790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71095">
          <w:marLeft w:val="0"/>
          <w:marRight w:val="0"/>
          <w:marTop w:val="0"/>
          <w:marBottom w:val="0"/>
          <w:divBdr>
            <w:top w:val="none" w:sz="0" w:space="0" w:color="auto"/>
            <w:left w:val="none" w:sz="0" w:space="0" w:color="auto"/>
            <w:bottom w:val="none" w:sz="0" w:space="0" w:color="auto"/>
            <w:right w:val="none" w:sz="0" w:space="0" w:color="auto"/>
          </w:divBdr>
          <w:divsChild>
            <w:div w:id="783966933">
              <w:marLeft w:val="0"/>
              <w:marRight w:val="0"/>
              <w:marTop w:val="0"/>
              <w:marBottom w:val="0"/>
              <w:divBdr>
                <w:top w:val="none" w:sz="0" w:space="0" w:color="auto"/>
                <w:left w:val="none" w:sz="0" w:space="0" w:color="auto"/>
                <w:bottom w:val="none" w:sz="0" w:space="0" w:color="auto"/>
                <w:right w:val="none" w:sz="0" w:space="0" w:color="auto"/>
              </w:divBdr>
              <w:divsChild>
                <w:div w:id="708336457">
                  <w:marLeft w:val="0"/>
                  <w:marRight w:val="0"/>
                  <w:marTop w:val="0"/>
                  <w:marBottom w:val="0"/>
                  <w:divBdr>
                    <w:top w:val="none" w:sz="0" w:space="0" w:color="auto"/>
                    <w:left w:val="none" w:sz="0" w:space="0" w:color="auto"/>
                    <w:bottom w:val="none" w:sz="0" w:space="0" w:color="auto"/>
                    <w:right w:val="none" w:sz="0" w:space="0" w:color="auto"/>
                  </w:divBdr>
                </w:div>
              </w:divsChild>
            </w:div>
            <w:div w:id="1257052195">
              <w:marLeft w:val="0"/>
              <w:marRight w:val="0"/>
              <w:marTop w:val="0"/>
              <w:marBottom w:val="0"/>
              <w:divBdr>
                <w:top w:val="none" w:sz="0" w:space="0" w:color="auto"/>
                <w:left w:val="none" w:sz="0" w:space="0" w:color="auto"/>
                <w:bottom w:val="none" w:sz="0" w:space="0" w:color="auto"/>
                <w:right w:val="none" w:sz="0" w:space="0" w:color="auto"/>
              </w:divBdr>
              <w:divsChild>
                <w:div w:id="409615941">
                  <w:marLeft w:val="0"/>
                  <w:marRight w:val="0"/>
                  <w:marTop w:val="0"/>
                  <w:marBottom w:val="0"/>
                  <w:divBdr>
                    <w:top w:val="none" w:sz="0" w:space="0" w:color="auto"/>
                    <w:left w:val="none" w:sz="0" w:space="0" w:color="auto"/>
                    <w:bottom w:val="none" w:sz="0" w:space="0" w:color="auto"/>
                    <w:right w:val="none" w:sz="0" w:space="0" w:color="auto"/>
                  </w:divBdr>
                </w:div>
                <w:div w:id="2041316481">
                  <w:marLeft w:val="0"/>
                  <w:marRight w:val="0"/>
                  <w:marTop w:val="0"/>
                  <w:marBottom w:val="0"/>
                  <w:divBdr>
                    <w:top w:val="none" w:sz="0" w:space="0" w:color="auto"/>
                    <w:left w:val="none" w:sz="0" w:space="0" w:color="auto"/>
                    <w:bottom w:val="none" w:sz="0" w:space="0" w:color="auto"/>
                    <w:right w:val="none" w:sz="0" w:space="0" w:color="auto"/>
                  </w:divBdr>
                </w:div>
              </w:divsChild>
            </w:div>
            <w:div w:id="1819152881">
              <w:marLeft w:val="0"/>
              <w:marRight w:val="0"/>
              <w:marTop w:val="0"/>
              <w:marBottom w:val="0"/>
              <w:divBdr>
                <w:top w:val="none" w:sz="0" w:space="0" w:color="auto"/>
                <w:left w:val="none" w:sz="0" w:space="0" w:color="auto"/>
                <w:bottom w:val="none" w:sz="0" w:space="0" w:color="auto"/>
                <w:right w:val="none" w:sz="0" w:space="0" w:color="auto"/>
              </w:divBdr>
              <w:divsChild>
                <w:div w:id="158932260">
                  <w:marLeft w:val="0"/>
                  <w:marRight w:val="0"/>
                  <w:marTop w:val="0"/>
                  <w:marBottom w:val="0"/>
                  <w:divBdr>
                    <w:top w:val="none" w:sz="0" w:space="0" w:color="auto"/>
                    <w:left w:val="none" w:sz="0" w:space="0" w:color="auto"/>
                    <w:bottom w:val="none" w:sz="0" w:space="0" w:color="auto"/>
                    <w:right w:val="none" w:sz="0" w:space="0" w:color="auto"/>
                  </w:divBdr>
                </w:div>
                <w:div w:id="19761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1469">
          <w:marLeft w:val="0"/>
          <w:marRight w:val="0"/>
          <w:marTop w:val="0"/>
          <w:marBottom w:val="0"/>
          <w:divBdr>
            <w:top w:val="none" w:sz="0" w:space="0" w:color="auto"/>
            <w:left w:val="none" w:sz="0" w:space="0" w:color="auto"/>
            <w:bottom w:val="none" w:sz="0" w:space="0" w:color="auto"/>
            <w:right w:val="none" w:sz="0" w:space="0" w:color="auto"/>
          </w:divBdr>
          <w:divsChild>
            <w:div w:id="1243218349">
              <w:marLeft w:val="0"/>
              <w:marRight w:val="0"/>
              <w:marTop w:val="0"/>
              <w:marBottom w:val="0"/>
              <w:divBdr>
                <w:top w:val="none" w:sz="0" w:space="0" w:color="auto"/>
                <w:left w:val="none" w:sz="0" w:space="0" w:color="auto"/>
                <w:bottom w:val="none" w:sz="0" w:space="0" w:color="auto"/>
                <w:right w:val="none" w:sz="0" w:space="0" w:color="auto"/>
              </w:divBdr>
              <w:divsChild>
                <w:div w:id="1472332562">
                  <w:marLeft w:val="0"/>
                  <w:marRight w:val="0"/>
                  <w:marTop w:val="0"/>
                  <w:marBottom w:val="0"/>
                  <w:divBdr>
                    <w:top w:val="none" w:sz="0" w:space="0" w:color="auto"/>
                    <w:left w:val="none" w:sz="0" w:space="0" w:color="auto"/>
                    <w:bottom w:val="none" w:sz="0" w:space="0" w:color="auto"/>
                    <w:right w:val="none" w:sz="0" w:space="0" w:color="auto"/>
                  </w:divBdr>
                </w:div>
              </w:divsChild>
            </w:div>
            <w:div w:id="1585408131">
              <w:marLeft w:val="0"/>
              <w:marRight w:val="0"/>
              <w:marTop w:val="0"/>
              <w:marBottom w:val="0"/>
              <w:divBdr>
                <w:top w:val="none" w:sz="0" w:space="0" w:color="auto"/>
                <w:left w:val="none" w:sz="0" w:space="0" w:color="auto"/>
                <w:bottom w:val="none" w:sz="0" w:space="0" w:color="auto"/>
                <w:right w:val="none" w:sz="0" w:space="0" w:color="auto"/>
              </w:divBdr>
              <w:divsChild>
                <w:div w:id="15096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8244">
          <w:marLeft w:val="0"/>
          <w:marRight w:val="0"/>
          <w:marTop w:val="0"/>
          <w:marBottom w:val="0"/>
          <w:divBdr>
            <w:top w:val="none" w:sz="0" w:space="0" w:color="auto"/>
            <w:left w:val="none" w:sz="0" w:space="0" w:color="auto"/>
            <w:bottom w:val="none" w:sz="0" w:space="0" w:color="auto"/>
            <w:right w:val="none" w:sz="0" w:space="0" w:color="auto"/>
          </w:divBdr>
          <w:divsChild>
            <w:div w:id="349529663">
              <w:marLeft w:val="0"/>
              <w:marRight w:val="0"/>
              <w:marTop w:val="0"/>
              <w:marBottom w:val="0"/>
              <w:divBdr>
                <w:top w:val="none" w:sz="0" w:space="0" w:color="auto"/>
                <w:left w:val="none" w:sz="0" w:space="0" w:color="auto"/>
                <w:bottom w:val="none" w:sz="0" w:space="0" w:color="auto"/>
                <w:right w:val="none" w:sz="0" w:space="0" w:color="auto"/>
              </w:divBdr>
              <w:divsChild>
                <w:div w:id="1633093526">
                  <w:marLeft w:val="0"/>
                  <w:marRight w:val="0"/>
                  <w:marTop w:val="0"/>
                  <w:marBottom w:val="0"/>
                  <w:divBdr>
                    <w:top w:val="none" w:sz="0" w:space="0" w:color="auto"/>
                    <w:left w:val="none" w:sz="0" w:space="0" w:color="auto"/>
                    <w:bottom w:val="none" w:sz="0" w:space="0" w:color="auto"/>
                    <w:right w:val="none" w:sz="0" w:space="0" w:color="auto"/>
                  </w:divBdr>
                </w:div>
              </w:divsChild>
            </w:div>
            <w:div w:id="1592081351">
              <w:marLeft w:val="0"/>
              <w:marRight w:val="0"/>
              <w:marTop w:val="0"/>
              <w:marBottom w:val="0"/>
              <w:divBdr>
                <w:top w:val="none" w:sz="0" w:space="0" w:color="auto"/>
                <w:left w:val="none" w:sz="0" w:space="0" w:color="auto"/>
                <w:bottom w:val="none" w:sz="0" w:space="0" w:color="auto"/>
                <w:right w:val="none" w:sz="0" w:space="0" w:color="auto"/>
              </w:divBdr>
              <w:divsChild>
                <w:div w:id="91979771">
                  <w:marLeft w:val="0"/>
                  <w:marRight w:val="0"/>
                  <w:marTop w:val="0"/>
                  <w:marBottom w:val="0"/>
                  <w:divBdr>
                    <w:top w:val="none" w:sz="0" w:space="0" w:color="auto"/>
                    <w:left w:val="none" w:sz="0" w:space="0" w:color="auto"/>
                    <w:bottom w:val="none" w:sz="0" w:space="0" w:color="auto"/>
                    <w:right w:val="none" w:sz="0" w:space="0" w:color="auto"/>
                  </w:divBdr>
                </w:div>
              </w:divsChild>
            </w:div>
            <w:div w:id="1748838009">
              <w:marLeft w:val="0"/>
              <w:marRight w:val="0"/>
              <w:marTop w:val="0"/>
              <w:marBottom w:val="0"/>
              <w:divBdr>
                <w:top w:val="none" w:sz="0" w:space="0" w:color="auto"/>
                <w:left w:val="none" w:sz="0" w:space="0" w:color="auto"/>
                <w:bottom w:val="none" w:sz="0" w:space="0" w:color="auto"/>
                <w:right w:val="none" w:sz="0" w:space="0" w:color="auto"/>
              </w:divBdr>
              <w:divsChild>
                <w:div w:id="7700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7928">
          <w:marLeft w:val="0"/>
          <w:marRight w:val="0"/>
          <w:marTop w:val="0"/>
          <w:marBottom w:val="0"/>
          <w:divBdr>
            <w:top w:val="none" w:sz="0" w:space="0" w:color="auto"/>
            <w:left w:val="none" w:sz="0" w:space="0" w:color="auto"/>
            <w:bottom w:val="none" w:sz="0" w:space="0" w:color="auto"/>
            <w:right w:val="none" w:sz="0" w:space="0" w:color="auto"/>
          </w:divBdr>
          <w:divsChild>
            <w:div w:id="276913692">
              <w:marLeft w:val="0"/>
              <w:marRight w:val="0"/>
              <w:marTop w:val="0"/>
              <w:marBottom w:val="0"/>
              <w:divBdr>
                <w:top w:val="none" w:sz="0" w:space="0" w:color="auto"/>
                <w:left w:val="none" w:sz="0" w:space="0" w:color="auto"/>
                <w:bottom w:val="none" w:sz="0" w:space="0" w:color="auto"/>
                <w:right w:val="none" w:sz="0" w:space="0" w:color="auto"/>
              </w:divBdr>
              <w:divsChild>
                <w:div w:id="462775810">
                  <w:marLeft w:val="0"/>
                  <w:marRight w:val="0"/>
                  <w:marTop w:val="0"/>
                  <w:marBottom w:val="0"/>
                  <w:divBdr>
                    <w:top w:val="none" w:sz="0" w:space="0" w:color="auto"/>
                    <w:left w:val="none" w:sz="0" w:space="0" w:color="auto"/>
                    <w:bottom w:val="none" w:sz="0" w:space="0" w:color="auto"/>
                    <w:right w:val="none" w:sz="0" w:space="0" w:color="auto"/>
                  </w:divBdr>
                </w:div>
              </w:divsChild>
            </w:div>
            <w:div w:id="1375693414">
              <w:marLeft w:val="0"/>
              <w:marRight w:val="0"/>
              <w:marTop w:val="0"/>
              <w:marBottom w:val="0"/>
              <w:divBdr>
                <w:top w:val="none" w:sz="0" w:space="0" w:color="auto"/>
                <w:left w:val="none" w:sz="0" w:space="0" w:color="auto"/>
                <w:bottom w:val="none" w:sz="0" w:space="0" w:color="auto"/>
                <w:right w:val="none" w:sz="0" w:space="0" w:color="auto"/>
              </w:divBdr>
              <w:divsChild>
                <w:div w:id="825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70193">
          <w:marLeft w:val="0"/>
          <w:marRight w:val="0"/>
          <w:marTop w:val="0"/>
          <w:marBottom w:val="0"/>
          <w:divBdr>
            <w:top w:val="none" w:sz="0" w:space="0" w:color="auto"/>
            <w:left w:val="none" w:sz="0" w:space="0" w:color="auto"/>
            <w:bottom w:val="none" w:sz="0" w:space="0" w:color="auto"/>
            <w:right w:val="none" w:sz="0" w:space="0" w:color="auto"/>
          </w:divBdr>
          <w:divsChild>
            <w:div w:id="751509686">
              <w:marLeft w:val="0"/>
              <w:marRight w:val="0"/>
              <w:marTop w:val="0"/>
              <w:marBottom w:val="0"/>
              <w:divBdr>
                <w:top w:val="none" w:sz="0" w:space="0" w:color="auto"/>
                <w:left w:val="none" w:sz="0" w:space="0" w:color="auto"/>
                <w:bottom w:val="none" w:sz="0" w:space="0" w:color="auto"/>
                <w:right w:val="none" w:sz="0" w:space="0" w:color="auto"/>
              </w:divBdr>
              <w:divsChild>
                <w:div w:id="4675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8509">
      <w:bodyDiv w:val="1"/>
      <w:marLeft w:val="0"/>
      <w:marRight w:val="0"/>
      <w:marTop w:val="0"/>
      <w:marBottom w:val="0"/>
      <w:divBdr>
        <w:top w:val="none" w:sz="0" w:space="0" w:color="auto"/>
        <w:left w:val="none" w:sz="0" w:space="0" w:color="auto"/>
        <w:bottom w:val="none" w:sz="0" w:space="0" w:color="auto"/>
        <w:right w:val="none" w:sz="0" w:space="0" w:color="auto"/>
      </w:divBdr>
    </w:div>
    <w:div w:id="743259476">
      <w:bodyDiv w:val="1"/>
      <w:marLeft w:val="0"/>
      <w:marRight w:val="0"/>
      <w:marTop w:val="0"/>
      <w:marBottom w:val="0"/>
      <w:divBdr>
        <w:top w:val="none" w:sz="0" w:space="0" w:color="auto"/>
        <w:left w:val="none" w:sz="0" w:space="0" w:color="auto"/>
        <w:bottom w:val="none" w:sz="0" w:space="0" w:color="auto"/>
        <w:right w:val="none" w:sz="0" w:space="0" w:color="auto"/>
      </w:divBdr>
      <w:divsChild>
        <w:div w:id="150103568">
          <w:marLeft w:val="0"/>
          <w:marRight w:val="0"/>
          <w:marTop w:val="0"/>
          <w:marBottom w:val="0"/>
          <w:divBdr>
            <w:top w:val="none" w:sz="0" w:space="0" w:color="auto"/>
            <w:left w:val="none" w:sz="0" w:space="0" w:color="auto"/>
            <w:bottom w:val="none" w:sz="0" w:space="0" w:color="auto"/>
            <w:right w:val="none" w:sz="0" w:space="0" w:color="auto"/>
          </w:divBdr>
          <w:divsChild>
            <w:div w:id="1136531902">
              <w:marLeft w:val="0"/>
              <w:marRight w:val="0"/>
              <w:marTop w:val="0"/>
              <w:marBottom w:val="0"/>
              <w:divBdr>
                <w:top w:val="none" w:sz="0" w:space="0" w:color="auto"/>
                <w:left w:val="none" w:sz="0" w:space="0" w:color="auto"/>
                <w:bottom w:val="none" w:sz="0" w:space="0" w:color="auto"/>
                <w:right w:val="none" w:sz="0" w:space="0" w:color="auto"/>
              </w:divBdr>
              <w:divsChild>
                <w:div w:id="1169324986">
                  <w:marLeft w:val="0"/>
                  <w:marRight w:val="0"/>
                  <w:marTop w:val="0"/>
                  <w:marBottom w:val="0"/>
                  <w:divBdr>
                    <w:top w:val="none" w:sz="0" w:space="0" w:color="auto"/>
                    <w:left w:val="none" w:sz="0" w:space="0" w:color="auto"/>
                    <w:bottom w:val="none" w:sz="0" w:space="0" w:color="auto"/>
                    <w:right w:val="none" w:sz="0" w:space="0" w:color="auto"/>
                  </w:divBdr>
                </w:div>
              </w:divsChild>
            </w:div>
            <w:div w:id="1233807548">
              <w:marLeft w:val="0"/>
              <w:marRight w:val="0"/>
              <w:marTop w:val="0"/>
              <w:marBottom w:val="0"/>
              <w:divBdr>
                <w:top w:val="none" w:sz="0" w:space="0" w:color="auto"/>
                <w:left w:val="none" w:sz="0" w:space="0" w:color="auto"/>
                <w:bottom w:val="none" w:sz="0" w:space="0" w:color="auto"/>
                <w:right w:val="none" w:sz="0" w:space="0" w:color="auto"/>
              </w:divBdr>
              <w:divsChild>
                <w:div w:id="9262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6862">
          <w:marLeft w:val="0"/>
          <w:marRight w:val="0"/>
          <w:marTop w:val="0"/>
          <w:marBottom w:val="0"/>
          <w:divBdr>
            <w:top w:val="none" w:sz="0" w:space="0" w:color="auto"/>
            <w:left w:val="none" w:sz="0" w:space="0" w:color="auto"/>
            <w:bottom w:val="none" w:sz="0" w:space="0" w:color="auto"/>
            <w:right w:val="none" w:sz="0" w:space="0" w:color="auto"/>
          </w:divBdr>
          <w:divsChild>
            <w:div w:id="80613141">
              <w:marLeft w:val="0"/>
              <w:marRight w:val="0"/>
              <w:marTop w:val="0"/>
              <w:marBottom w:val="0"/>
              <w:divBdr>
                <w:top w:val="none" w:sz="0" w:space="0" w:color="auto"/>
                <w:left w:val="none" w:sz="0" w:space="0" w:color="auto"/>
                <w:bottom w:val="none" w:sz="0" w:space="0" w:color="auto"/>
                <w:right w:val="none" w:sz="0" w:space="0" w:color="auto"/>
              </w:divBdr>
              <w:divsChild>
                <w:div w:id="964190075">
                  <w:marLeft w:val="0"/>
                  <w:marRight w:val="0"/>
                  <w:marTop w:val="0"/>
                  <w:marBottom w:val="0"/>
                  <w:divBdr>
                    <w:top w:val="none" w:sz="0" w:space="0" w:color="auto"/>
                    <w:left w:val="none" w:sz="0" w:space="0" w:color="auto"/>
                    <w:bottom w:val="none" w:sz="0" w:space="0" w:color="auto"/>
                    <w:right w:val="none" w:sz="0" w:space="0" w:color="auto"/>
                  </w:divBdr>
                </w:div>
              </w:divsChild>
            </w:div>
            <w:div w:id="1058170047">
              <w:marLeft w:val="0"/>
              <w:marRight w:val="0"/>
              <w:marTop w:val="0"/>
              <w:marBottom w:val="0"/>
              <w:divBdr>
                <w:top w:val="none" w:sz="0" w:space="0" w:color="auto"/>
                <w:left w:val="none" w:sz="0" w:space="0" w:color="auto"/>
                <w:bottom w:val="none" w:sz="0" w:space="0" w:color="auto"/>
                <w:right w:val="none" w:sz="0" w:space="0" w:color="auto"/>
              </w:divBdr>
              <w:divsChild>
                <w:div w:id="562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4665">
          <w:marLeft w:val="0"/>
          <w:marRight w:val="0"/>
          <w:marTop w:val="0"/>
          <w:marBottom w:val="0"/>
          <w:divBdr>
            <w:top w:val="none" w:sz="0" w:space="0" w:color="auto"/>
            <w:left w:val="none" w:sz="0" w:space="0" w:color="auto"/>
            <w:bottom w:val="none" w:sz="0" w:space="0" w:color="auto"/>
            <w:right w:val="none" w:sz="0" w:space="0" w:color="auto"/>
          </w:divBdr>
          <w:divsChild>
            <w:div w:id="2065373040">
              <w:marLeft w:val="0"/>
              <w:marRight w:val="0"/>
              <w:marTop w:val="0"/>
              <w:marBottom w:val="0"/>
              <w:divBdr>
                <w:top w:val="none" w:sz="0" w:space="0" w:color="auto"/>
                <w:left w:val="none" w:sz="0" w:space="0" w:color="auto"/>
                <w:bottom w:val="none" w:sz="0" w:space="0" w:color="auto"/>
                <w:right w:val="none" w:sz="0" w:space="0" w:color="auto"/>
              </w:divBdr>
              <w:divsChild>
                <w:div w:id="17054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7580">
          <w:marLeft w:val="0"/>
          <w:marRight w:val="0"/>
          <w:marTop w:val="0"/>
          <w:marBottom w:val="0"/>
          <w:divBdr>
            <w:top w:val="none" w:sz="0" w:space="0" w:color="auto"/>
            <w:left w:val="none" w:sz="0" w:space="0" w:color="auto"/>
            <w:bottom w:val="none" w:sz="0" w:space="0" w:color="auto"/>
            <w:right w:val="none" w:sz="0" w:space="0" w:color="auto"/>
          </w:divBdr>
          <w:divsChild>
            <w:div w:id="86928240">
              <w:marLeft w:val="0"/>
              <w:marRight w:val="0"/>
              <w:marTop w:val="0"/>
              <w:marBottom w:val="0"/>
              <w:divBdr>
                <w:top w:val="none" w:sz="0" w:space="0" w:color="auto"/>
                <w:left w:val="none" w:sz="0" w:space="0" w:color="auto"/>
                <w:bottom w:val="none" w:sz="0" w:space="0" w:color="auto"/>
                <w:right w:val="none" w:sz="0" w:space="0" w:color="auto"/>
              </w:divBdr>
              <w:divsChild>
                <w:div w:id="1450398165">
                  <w:marLeft w:val="0"/>
                  <w:marRight w:val="0"/>
                  <w:marTop w:val="0"/>
                  <w:marBottom w:val="0"/>
                  <w:divBdr>
                    <w:top w:val="none" w:sz="0" w:space="0" w:color="auto"/>
                    <w:left w:val="none" w:sz="0" w:space="0" w:color="auto"/>
                    <w:bottom w:val="none" w:sz="0" w:space="0" w:color="auto"/>
                    <w:right w:val="none" w:sz="0" w:space="0" w:color="auto"/>
                  </w:divBdr>
                </w:div>
              </w:divsChild>
            </w:div>
            <w:div w:id="794446362">
              <w:marLeft w:val="0"/>
              <w:marRight w:val="0"/>
              <w:marTop w:val="0"/>
              <w:marBottom w:val="0"/>
              <w:divBdr>
                <w:top w:val="none" w:sz="0" w:space="0" w:color="auto"/>
                <w:left w:val="none" w:sz="0" w:space="0" w:color="auto"/>
                <w:bottom w:val="none" w:sz="0" w:space="0" w:color="auto"/>
                <w:right w:val="none" w:sz="0" w:space="0" w:color="auto"/>
              </w:divBdr>
              <w:divsChild>
                <w:div w:id="607547121">
                  <w:marLeft w:val="0"/>
                  <w:marRight w:val="0"/>
                  <w:marTop w:val="0"/>
                  <w:marBottom w:val="0"/>
                  <w:divBdr>
                    <w:top w:val="none" w:sz="0" w:space="0" w:color="auto"/>
                    <w:left w:val="none" w:sz="0" w:space="0" w:color="auto"/>
                    <w:bottom w:val="none" w:sz="0" w:space="0" w:color="auto"/>
                    <w:right w:val="none" w:sz="0" w:space="0" w:color="auto"/>
                  </w:divBdr>
                </w:div>
              </w:divsChild>
            </w:div>
            <w:div w:id="890967750">
              <w:marLeft w:val="0"/>
              <w:marRight w:val="0"/>
              <w:marTop w:val="0"/>
              <w:marBottom w:val="0"/>
              <w:divBdr>
                <w:top w:val="none" w:sz="0" w:space="0" w:color="auto"/>
                <w:left w:val="none" w:sz="0" w:space="0" w:color="auto"/>
                <w:bottom w:val="none" w:sz="0" w:space="0" w:color="auto"/>
                <w:right w:val="none" w:sz="0" w:space="0" w:color="auto"/>
              </w:divBdr>
              <w:divsChild>
                <w:div w:id="10327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3775">
          <w:marLeft w:val="0"/>
          <w:marRight w:val="0"/>
          <w:marTop w:val="0"/>
          <w:marBottom w:val="0"/>
          <w:divBdr>
            <w:top w:val="none" w:sz="0" w:space="0" w:color="auto"/>
            <w:left w:val="none" w:sz="0" w:space="0" w:color="auto"/>
            <w:bottom w:val="none" w:sz="0" w:space="0" w:color="auto"/>
            <w:right w:val="none" w:sz="0" w:space="0" w:color="auto"/>
          </w:divBdr>
          <w:divsChild>
            <w:div w:id="1199121151">
              <w:marLeft w:val="0"/>
              <w:marRight w:val="0"/>
              <w:marTop w:val="0"/>
              <w:marBottom w:val="0"/>
              <w:divBdr>
                <w:top w:val="none" w:sz="0" w:space="0" w:color="auto"/>
                <w:left w:val="none" w:sz="0" w:space="0" w:color="auto"/>
                <w:bottom w:val="none" w:sz="0" w:space="0" w:color="auto"/>
                <w:right w:val="none" w:sz="0" w:space="0" w:color="auto"/>
              </w:divBdr>
              <w:divsChild>
                <w:div w:id="1116213995">
                  <w:marLeft w:val="0"/>
                  <w:marRight w:val="0"/>
                  <w:marTop w:val="0"/>
                  <w:marBottom w:val="0"/>
                  <w:divBdr>
                    <w:top w:val="none" w:sz="0" w:space="0" w:color="auto"/>
                    <w:left w:val="none" w:sz="0" w:space="0" w:color="auto"/>
                    <w:bottom w:val="none" w:sz="0" w:space="0" w:color="auto"/>
                    <w:right w:val="none" w:sz="0" w:space="0" w:color="auto"/>
                  </w:divBdr>
                </w:div>
              </w:divsChild>
            </w:div>
            <w:div w:id="1334795489">
              <w:marLeft w:val="0"/>
              <w:marRight w:val="0"/>
              <w:marTop w:val="0"/>
              <w:marBottom w:val="0"/>
              <w:divBdr>
                <w:top w:val="none" w:sz="0" w:space="0" w:color="auto"/>
                <w:left w:val="none" w:sz="0" w:space="0" w:color="auto"/>
                <w:bottom w:val="none" w:sz="0" w:space="0" w:color="auto"/>
                <w:right w:val="none" w:sz="0" w:space="0" w:color="auto"/>
              </w:divBdr>
              <w:divsChild>
                <w:div w:id="2035838088">
                  <w:marLeft w:val="0"/>
                  <w:marRight w:val="0"/>
                  <w:marTop w:val="0"/>
                  <w:marBottom w:val="0"/>
                  <w:divBdr>
                    <w:top w:val="none" w:sz="0" w:space="0" w:color="auto"/>
                    <w:left w:val="none" w:sz="0" w:space="0" w:color="auto"/>
                    <w:bottom w:val="none" w:sz="0" w:space="0" w:color="auto"/>
                    <w:right w:val="none" w:sz="0" w:space="0" w:color="auto"/>
                  </w:divBdr>
                </w:div>
              </w:divsChild>
            </w:div>
            <w:div w:id="1519738269">
              <w:marLeft w:val="0"/>
              <w:marRight w:val="0"/>
              <w:marTop w:val="0"/>
              <w:marBottom w:val="0"/>
              <w:divBdr>
                <w:top w:val="none" w:sz="0" w:space="0" w:color="auto"/>
                <w:left w:val="none" w:sz="0" w:space="0" w:color="auto"/>
                <w:bottom w:val="none" w:sz="0" w:space="0" w:color="auto"/>
                <w:right w:val="none" w:sz="0" w:space="0" w:color="auto"/>
              </w:divBdr>
              <w:divsChild>
                <w:div w:id="330571427">
                  <w:marLeft w:val="0"/>
                  <w:marRight w:val="0"/>
                  <w:marTop w:val="0"/>
                  <w:marBottom w:val="0"/>
                  <w:divBdr>
                    <w:top w:val="none" w:sz="0" w:space="0" w:color="auto"/>
                    <w:left w:val="none" w:sz="0" w:space="0" w:color="auto"/>
                    <w:bottom w:val="none" w:sz="0" w:space="0" w:color="auto"/>
                    <w:right w:val="none" w:sz="0" w:space="0" w:color="auto"/>
                  </w:divBdr>
                </w:div>
              </w:divsChild>
            </w:div>
            <w:div w:id="1661301860">
              <w:marLeft w:val="0"/>
              <w:marRight w:val="0"/>
              <w:marTop w:val="0"/>
              <w:marBottom w:val="0"/>
              <w:divBdr>
                <w:top w:val="none" w:sz="0" w:space="0" w:color="auto"/>
                <w:left w:val="none" w:sz="0" w:space="0" w:color="auto"/>
                <w:bottom w:val="none" w:sz="0" w:space="0" w:color="auto"/>
                <w:right w:val="none" w:sz="0" w:space="0" w:color="auto"/>
              </w:divBdr>
              <w:divsChild>
                <w:div w:id="2738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3954">
          <w:marLeft w:val="0"/>
          <w:marRight w:val="0"/>
          <w:marTop w:val="0"/>
          <w:marBottom w:val="0"/>
          <w:divBdr>
            <w:top w:val="none" w:sz="0" w:space="0" w:color="auto"/>
            <w:left w:val="none" w:sz="0" w:space="0" w:color="auto"/>
            <w:bottom w:val="none" w:sz="0" w:space="0" w:color="auto"/>
            <w:right w:val="none" w:sz="0" w:space="0" w:color="auto"/>
          </w:divBdr>
          <w:divsChild>
            <w:div w:id="203293413">
              <w:marLeft w:val="0"/>
              <w:marRight w:val="0"/>
              <w:marTop w:val="0"/>
              <w:marBottom w:val="0"/>
              <w:divBdr>
                <w:top w:val="none" w:sz="0" w:space="0" w:color="auto"/>
                <w:left w:val="none" w:sz="0" w:space="0" w:color="auto"/>
                <w:bottom w:val="none" w:sz="0" w:space="0" w:color="auto"/>
                <w:right w:val="none" w:sz="0" w:space="0" w:color="auto"/>
              </w:divBdr>
              <w:divsChild>
                <w:div w:id="407075774">
                  <w:marLeft w:val="0"/>
                  <w:marRight w:val="0"/>
                  <w:marTop w:val="0"/>
                  <w:marBottom w:val="0"/>
                  <w:divBdr>
                    <w:top w:val="none" w:sz="0" w:space="0" w:color="auto"/>
                    <w:left w:val="none" w:sz="0" w:space="0" w:color="auto"/>
                    <w:bottom w:val="none" w:sz="0" w:space="0" w:color="auto"/>
                    <w:right w:val="none" w:sz="0" w:space="0" w:color="auto"/>
                  </w:divBdr>
                </w:div>
                <w:div w:id="1368290596">
                  <w:marLeft w:val="0"/>
                  <w:marRight w:val="0"/>
                  <w:marTop w:val="0"/>
                  <w:marBottom w:val="0"/>
                  <w:divBdr>
                    <w:top w:val="none" w:sz="0" w:space="0" w:color="auto"/>
                    <w:left w:val="none" w:sz="0" w:space="0" w:color="auto"/>
                    <w:bottom w:val="none" w:sz="0" w:space="0" w:color="auto"/>
                    <w:right w:val="none" w:sz="0" w:space="0" w:color="auto"/>
                  </w:divBdr>
                </w:div>
              </w:divsChild>
            </w:div>
            <w:div w:id="462845589">
              <w:marLeft w:val="0"/>
              <w:marRight w:val="0"/>
              <w:marTop w:val="0"/>
              <w:marBottom w:val="0"/>
              <w:divBdr>
                <w:top w:val="none" w:sz="0" w:space="0" w:color="auto"/>
                <w:left w:val="none" w:sz="0" w:space="0" w:color="auto"/>
                <w:bottom w:val="none" w:sz="0" w:space="0" w:color="auto"/>
                <w:right w:val="none" w:sz="0" w:space="0" w:color="auto"/>
              </w:divBdr>
              <w:divsChild>
                <w:div w:id="26952226">
                  <w:marLeft w:val="0"/>
                  <w:marRight w:val="0"/>
                  <w:marTop w:val="0"/>
                  <w:marBottom w:val="0"/>
                  <w:divBdr>
                    <w:top w:val="none" w:sz="0" w:space="0" w:color="auto"/>
                    <w:left w:val="none" w:sz="0" w:space="0" w:color="auto"/>
                    <w:bottom w:val="none" w:sz="0" w:space="0" w:color="auto"/>
                    <w:right w:val="none" w:sz="0" w:space="0" w:color="auto"/>
                  </w:divBdr>
                </w:div>
                <w:div w:id="597296138">
                  <w:marLeft w:val="0"/>
                  <w:marRight w:val="0"/>
                  <w:marTop w:val="0"/>
                  <w:marBottom w:val="0"/>
                  <w:divBdr>
                    <w:top w:val="none" w:sz="0" w:space="0" w:color="auto"/>
                    <w:left w:val="none" w:sz="0" w:space="0" w:color="auto"/>
                    <w:bottom w:val="none" w:sz="0" w:space="0" w:color="auto"/>
                    <w:right w:val="none" w:sz="0" w:space="0" w:color="auto"/>
                  </w:divBdr>
                </w:div>
              </w:divsChild>
            </w:div>
            <w:div w:id="877939253">
              <w:marLeft w:val="0"/>
              <w:marRight w:val="0"/>
              <w:marTop w:val="0"/>
              <w:marBottom w:val="0"/>
              <w:divBdr>
                <w:top w:val="none" w:sz="0" w:space="0" w:color="auto"/>
                <w:left w:val="none" w:sz="0" w:space="0" w:color="auto"/>
                <w:bottom w:val="none" w:sz="0" w:space="0" w:color="auto"/>
                <w:right w:val="none" w:sz="0" w:space="0" w:color="auto"/>
              </w:divBdr>
              <w:divsChild>
                <w:div w:id="14815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08085">
          <w:marLeft w:val="0"/>
          <w:marRight w:val="0"/>
          <w:marTop w:val="0"/>
          <w:marBottom w:val="0"/>
          <w:divBdr>
            <w:top w:val="none" w:sz="0" w:space="0" w:color="auto"/>
            <w:left w:val="none" w:sz="0" w:space="0" w:color="auto"/>
            <w:bottom w:val="none" w:sz="0" w:space="0" w:color="auto"/>
            <w:right w:val="none" w:sz="0" w:space="0" w:color="auto"/>
          </w:divBdr>
          <w:divsChild>
            <w:div w:id="1384599149">
              <w:marLeft w:val="0"/>
              <w:marRight w:val="0"/>
              <w:marTop w:val="0"/>
              <w:marBottom w:val="0"/>
              <w:divBdr>
                <w:top w:val="none" w:sz="0" w:space="0" w:color="auto"/>
                <w:left w:val="none" w:sz="0" w:space="0" w:color="auto"/>
                <w:bottom w:val="none" w:sz="0" w:space="0" w:color="auto"/>
                <w:right w:val="none" w:sz="0" w:space="0" w:color="auto"/>
              </w:divBdr>
              <w:divsChild>
                <w:div w:id="1902327597">
                  <w:marLeft w:val="0"/>
                  <w:marRight w:val="0"/>
                  <w:marTop w:val="0"/>
                  <w:marBottom w:val="0"/>
                  <w:divBdr>
                    <w:top w:val="none" w:sz="0" w:space="0" w:color="auto"/>
                    <w:left w:val="none" w:sz="0" w:space="0" w:color="auto"/>
                    <w:bottom w:val="none" w:sz="0" w:space="0" w:color="auto"/>
                    <w:right w:val="none" w:sz="0" w:space="0" w:color="auto"/>
                  </w:divBdr>
                </w:div>
              </w:divsChild>
            </w:div>
            <w:div w:id="1453210851">
              <w:marLeft w:val="0"/>
              <w:marRight w:val="0"/>
              <w:marTop w:val="0"/>
              <w:marBottom w:val="0"/>
              <w:divBdr>
                <w:top w:val="none" w:sz="0" w:space="0" w:color="auto"/>
                <w:left w:val="none" w:sz="0" w:space="0" w:color="auto"/>
                <w:bottom w:val="none" w:sz="0" w:space="0" w:color="auto"/>
                <w:right w:val="none" w:sz="0" w:space="0" w:color="auto"/>
              </w:divBdr>
              <w:divsChild>
                <w:div w:id="13618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7377">
      <w:bodyDiv w:val="1"/>
      <w:marLeft w:val="0"/>
      <w:marRight w:val="0"/>
      <w:marTop w:val="0"/>
      <w:marBottom w:val="0"/>
      <w:divBdr>
        <w:top w:val="none" w:sz="0" w:space="0" w:color="auto"/>
        <w:left w:val="none" w:sz="0" w:space="0" w:color="auto"/>
        <w:bottom w:val="none" w:sz="0" w:space="0" w:color="auto"/>
        <w:right w:val="none" w:sz="0" w:space="0" w:color="auto"/>
      </w:divBdr>
      <w:divsChild>
        <w:div w:id="2134979576">
          <w:marLeft w:val="0"/>
          <w:marRight w:val="0"/>
          <w:marTop w:val="0"/>
          <w:marBottom w:val="0"/>
          <w:divBdr>
            <w:top w:val="none" w:sz="0" w:space="0" w:color="auto"/>
            <w:left w:val="none" w:sz="0" w:space="0" w:color="auto"/>
            <w:bottom w:val="none" w:sz="0" w:space="0" w:color="auto"/>
            <w:right w:val="none" w:sz="0" w:space="0" w:color="auto"/>
          </w:divBdr>
          <w:divsChild>
            <w:div w:id="644775271">
              <w:marLeft w:val="0"/>
              <w:marRight w:val="0"/>
              <w:marTop w:val="0"/>
              <w:marBottom w:val="0"/>
              <w:divBdr>
                <w:top w:val="none" w:sz="0" w:space="0" w:color="auto"/>
                <w:left w:val="none" w:sz="0" w:space="0" w:color="auto"/>
                <w:bottom w:val="none" w:sz="0" w:space="0" w:color="auto"/>
                <w:right w:val="none" w:sz="0" w:space="0" w:color="auto"/>
              </w:divBdr>
              <w:divsChild>
                <w:div w:id="872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4930">
      <w:bodyDiv w:val="1"/>
      <w:marLeft w:val="0"/>
      <w:marRight w:val="0"/>
      <w:marTop w:val="0"/>
      <w:marBottom w:val="0"/>
      <w:divBdr>
        <w:top w:val="none" w:sz="0" w:space="0" w:color="auto"/>
        <w:left w:val="none" w:sz="0" w:space="0" w:color="auto"/>
        <w:bottom w:val="none" w:sz="0" w:space="0" w:color="auto"/>
        <w:right w:val="none" w:sz="0" w:space="0" w:color="auto"/>
      </w:divBdr>
    </w:div>
    <w:div w:id="1635211993">
      <w:bodyDiv w:val="1"/>
      <w:marLeft w:val="0"/>
      <w:marRight w:val="0"/>
      <w:marTop w:val="0"/>
      <w:marBottom w:val="0"/>
      <w:divBdr>
        <w:top w:val="none" w:sz="0" w:space="0" w:color="auto"/>
        <w:left w:val="none" w:sz="0" w:space="0" w:color="auto"/>
        <w:bottom w:val="none" w:sz="0" w:space="0" w:color="auto"/>
        <w:right w:val="none" w:sz="0" w:space="0" w:color="auto"/>
      </w:divBdr>
      <w:divsChild>
        <w:div w:id="485821900">
          <w:marLeft w:val="0"/>
          <w:marRight w:val="0"/>
          <w:marTop w:val="0"/>
          <w:marBottom w:val="0"/>
          <w:divBdr>
            <w:top w:val="none" w:sz="0" w:space="0" w:color="auto"/>
            <w:left w:val="none" w:sz="0" w:space="0" w:color="auto"/>
            <w:bottom w:val="none" w:sz="0" w:space="0" w:color="auto"/>
            <w:right w:val="none" w:sz="0" w:space="0" w:color="auto"/>
          </w:divBdr>
          <w:divsChild>
            <w:div w:id="366610600">
              <w:marLeft w:val="0"/>
              <w:marRight w:val="0"/>
              <w:marTop w:val="0"/>
              <w:marBottom w:val="0"/>
              <w:divBdr>
                <w:top w:val="none" w:sz="0" w:space="0" w:color="auto"/>
                <w:left w:val="none" w:sz="0" w:space="0" w:color="auto"/>
                <w:bottom w:val="none" w:sz="0" w:space="0" w:color="auto"/>
                <w:right w:val="none" w:sz="0" w:space="0" w:color="auto"/>
              </w:divBdr>
              <w:divsChild>
                <w:div w:id="1534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3265">
      <w:bodyDiv w:val="1"/>
      <w:marLeft w:val="0"/>
      <w:marRight w:val="0"/>
      <w:marTop w:val="0"/>
      <w:marBottom w:val="0"/>
      <w:divBdr>
        <w:top w:val="none" w:sz="0" w:space="0" w:color="auto"/>
        <w:left w:val="none" w:sz="0" w:space="0" w:color="auto"/>
        <w:bottom w:val="none" w:sz="0" w:space="0" w:color="auto"/>
        <w:right w:val="none" w:sz="0" w:space="0" w:color="auto"/>
      </w:divBdr>
      <w:divsChild>
        <w:div w:id="353767075">
          <w:marLeft w:val="0"/>
          <w:marRight w:val="0"/>
          <w:marTop w:val="0"/>
          <w:marBottom w:val="0"/>
          <w:divBdr>
            <w:top w:val="none" w:sz="0" w:space="0" w:color="auto"/>
            <w:left w:val="none" w:sz="0" w:space="0" w:color="auto"/>
            <w:bottom w:val="none" w:sz="0" w:space="0" w:color="auto"/>
            <w:right w:val="none" w:sz="0" w:space="0" w:color="auto"/>
          </w:divBdr>
          <w:divsChild>
            <w:div w:id="1988633002">
              <w:marLeft w:val="0"/>
              <w:marRight w:val="0"/>
              <w:marTop w:val="0"/>
              <w:marBottom w:val="0"/>
              <w:divBdr>
                <w:top w:val="none" w:sz="0" w:space="0" w:color="auto"/>
                <w:left w:val="none" w:sz="0" w:space="0" w:color="auto"/>
                <w:bottom w:val="none" w:sz="0" w:space="0" w:color="auto"/>
                <w:right w:val="none" w:sz="0" w:space="0" w:color="auto"/>
              </w:divBdr>
              <w:divsChild>
                <w:div w:id="7237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87497-6BBD-410D-BEFD-51D2076B92C9}">
  <ds:schemaRefs>
    <ds:schemaRef ds:uri="http://schemas.microsoft.com/sharepoint/v3/contenttype/forms"/>
  </ds:schemaRefs>
</ds:datastoreItem>
</file>

<file path=customXml/itemProps2.xml><?xml version="1.0" encoding="utf-8"?>
<ds:datastoreItem xmlns:ds="http://schemas.openxmlformats.org/officeDocument/2006/customXml" ds:itemID="{A008B750-EB02-4963-8B8E-13BE7EB8DBCC}">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3BF3AB3B-F7AD-40C1-A373-ABE0825900EC}">
  <ds:schemaRefs>
    <ds:schemaRef ds:uri="http://schemas.openxmlformats.org/officeDocument/2006/bibliography"/>
  </ds:schemaRefs>
</ds:datastoreItem>
</file>

<file path=customXml/itemProps4.xml><?xml version="1.0" encoding="utf-8"?>
<ds:datastoreItem xmlns:ds="http://schemas.openxmlformats.org/officeDocument/2006/customXml" ds:itemID="{A58CB9ED-B76C-4504-B793-3CD4E2674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2060</Words>
  <Characters>11746</Characters>
  <Application>Microsoft Office Word</Application>
  <DocSecurity>0</DocSecurity>
  <Lines>97</Lines>
  <Paragraphs>27</Paragraphs>
  <ScaleCrop>false</ScaleCrop>
  <Company>University of Stirling</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8</cp:revision>
  <cp:lastPrinted>2018-06-11T16:08:00Z</cp:lastPrinted>
  <dcterms:created xsi:type="dcterms:W3CDTF">2022-03-01T09:23:00Z</dcterms:created>
  <dcterms:modified xsi:type="dcterms:W3CDTF">2022-12-19T21:46:00Z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