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C87C" w14:textId="3EE58186" w:rsidR="00A862A4" w:rsidRPr="004375F5" w:rsidRDefault="00DF37AB" w:rsidP="004375F5">
      <w:pPr>
        <w:spacing w:after="0"/>
        <w:contextualSpacing/>
        <w:jc w:val="right"/>
        <w:rPr>
          <w:rFonts w:ascii="Arial" w:hAnsi="Arial" w:cs="Arial"/>
        </w:rPr>
      </w:pPr>
      <w:r>
        <w:rPr>
          <w:rFonts w:ascii="Arial" w:hAnsi="Arial" w:cs="Arial"/>
          <w:noProof/>
          <w:lang w:eastAsia="en-GB"/>
        </w:rPr>
        <w:drawing>
          <wp:inline distT="0" distB="0" distL="0" distR="0" wp14:anchorId="3610A555" wp14:editId="37A38AA4">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36F740C6" w14:textId="77777777" w:rsidR="00840015" w:rsidRPr="00C63760" w:rsidRDefault="00840015" w:rsidP="000141A6">
      <w:pPr>
        <w:spacing w:after="0" w:line="240" w:lineRule="auto"/>
        <w:contextualSpacing/>
        <w:outlineLvl w:val="0"/>
        <w:rPr>
          <w:rFonts w:asciiTheme="minorHAnsi" w:hAnsiTheme="minorHAnsi" w:cs="Calibri"/>
          <w:b/>
        </w:rPr>
      </w:pPr>
      <w:r w:rsidRPr="00C63760">
        <w:rPr>
          <w:rFonts w:asciiTheme="minorHAnsi" w:hAnsiTheme="minorHAnsi" w:cs="Calibri"/>
          <w:b/>
        </w:rPr>
        <w:t>UNIVERSITY COURT</w:t>
      </w:r>
    </w:p>
    <w:p w14:paraId="467CABFE" w14:textId="77777777" w:rsidR="00840015" w:rsidRPr="00C63760" w:rsidRDefault="00840015" w:rsidP="000141A6">
      <w:pPr>
        <w:spacing w:after="0" w:line="240" w:lineRule="auto"/>
        <w:contextualSpacing/>
        <w:outlineLvl w:val="0"/>
        <w:rPr>
          <w:rFonts w:asciiTheme="minorHAnsi" w:hAnsiTheme="minorHAnsi" w:cs="Calibri"/>
          <w:b/>
        </w:rPr>
      </w:pPr>
    </w:p>
    <w:p w14:paraId="37DF14BA" w14:textId="59D3E5E8" w:rsidR="00840015" w:rsidRPr="00C63760" w:rsidRDefault="00840015" w:rsidP="000141A6">
      <w:pPr>
        <w:spacing w:after="0" w:line="240" w:lineRule="auto"/>
        <w:contextualSpacing/>
        <w:outlineLvl w:val="0"/>
        <w:rPr>
          <w:rFonts w:asciiTheme="minorHAnsi" w:hAnsiTheme="minorHAnsi" w:cs="Calibri"/>
          <w:b/>
        </w:rPr>
      </w:pPr>
      <w:r w:rsidRPr="00C63760">
        <w:rPr>
          <w:rFonts w:asciiTheme="minorHAnsi" w:hAnsiTheme="minorHAnsi" w:cs="Calibri"/>
          <w:b/>
        </w:rPr>
        <w:t xml:space="preserve">Minutes of the meeting held on </w:t>
      </w:r>
      <w:r w:rsidR="000B6C03">
        <w:rPr>
          <w:rFonts w:asciiTheme="minorHAnsi" w:hAnsiTheme="minorHAnsi" w:cs="Calibri"/>
          <w:b/>
        </w:rPr>
        <w:t xml:space="preserve">14 June </w:t>
      </w:r>
      <w:r>
        <w:rPr>
          <w:rFonts w:asciiTheme="minorHAnsi" w:hAnsiTheme="minorHAnsi" w:cs="Calibri"/>
          <w:b/>
        </w:rPr>
        <w:t>202</w:t>
      </w:r>
      <w:r w:rsidR="00586D78">
        <w:rPr>
          <w:rFonts w:asciiTheme="minorHAnsi" w:hAnsiTheme="minorHAnsi" w:cs="Calibri"/>
          <w:b/>
        </w:rPr>
        <w:t>1</w:t>
      </w:r>
    </w:p>
    <w:p w14:paraId="042AFB2A" w14:textId="77777777" w:rsidR="00840015" w:rsidRPr="00C63760" w:rsidRDefault="00840015" w:rsidP="00840015">
      <w:pPr>
        <w:spacing w:after="0" w:line="240" w:lineRule="auto"/>
        <w:contextualSpacing/>
        <w:rPr>
          <w:rFonts w:asciiTheme="minorHAnsi" w:hAnsiTheme="minorHAnsi" w:cs="Calibri"/>
        </w:rPr>
      </w:pPr>
    </w:p>
    <w:p w14:paraId="7FF23AB1" w14:textId="73E10040" w:rsidR="00840015" w:rsidRPr="005D036F" w:rsidRDefault="00840015" w:rsidP="00840015">
      <w:pPr>
        <w:spacing w:after="0" w:line="240" w:lineRule="auto"/>
        <w:ind w:left="2127" w:hanging="2127"/>
        <w:contextualSpacing/>
        <w:jc w:val="both"/>
        <w:rPr>
          <w:rFonts w:asciiTheme="minorHAnsi" w:hAnsiTheme="minorHAnsi" w:cs="Calibri"/>
        </w:rPr>
      </w:pPr>
      <w:r w:rsidRPr="005D036F">
        <w:rPr>
          <w:rFonts w:asciiTheme="minorHAnsi" w:hAnsiTheme="minorHAnsi" w:cs="Calibri"/>
          <w:b/>
        </w:rPr>
        <w:t>Present:</w:t>
      </w:r>
      <w:r w:rsidRPr="005D036F">
        <w:rPr>
          <w:rFonts w:asciiTheme="minorHAnsi" w:hAnsiTheme="minorHAnsi" w:cs="Calibri"/>
        </w:rPr>
        <w:tab/>
        <w:t xml:space="preserve">Mr H Adam (Chair), </w:t>
      </w:r>
      <w:r w:rsidR="00586D78" w:rsidRPr="005D036F">
        <w:rPr>
          <w:rFonts w:asciiTheme="minorHAnsi" w:hAnsiTheme="minorHAnsi" w:cs="Calibri"/>
        </w:rPr>
        <w:t xml:space="preserve">Ms M Allison,  </w:t>
      </w:r>
      <w:r w:rsidRPr="005D036F">
        <w:rPr>
          <w:rFonts w:asciiTheme="minorHAnsi" w:hAnsiTheme="minorHAnsi" w:cs="Calibri"/>
        </w:rPr>
        <w:t xml:space="preserve">Dr Robert Black, </w:t>
      </w:r>
      <w:r w:rsidR="000B6C03" w:rsidRPr="005D036F">
        <w:rPr>
          <w:rFonts w:asciiTheme="minorHAnsi" w:hAnsiTheme="minorHAnsi" w:cs="Calibri"/>
        </w:rPr>
        <w:t xml:space="preserve">Ms </w:t>
      </w:r>
      <w:r w:rsidR="000B6C03" w:rsidRPr="005D036F">
        <w:rPr>
          <w:rFonts w:asciiTheme="minorHAnsi" w:hAnsiTheme="minorHAnsi" w:cs="Calibri"/>
          <w:bCs/>
        </w:rPr>
        <w:t xml:space="preserve">N Cadinanos Gonzalez, </w:t>
      </w:r>
      <w:r w:rsidR="003553FD" w:rsidRPr="005D036F">
        <w:rPr>
          <w:rFonts w:asciiTheme="minorHAnsi" w:hAnsiTheme="minorHAnsi" w:cs="Calibri"/>
        </w:rPr>
        <w:t xml:space="preserve">Dr P Cowell, Ms P Crawford, </w:t>
      </w:r>
      <w:r w:rsidRPr="005D036F">
        <w:rPr>
          <w:rFonts w:asciiTheme="minorHAnsi" w:hAnsiTheme="minorHAnsi" w:cs="Calibri"/>
        </w:rPr>
        <w:t xml:space="preserve">Prof J Donaldson, Mr K Fraser, </w:t>
      </w:r>
      <w:r w:rsidR="003553FD" w:rsidRPr="005D036F">
        <w:rPr>
          <w:rFonts w:asciiTheme="minorHAnsi" w:hAnsiTheme="minorHAnsi" w:cs="Calibri"/>
        </w:rPr>
        <w:t xml:space="preserve">Ms S Gordon, </w:t>
      </w:r>
      <w:r w:rsidRPr="005D036F">
        <w:rPr>
          <w:rFonts w:asciiTheme="minorHAnsi" w:hAnsiTheme="minorHAnsi" w:cs="Calibri"/>
        </w:rPr>
        <w:t xml:space="preserve">Prof A Green, Mr S Haldane, </w:t>
      </w:r>
      <w:r w:rsidR="00586D78" w:rsidRPr="005D036F">
        <w:rPr>
          <w:rFonts w:asciiTheme="minorHAnsi" w:hAnsiTheme="minorHAnsi" w:cs="Calibri"/>
        </w:rPr>
        <w:t xml:space="preserve">Mr H Grossart, </w:t>
      </w:r>
      <w:r w:rsidR="003553FD" w:rsidRPr="005D036F">
        <w:rPr>
          <w:rFonts w:asciiTheme="minorHAnsi" w:hAnsiTheme="minorHAnsi" w:cs="Calibri"/>
        </w:rPr>
        <w:t xml:space="preserve">Prof P Hancock, </w:t>
      </w:r>
      <w:r w:rsidRPr="005D036F">
        <w:rPr>
          <w:rFonts w:asciiTheme="minorHAnsi" w:hAnsiTheme="minorHAnsi" w:cs="Calibri"/>
        </w:rPr>
        <w:t xml:space="preserve">Mr G Hastie, Mr D Kearney, Prof M MacLeod, </w:t>
      </w:r>
      <w:r w:rsidR="005D036F" w:rsidRPr="005D036F">
        <w:rPr>
          <w:rFonts w:asciiTheme="minorHAnsi" w:hAnsiTheme="minorHAnsi" w:cs="Calibri"/>
        </w:rPr>
        <w:t xml:space="preserve">Ms </w:t>
      </w:r>
      <w:r w:rsidR="005D036F" w:rsidRPr="005D036F">
        <w:rPr>
          <w:rFonts w:asciiTheme="minorHAnsi" w:hAnsiTheme="minorHAnsi" w:cs="Calibri"/>
          <w:bCs/>
        </w:rPr>
        <w:t xml:space="preserve">A MacKay, </w:t>
      </w:r>
      <w:r w:rsidRPr="005D036F">
        <w:rPr>
          <w:rFonts w:asciiTheme="minorHAnsi" w:hAnsiTheme="minorHAnsi" w:cs="Calibri"/>
        </w:rPr>
        <w:t>Prof G McCormac, Ms B McKissack, Ms C Morrison, Rev M Roderick</w:t>
      </w:r>
      <w:r w:rsidR="005D036F" w:rsidRPr="005D036F">
        <w:rPr>
          <w:rFonts w:asciiTheme="minorHAnsi" w:hAnsiTheme="minorHAnsi" w:cs="Calibri"/>
        </w:rPr>
        <w:t xml:space="preserve"> and </w:t>
      </w:r>
      <w:r w:rsidRPr="005D036F">
        <w:rPr>
          <w:rFonts w:asciiTheme="minorHAnsi" w:hAnsiTheme="minorHAnsi" w:cs="Calibri"/>
        </w:rPr>
        <w:t>Councillor C Simpson</w:t>
      </w:r>
      <w:r w:rsidR="003553FD" w:rsidRPr="005D036F">
        <w:rPr>
          <w:rFonts w:asciiTheme="minorHAnsi" w:hAnsiTheme="minorHAnsi" w:cs="Calibri"/>
        </w:rPr>
        <w:t xml:space="preserve">. </w:t>
      </w:r>
      <w:r w:rsidRPr="005D036F">
        <w:rPr>
          <w:rFonts w:asciiTheme="minorHAnsi" w:hAnsiTheme="minorHAnsi" w:cs="Calibri"/>
        </w:rPr>
        <w:t xml:space="preserve"> </w:t>
      </w:r>
    </w:p>
    <w:p w14:paraId="0AC2A099" w14:textId="77777777" w:rsidR="00840015" w:rsidRPr="005D036F" w:rsidRDefault="00840015" w:rsidP="00840015">
      <w:pPr>
        <w:spacing w:after="0" w:line="240" w:lineRule="auto"/>
        <w:ind w:left="2127" w:hanging="2127"/>
        <w:contextualSpacing/>
        <w:jc w:val="both"/>
        <w:rPr>
          <w:rFonts w:asciiTheme="minorHAnsi" w:hAnsiTheme="minorHAnsi" w:cs="Calibri"/>
        </w:rPr>
      </w:pPr>
      <w:r w:rsidRPr="005D036F">
        <w:rPr>
          <w:rFonts w:asciiTheme="minorHAnsi" w:hAnsiTheme="minorHAnsi" w:cs="Calibri"/>
        </w:rPr>
        <w:tab/>
      </w:r>
    </w:p>
    <w:p w14:paraId="6797D0A4" w14:textId="7B6FB3CC" w:rsidR="00840015" w:rsidRPr="000B6C03" w:rsidRDefault="00840015" w:rsidP="00840015">
      <w:pPr>
        <w:spacing w:after="0" w:line="240" w:lineRule="auto"/>
        <w:ind w:left="2127" w:hanging="2127"/>
        <w:contextualSpacing/>
        <w:jc w:val="both"/>
        <w:rPr>
          <w:rFonts w:asciiTheme="minorHAnsi" w:hAnsiTheme="minorHAnsi" w:cs="Calibri"/>
          <w:color w:val="000000" w:themeColor="text1"/>
          <w:highlight w:val="yellow"/>
        </w:rPr>
      </w:pPr>
      <w:r w:rsidRPr="005D036F">
        <w:rPr>
          <w:rFonts w:asciiTheme="minorHAnsi" w:hAnsiTheme="minorHAnsi" w:cs="Calibri"/>
          <w:b/>
        </w:rPr>
        <w:t>In Attendance:</w:t>
      </w:r>
      <w:r w:rsidRPr="005D036F">
        <w:rPr>
          <w:rFonts w:asciiTheme="minorHAnsi" w:hAnsiTheme="minorHAnsi" w:cs="Calibri"/>
        </w:rPr>
        <w:tab/>
      </w:r>
      <w:r w:rsidR="003553FD" w:rsidRPr="005D036F">
        <w:rPr>
          <w:rFonts w:asciiTheme="minorHAnsi" w:hAnsiTheme="minorHAnsi" w:cs="Calibri"/>
        </w:rPr>
        <w:t xml:space="preserve">Mr G Duff, </w:t>
      </w:r>
      <w:r w:rsidRPr="005D036F">
        <w:rPr>
          <w:rFonts w:asciiTheme="minorHAnsi" w:hAnsiTheme="minorHAnsi" w:cs="Calibri"/>
        </w:rPr>
        <w:t>Ms C Gallagher, Ms J Harrison, Mr L McCabe, Mr M McCrindle, Mr C</w:t>
      </w:r>
      <w:r w:rsidRPr="000B6C03">
        <w:rPr>
          <w:rFonts w:asciiTheme="minorHAnsi" w:hAnsiTheme="minorHAnsi" w:cs="Calibri"/>
        </w:rPr>
        <w:t xml:space="preserve"> McNally, Ms J Morrow, Prof J Phillips, Dr J Rogers, Ms E Schofield, Prof L Sparks, Mr L Spillane</w:t>
      </w:r>
      <w:r w:rsidR="00F72FE2" w:rsidRPr="000B6C03">
        <w:rPr>
          <w:rFonts w:asciiTheme="minorHAnsi" w:hAnsiTheme="minorHAnsi" w:cs="Calibri"/>
        </w:rPr>
        <w:t>, Dr David Telford</w:t>
      </w:r>
      <w:r w:rsidR="00E953D3" w:rsidRPr="000B6C03">
        <w:rPr>
          <w:rFonts w:asciiTheme="minorHAnsi" w:hAnsiTheme="minorHAnsi" w:cs="Calibri"/>
        </w:rPr>
        <w:t>, Mr</w:t>
      </w:r>
      <w:r w:rsidRPr="000B6C03">
        <w:rPr>
          <w:rFonts w:asciiTheme="minorHAnsi" w:hAnsiTheme="minorHAnsi" w:cs="Calibri"/>
        </w:rPr>
        <w:t xml:space="preserve"> M Nichol (Clerk), Prof N Wylie</w:t>
      </w:r>
      <w:r w:rsidR="004375F5" w:rsidRPr="000B6C03">
        <w:rPr>
          <w:rFonts w:asciiTheme="minorHAnsi" w:hAnsiTheme="minorHAnsi" w:cs="Calibri"/>
        </w:rPr>
        <w:t xml:space="preserve">, </w:t>
      </w:r>
      <w:r w:rsidRPr="000B6C03">
        <w:rPr>
          <w:rFonts w:asciiTheme="minorHAnsi" w:hAnsiTheme="minorHAnsi" w:cs="Calibri"/>
        </w:rPr>
        <w:t xml:space="preserve">Dr </w:t>
      </w:r>
      <w:r w:rsidRPr="000B6C03">
        <w:rPr>
          <w:rFonts w:asciiTheme="minorHAnsi" w:hAnsiTheme="minorHAnsi" w:cs="Calibri"/>
          <w:color w:val="000000" w:themeColor="text1"/>
        </w:rPr>
        <w:t>L Zhuang</w:t>
      </w:r>
      <w:r w:rsidR="004375F5" w:rsidRPr="000B6C03">
        <w:rPr>
          <w:rFonts w:asciiTheme="minorHAnsi" w:hAnsiTheme="minorHAnsi" w:cs="Calibri"/>
          <w:color w:val="000000" w:themeColor="text1"/>
        </w:rPr>
        <w:t xml:space="preserve"> and </w:t>
      </w:r>
      <w:r w:rsidR="00586D78" w:rsidRPr="00511468">
        <w:rPr>
          <w:rFonts w:asciiTheme="minorHAnsi" w:eastAsia="Times New Roman" w:hAnsiTheme="minorHAnsi" w:cs="Arial"/>
          <w:bCs/>
          <w:color w:val="000000" w:themeColor="text1"/>
          <w:shd w:val="clear" w:color="auto" w:fill="FFFFFF"/>
          <w:lang w:eastAsia="en-GB"/>
        </w:rPr>
        <w:t xml:space="preserve">Ms J Stevenson (item </w:t>
      </w:r>
      <w:r w:rsidR="004375F5" w:rsidRPr="00511468">
        <w:rPr>
          <w:rFonts w:asciiTheme="minorHAnsi" w:eastAsia="Times New Roman" w:hAnsiTheme="minorHAnsi" w:cs="Arial"/>
          <w:bCs/>
          <w:color w:val="000000" w:themeColor="text1"/>
          <w:shd w:val="clear" w:color="auto" w:fill="FFFFFF"/>
          <w:lang w:eastAsia="en-GB"/>
        </w:rPr>
        <w:t>9</w:t>
      </w:r>
      <w:r w:rsidR="00511468" w:rsidRPr="00511468">
        <w:rPr>
          <w:rFonts w:asciiTheme="minorHAnsi" w:eastAsia="Times New Roman" w:hAnsiTheme="minorHAnsi" w:cs="Arial"/>
          <w:bCs/>
          <w:color w:val="000000" w:themeColor="text1"/>
          <w:shd w:val="clear" w:color="auto" w:fill="FFFFFF"/>
          <w:lang w:eastAsia="en-GB"/>
        </w:rPr>
        <w:t xml:space="preserve"> and 10</w:t>
      </w:r>
      <w:r w:rsidR="00586D78" w:rsidRPr="00511468">
        <w:rPr>
          <w:rFonts w:asciiTheme="minorHAnsi" w:eastAsia="Times New Roman" w:hAnsiTheme="minorHAnsi" w:cs="Arial"/>
          <w:bCs/>
          <w:color w:val="000000" w:themeColor="text1"/>
          <w:shd w:val="clear" w:color="auto" w:fill="FFFFFF"/>
          <w:lang w:eastAsia="en-GB"/>
        </w:rPr>
        <w:t xml:space="preserve">) </w:t>
      </w:r>
    </w:p>
    <w:p w14:paraId="462C1339" w14:textId="77777777" w:rsidR="00840015" w:rsidRPr="000B6C03" w:rsidRDefault="00840015" w:rsidP="00840015">
      <w:pPr>
        <w:spacing w:after="0" w:line="240" w:lineRule="auto"/>
        <w:contextualSpacing/>
        <w:rPr>
          <w:rFonts w:asciiTheme="minorHAnsi" w:hAnsiTheme="minorHAnsi" w:cs="Calibri"/>
          <w:highlight w:val="yellow"/>
        </w:rPr>
      </w:pPr>
    </w:p>
    <w:p w14:paraId="23EA3DE9" w14:textId="6FC68CF7" w:rsidR="00840015" w:rsidRPr="000B6C03" w:rsidRDefault="00840015" w:rsidP="00F72FE2">
      <w:pPr>
        <w:spacing w:after="0" w:line="240" w:lineRule="auto"/>
        <w:ind w:left="2127" w:hanging="2127"/>
        <w:contextualSpacing/>
        <w:jc w:val="both"/>
        <w:rPr>
          <w:rFonts w:asciiTheme="minorHAnsi" w:hAnsiTheme="minorHAnsi" w:cs="Calibri"/>
        </w:rPr>
      </w:pPr>
      <w:r w:rsidRPr="000B6C03">
        <w:rPr>
          <w:rFonts w:asciiTheme="minorHAnsi" w:hAnsiTheme="minorHAnsi" w:cs="Calibri"/>
          <w:b/>
        </w:rPr>
        <w:t>Apologies:</w:t>
      </w:r>
      <w:r w:rsidRPr="000B6C03">
        <w:rPr>
          <w:rFonts w:asciiTheme="minorHAnsi" w:hAnsiTheme="minorHAnsi" w:cs="Calibri"/>
          <w:b/>
        </w:rPr>
        <w:tab/>
      </w:r>
      <w:r w:rsidR="000B6C03" w:rsidRPr="000B6C03">
        <w:rPr>
          <w:rFonts w:asciiTheme="minorHAnsi" w:hAnsiTheme="minorHAnsi" w:cs="Calibri"/>
          <w:bCs/>
        </w:rPr>
        <w:t>Apologies for absence were received from</w:t>
      </w:r>
      <w:r w:rsidR="000B6C03" w:rsidRPr="000B6C03">
        <w:rPr>
          <w:rFonts w:asciiTheme="minorHAnsi" w:hAnsiTheme="minorHAnsi" w:cs="Calibri"/>
          <w:b/>
        </w:rPr>
        <w:t xml:space="preserve"> </w:t>
      </w:r>
      <w:r w:rsidR="000B6C03" w:rsidRPr="000B6C03">
        <w:rPr>
          <w:rFonts w:asciiTheme="minorHAnsi" w:hAnsiTheme="minorHAnsi" w:cs="Calibri"/>
        </w:rPr>
        <w:t>Mr G MacLeod</w:t>
      </w:r>
      <w:r w:rsidR="000B6C03">
        <w:rPr>
          <w:rFonts w:asciiTheme="minorHAnsi" w:hAnsiTheme="minorHAnsi" w:cs="Calibri"/>
        </w:rPr>
        <w:t xml:space="preserve"> and </w:t>
      </w:r>
      <w:r w:rsidR="000B6C03" w:rsidRPr="000B6C03">
        <w:rPr>
          <w:rFonts w:asciiTheme="minorHAnsi" w:hAnsiTheme="minorHAnsi" w:cs="Calibri"/>
        </w:rPr>
        <w:t>Prof H Nehring</w:t>
      </w:r>
    </w:p>
    <w:p w14:paraId="6C55E311" w14:textId="5BD8354C" w:rsidR="00840015" w:rsidRDefault="00840015" w:rsidP="00840015">
      <w:pPr>
        <w:spacing w:after="0" w:line="240" w:lineRule="auto"/>
        <w:contextualSpacing/>
        <w:jc w:val="both"/>
        <w:rPr>
          <w:rFonts w:asciiTheme="minorHAnsi" w:hAnsiTheme="minorHAnsi" w:cs="Calibri"/>
          <w:highlight w:val="yellow"/>
        </w:rPr>
      </w:pPr>
    </w:p>
    <w:p w14:paraId="4CDF57EE" w14:textId="77777777" w:rsidR="00EA1457" w:rsidRPr="00EA1457" w:rsidRDefault="00EA1457" w:rsidP="00EA1457">
      <w:pPr>
        <w:spacing w:after="0" w:line="240" w:lineRule="auto"/>
        <w:ind w:left="2127" w:hanging="2127"/>
        <w:contextualSpacing/>
        <w:jc w:val="both"/>
        <w:rPr>
          <w:rFonts w:asciiTheme="minorHAnsi" w:hAnsiTheme="minorHAnsi" w:cs="Calibri"/>
          <w:b/>
        </w:rPr>
      </w:pPr>
      <w:r w:rsidRPr="00EA1457">
        <w:rPr>
          <w:rFonts w:asciiTheme="minorHAnsi" w:hAnsiTheme="minorHAnsi" w:cs="Calibri"/>
          <w:b/>
        </w:rPr>
        <w:t xml:space="preserve">Welcome: </w:t>
      </w:r>
    </w:p>
    <w:p w14:paraId="2F3D2479" w14:textId="4EC07041" w:rsidR="00EA1457" w:rsidRPr="00EA1457" w:rsidRDefault="00EA1457" w:rsidP="00EA1457">
      <w:pPr>
        <w:spacing w:after="0" w:line="240" w:lineRule="auto"/>
        <w:ind w:left="709"/>
        <w:contextualSpacing/>
        <w:jc w:val="both"/>
        <w:rPr>
          <w:rFonts w:asciiTheme="minorHAnsi" w:hAnsiTheme="minorHAnsi" w:cs="Calibri"/>
          <w:bCs/>
        </w:rPr>
      </w:pPr>
      <w:r w:rsidRPr="00EA1457">
        <w:rPr>
          <w:rFonts w:asciiTheme="minorHAnsi" w:hAnsiTheme="minorHAnsi" w:cs="Calibri"/>
          <w:bCs/>
        </w:rPr>
        <w:t xml:space="preserve">The Chair welcomed Ms N Cadinanos Gonzalez (Students’ Union President) and Ms A MacKay (Students’ Union Vice President Communities) to the meeting following their appointment to University Court. </w:t>
      </w:r>
    </w:p>
    <w:p w14:paraId="57ACF5B8" w14:textId="77777777" w:rsidR="00EA1457" w:rsidRPr="00EA1457" w:rsidRDefault="00EA1457" w:rsidP="00EA1457">
      <w:pPr>
        <w:spacing w:after="0" w:line="240" w:lineRule="auto"/>
        <w:ind w:left="709"/>
        <w:contextualSpacing/>
        <w:jc w:val="both"/>
        <w:rPr>
          <w:rFonts w:asciiTheme="minorHAnsi" w:hAnsiTheme="minorHAnsi" w:cs="Calibri"/>
          <w:bCs/>
        </w:rPr>
      </w:pPr>
    </w:p>
    <w:p w14:paraId="215B83CA" w14:textId="7FDCF82A" w:rsidR="00EA1457" w:rsidRPr="00EA1457" w:rsidRDefault="00EA1457" w:rsidP="00EA1457">
      <w:pPr>
        <w:spacing w:after="0" w:line="240" w:lineRule="auto"/>
        <w:ind w:left="709"/>
        <w:contextualSpacing/>
        <w:jc w:val="both"/>
        <w:rPr>
          <w:rFonts w:asciiTheme="minorHAnsi" w:hAnsiTheme="minorHAnsi" w:cs="Calibri"/>
          <w:bCs/>
        </w:rPr>
      </w:pPr>
      <w:r w:rsidRPr="00EA1457">
        <w:rPr>
          <w:rFonts w:asciiTheme="minorHAnsi" w:hAnsiTheme="minorHAnsi" w:cs="Calibri"/>
          <w:bCs/>
        </w:rPr>
        <w:t xml:space="preserve">The Chair thanked </w:t>
      </w:r>
      <w:r w:rsidR="00397DE8">
        <w:rPr>
          <w:rFonts w:asciiTheme="minorHAnsi" w:hAnsiTheme="minorHAnsi" w:cs="Calibri"/>
          <w:bCs/>
        </w:rPr>
        <w:t>Prof</w:t>
      </w:r>
      <w:r w:rsidRPr="00EA1457">
        <w:rPr>
          <w:rFonts w:asciiTheme="minorHAnsi" w:hAnsiTheme="minorHAnsi" w:cs="Calibri"/>
          <w:bCs/>
        </w:rPr>
        <w:t xml:space="preserve"> A Green</w:t>
      </w:r>
      <w:r>
        <w:rPr>
          <w:rFonts w:asciiTheme="minorHAnsi" w:hAnsiTheme="minorHAnsi" w:cs="Calibri"/>
          <w:bCs/>
        </w:rPr>
        <w:t xml:space="preserve">, </w:t>
      </w:r>
      <w:r w:rsidRPr="00EA1457">
        <w:rPr>
          <w:rFonts w:asciiTheme="minorHAnsi" w:hAnsiTheme="minorHAnsi" w:cs="Calibri"/>
          <w:bCs/>
        </w:rPr>
        <w:t>Mr S Haldane</w:t>
      </w:r>
      <w:r>
        <w:rPr>
          <w:rFonts w:asciiTheme="minorHAnsi" w:hAnsiTheme="minorHAnsi" w:cs="Calibri"/>
          <w:bCs/>
        </w:rPr>
        <w:t xml:space="preserve"> and </w:t>
      </w:r>
      <w:r w:rsidRPr="00EA1457">
        <w:rPr>
          <w:rFonts w:asciiTheme="minorHAnsi" w:hAnsiTheme="minorHAnsi" w:cs="Calibri"/>
          <w:bCs/>
        </w:rPr>
        <w:t>Mr M McCrindle for their contribution to University Court and welcome</w:t>
      </w:r>
      <w:r>
        <w:rPr>
          <w:rFonts w:asciiTheme="minorHAnsi" w:hAnsiTheme="minorHAnsi" w:cs="Calibri"/>
          <w:bCs/>
        </w:rPr>
        <w:t>d</w:t>
      </w:r>
      <w:r w:rsidRPr="00EA1457">
        <w:rPr>
          <w:rFonts w:asciiTheme="minorHAnsi" w:hAnsiTheme="minorHAnsi" w:cs="Calibri"/>
          <w:bCs/>
        </w:rPr>
        <w:t xml:space="preserve"> Ms K Lawson the newly appointed Executive Director of HR&amp;OD.</w:t>
      </w:r>
    </w:p>
    <w:p w14:paraId="1081808D" w14:textId="532D4FD4" w:rsidR="00EA1457" w:rsidRPr="00EA1457" w:rsidRDefault="00EA1457" w:rsidP="00840015">
      <w:pPr>
        <w:spacing w:after="0" w:line="240" w:lineRule="auto"/>
        <w:contextualSpacing/>
        <w:jc w:val="both"/>
        <w:rPr>
          <w:rFonts w:asciiTheme="minorHAnsi" w:hAnsiTheme="minorHAnsi" w:cs="Calibri"/>
        </w:rPr>
      </w:pPr>
    </w:p>
    <w:p w14:paraId="35F4F1B2" w14:textId="77777777" w:rsidR="00840015" w:rsidRPr="0070080B" w:rsidRDefault="00840015" w:rsidP="00840015">
      <w:pPr>
        <w:tabs>
          <w:tab w:val="left" w:pos="709"/>
          <w:tab w:val="right" w:pos="9072"/>
        </w:tabs>
        <w:spacing w:after="0" w:line="240" w:lineRule="auto"/>
        <w:contextualSpacing/>
        <w:rPr>
          <w:rFonts w:asciiTheme="minorHAnsi" w:hAnsiTheme="minorHAnsi" w:cs="Calibri"/>
          <w:b/>
        </w:rPr>
      </w:pPr>
      <w:r w:rsidRPr="0070080B">
        <w:rPr>
          <w:rFonts w:asciiTheme="minorHAnsi" w:hAnsiTheme="minorHAnsi" w:cs="Calibri"/>
          <w:b/>
        </w:rPr>
        <w:t>1.</w:t>
      </w:r>
      <w:r w:rsidRPr="0070080B">
        <w:rPr>
          <w:rFonts w:asciiTheme="minorHAnsi" w:hAnsiTheme="minorHAnsi" w:cs="Calibri"/>
          <w:b/>
        </w:rPr>
        <w:tab/>
        <w:t>DECLARATIONS OF INTEREST</w:t>
      </w:r>
      <w:r w:rsidRPr="0070080B">
        <w:rPr>
          <w:rFonts w:asciiTheme="minorHAnsi" w:hAnsiTheme="minorHAnsi" w:cs="Calibri"/>
          <w:b/>
        </w:rPr>
        <w:tab/>
      </w:r>
    </w:p>
    <w:p w14:paraId="10E91082" w14:textId="77777777" w:rsidR="00840015" w:rsidRPr="0070080B" w:rsidRDefault="00840015" w:rsidP="00840015">
      <w:pPr>
        <w:spacing w:after="0" w:line="240" w:lineRule="auto"/>
        <w:ind w:left="709"/>
        <w:contextualSpacing/>
        <w:jc w:val="both"/>
        <w:rPr>
          <w:rFonts w:asciiTheme="minorHAnsi" w:hAnsiTheme="minorHAnsi" w:cs="Calibri"/>
        </w:rPr>
      </w:pPr>
      <w:r w:rsidRPr="0070080B">
        <w:rPr>
          <w:rFonts w:asciiTheme="minorHAnsi" w:hAnsiTheme="minorHAnsi" w:cs="Calibri"/>
        </w:rPr>
        <w:t xml:space="preserve">There were no declarations of interest. </w:t>
      </w:r>
    </w:p>
    <w:p w14:paraId="582B12B5" w14:textId="77777777" w:rsidR="00840015" w:rsidRPr="0070080B" w:rsidRDefault="00840015" w:rsidP="00840015">
      <w:pPr>
        <w:tabs>
          <w:tab w:val="left" w:pos="709"/>
          <w:tab w:val="right" w:pos="9072"/>
        </w:tabs>
        <w:spacing w:after="0" w:line="240" w:lineRule="auto"/>
        <w:contextualSpacing/>
        <w:rPr>
          <w:rFonts w:asciiTheme="minorHAnsi" w:hAnsiTheme="minorHAnsi" w:cs="Calibri"/>
          <w:b/>
        </w:rPr>
      </w:pPr>
    </w:p>
    <w:p w14:paraId="07798E89" w14:textId="506599DC" w:rsidR="00840015" w:rsidRPr="0070080B" w:rsidRDefault="00840015" w:rsidP="00840015">
      <w:pPr>
        <w:tabs>
          <w:tab w:val="left" w:pos="709"/>
          <w:tab w:val="right" w:pos="9072"/>
        </w:tabs>
        <w:spacing w:after="0" w:line="240" w:lineRule="auto"/>
        <w:contextualSpacing/>
        <w:rPr>
          <w:rFonts w:asciiTheme="minorHAnsi" w:hAnsiTheme="minorHAnsi" w:cs="Calibri"/>
          <w:b/>
        </w:rPr>
      </w:pPr>
      <w:r w:rsidRPr="0070080B">
        <w:rPr>
          <w:rFonts w:asciiTheme="minorHAnsi" w:hAnsiTheme="minorHAnsi" w:cs="Calibri"/>
          <w:b/>
        </w:rPr>
        <w:t>2.</w:t>
      </w:r>
      <w:r w:rsidRPr="0070080B">
        <w:rPr>
          <w:rFonts w:asciiTheme="minorHAnsi" w:hAnsiTheme="minorHAnsi" w:cs="Calibri"/>
          <w:b/>
        </w:rPr>
        <w:tab/>
        <w:t>MINUTES</w:t>
      </w:r>
      <w:r w:rsidRPr="0070080B">
        <w:rPr>
          <w:rFonts w:asciiTheme="minorHAnsi" w:hAnsiTheme="minorHAnsi" w:cs="Calibri"/>
          <w:b/>
        </w:rPr>
        <w:tab/>
      </w:r>
      <w:proofErr w:type="gramStart"/>
      <w:r w:rsidRPr="0070080B">
        <w:rPr>
          <w:rFonts w:asciiTheme="minorHAnsi" w:hAnsiTheme="minorHAnsi" w:cs="Calibri"/>
          <w:b/>
        </w:rPr>
        <w:t>UC(</w:t>
      </w:r>
      <w:proofErr w:type="gramEnd"/>
      <w:r w:rsidR="003553FD" w:rsidRPr="0070080B">
        <w:rPr>
          <w:rFonts w:asciiTheme="minorHAnsi" w:hAnsiTheme="minorHAnsi" w:cs="Calibri"/>
          <w:b/>
        </w:rPr>
        <w:t>20</w:t>
      </w:r>
      <w:r w:rsidRPr="0070080B">
        <w:rPr>
          <w:rFonts w:asciiTheme="minorHAnsi" w:hAnsiTheme="minorHAnsi" w:cs="Calibri"/>
          <w:b/>
        </w:rPr>
        <w:t>/2</w:t>
      </w:r>
      <w:r w:rsidR="003553FD" w:rsidRPr="0070080B">
        <w:rPr>
          <w:rFonts w:asciiTheme="minorHAnsi" w:hAnsiTheme="minorHAnsi" w:cs="Calibri"/>
          <w:b/>
        </w:rPr>
        <w:t>1</w:t>
      </w:r>
      <w:r w:rsidRPr="0070080B">
        <w:rPr>
          <w:rFonts w:asciiTheme="minorHAnsi" w:hAnsiTheme="minorHAnsi" w:cs="Calibri"/>
          <w:b/>
        </w:rPr>
        <w:t xml:space="preserve">) Minutes </w:t>
      </w:r>
      <w:r w:rsidR="0070080B" w:rsidRPr="0070080B">
        <w:rPr>
          <w:rFonts w:asciiTheme="minorHAnsi" w:hAnsiTheme="minorHAnsi" w:cs="Calibri"/>
          <w:b/>
        </w:rPr>
        <w:t>3</w:t>
      </w:r>
    </w:p>
    <w:p w14:paraId="5D5DDD02" w14:textId="06D85158" w:rsidR="00840015" w:rsidRPr="0070080B" w:rsidRDefault="00840015" w:rsidP="00840015">
      <w:pPr>
        <w:spacing w:after="0" w:line="240" w:lineRule="auto"/>
        <w:ind w:left="709"/>
        <w:contextualSpacing/>
        <w:jc w:val="both"/>
        <w:rPr>
          <w:rFonts w:asciiTheme="minorHAnsi" w:hAnsiTheme="minorHAnsi" w:cs="Calibri"/>
        </w:rPr>
      </w:pPr>
      <w:r w:rsidRPr="0070080B">
        <w:rPr>
          <w:rFonts w:asciiTheme="minorHAnsi" w:hAnsiTheme="minorHAnsi" w:cs="Calibri"/>
        </w:rPr>
        <w:t>The minutes of the meeting held on</w:t>
      </w:r>
      <w:r w:rsidR="0070080B" w:rsidRPr="0070080B">
        <w:rPr>
          <w:rFonts w:asciiTheme="minorHAnsi" w:hAnsiTheme="minorHAnsi" w:cs="Calibri"/>
        </w:rPr>
        <w:t xml:space="preserve"> 29 March 2021 </w:t>
      </w:r>
      <w:r w:rsidRPr="0070080B">
        <w:rPr>
          <w:rFonts w:asciiTheme="minorHAnsi" w:hAnsiTheme="minorHAnsi" w:cs="Calibri"/>
        </w:rPr>
        <w:t xml:space="preserve">were </w:t>
      </w:r>
      <w:r w:rsidRPr="0070080B">
        <w:rPr>
          <w:rFonts w:asciiTheme="minorHAnsi" w:hAnsiTheme="minorHAnsi" w:cs="Calibri"/>
          <w:bCs/>
          <w:u w:val="single"/>
        </w:rPr>
        <w:t>approved</w:t>
      </w:r>
      <w:r w:rsidRPr="0070080B">
        <w:rPr>
          <w:rFonts w:asciiTheme="minorHAnsi" w:hAnsiTheme="minorHAnsi" w:cs="Calibri"/>
        </w:rPr>
        <w:t xml:space="preserve"> as an accurate record.</w:t>
      </w:r>
    </w:p>
    <w:p w14:paraId="74F47B40" w14:textId="77777777" w:rsidR="00840015" w:rsidRPr="0070080B" w:rsidRDefault="00840015" w:rsidP="00840015">
      <w:pPr>
        <w:spacing w:after="0" w:line="240" w:lineRule="auto"/>
        <w:contextualSpacing/>
        <w:rPr>
          <w:rFonts w:asciiTheme="minorHAnsi" w:hAnsiTheme="minorHAnsi" w:cs="Calibri"/>
        </w:rPr>
      </w:pPr>
    </w:p>
    <w:p w14:paraId="62294B2C" w14:textId="77777777" w:rsidR="00840015" w:rsidRPr="0070080B" w:rsidRDefault="00840015" w:rsidP="00840015">
      <w:pPr>
        <w:tabs>
          <w:tab w:val="left" w:pos="709"/>
          <w:tab w:val="right" w:pos="9072"/>
        </w:tabs>
        <w:spacing w:after="0" w:line="240" w:lineRule="auto"/>
        <w:contextualSpacing/>
        <w:rPr>
          <w:rFonts w:asciiTheme="minorHAnsi" w:hAnsiTheme="minorHAnsi" w:cs="Calibri"/>
          <w:b/>
        </w:rPr>
      </w:pPr>
      <w:r w:rsidRPr="0070080B">
        <w:rPr>
          <w:rFonts w:asciiTheme="minorHAnsi" w:hAnsiTheme="minorHAnsi" w:cs="Calibri"/>
          <w:b/>
        </w:rPr>
        <w:t>3.</w:t>
      </w:r>
      <w:r w:rsidRPr="0070080B">
        <w:rPr>
          <w:rFonts w:asciiTheme="minorHAnsi" w:hAnsiTheme="minorHAnsi" w:cs="Calibri"/>
          <w:b/>
        </w:rPr>
        <w:tab/>
        <w:t>MATTERS ARISING NOT OTHERWISE ON THE AGENDA</w:t>
      </w:r>
    </w:p>
    <w:p w14:paraId="39669474" w14:textId="2F8F24DE" w:rsidR="0008707E" w:rsidRPr="0070080B" w:rsidRDefault="00586D78" w:rsidP="0008707E">
      <w:pPr>
        <w:spacing w:after="0" w:line="240" w:lineRule="auto"/>
        <w:ind w:left="720"/>
        <w:contextualSpacing/>
        <w:rPr>
          <w:rFonts w:asciiTheme="minorHAnsi" w:hAnsiTheme="minorHAnsi" w:cstheme="minorHAnsi"/>
        </w:rPr>
      </w:pPr>
      <w:r w:rsidRPr="0070080B">
        <w:rPr>
          <w:rFonts w:asciiTheme="minorHAnsi" w:hAnsiTheme="minorHAnsi" w:cstheme="minorHAnsi"/>
        </w:rPr>
        <w:t>There were no ma</w:t>
      </w:r>
      <w:r w:rsidR="009B6536" w:rsidRPr="0070080B">
        <w:rPr>
          <w:rFonts w:asciiTheme="minorHAnsi" w:hAnsiTheme="minorHAnsi" w:cstheme="minorHAnsi"/>
        </w:rPr>
        <w:t>t</w:t>
      </w:r>
      <w:r w:rsidRPr="0070080B">
        <w:rPr>
          <w:rFonts w:asciiTheme="minorHAnsi" w:hAnsiTheme="minorHAnsi" w:cstheme="minorHAnsi"/>
        </w:rPr>
        <w:t xml:space="preserve">ters arising. </w:t>
      </w:r>
    </w:p>
    <w:p w14:paraId="592650CE" w14:textId="0A80BC08" w:rsidR="00840015" w:rsidRPr="0070080B" w:rsidRDefault="00840015" w:rsidP="00840015">
      <w:pPr>
        <w:tabs>
          <w:tab w:val="left" w:pos="709"/>
          <w:tab w:val="right" w:pos="9072"/>
        </w:tabs>
        <w:spacing w:after="0" w:line="240" w:lineRule="auto"/>
        <w:contextualSpacing/>
        <w:rPr>
          <w:rFonts w:asciiTheme="minorHAnsi" w:hAnsiTheme="minorHAnsi" w:cs="Calibri"/>
          <w:b/>
        </w:rPr>
      </w:pPr>
    </w:p>
    <w:p w14:paraId="045C007B" w14:textId="64CC5BAB" w:rsidR="000B6C03" w:rsidRPr="0070080B" w:rsidRDefault="000B6C03" w:rsidP="000B6C03">
      <w:pPr>
        <w:tabs>
          <w:tab w:val="left" w:pos="709"/>
          <w:tab w:val="right" w:pos="9072"/>
        </w:tabs>
        <w:spacing w:after="0" w:line="240" w:lineRule="auto"/>
        <w:contextualSpacing/>
        <w:rPr>
          <w:rFonts w:asciiTheme="minorHAnsi" w:hAnsiTheme="minorHAnsi" w:cs="Calibri"/>
          <w:b/>
        </w:rPr>
      </w:pPr>
      <w:r w:rsidRPr="0070080B">
        <w:rPr>
          <w:rFonts w:asciiTheme="minorHAnsi" w:hAnsiTheme="minorHAnsi" w:cs="Calibri"/>
          <w:b/>
        </w:rPr>
        <w:t>4.</w:t>
      </w:r>
      <w:r w:rsidRPr="0070080B">
        <w:rPr>
          <w:rFonts w:asciiTheme="minorHAnsi" w:hAnsiTheme="minorHAnsi" w:cs="Calibri"/>
          <w:b/>
        </w:rPr>
        <w:tab/>
        <w:t>DEVELOPMENTS IN THE EXTERNAL ENVIRONMENT</w:t>
      </w:r>
      <w:r w:rsidRPr="0070080B">
        <w:rPr>
          <w:rFonts w:asciiTheme="minorHAnsi" w:hAnsiTheme="minorHAnsi" w:cs="Calibri"/>
          <w:b/>
        </w:rPr>
        <w:tab/>
      </w:r>
      <w:proofErr w:type="gramStart"/>
      <w:r w:rsidRPr="0070080B">
        <w:rPr>
          <w:rFonts w:asciiTheme="minorHAnsi" w:hAnsiTheme="minorHAnsi" w:cs="Calibri"/>
          <w:b/>
        </w:rPr>
        <w:t>UC(</w:t>
      </w:r>
      <w:proofErr w:type="gramEnd"/>
      <w:r w:rsidRPr="0070080B">
        <w:rPr>
          <w:rFonts w:asciiTheme="minorHAnsi" w:hAnsiTheme="minorHAnsi" w:cs="Calibri"/>
          <w:b/>
        </w:rPr>
        <w:t>20/21) 56</w:t>
      </w:r>
    </w:p>
    <w:p w14:paraId="116C0769" w14:textId="5B294DE1" w:rsidR="000B6C03" w:rsidRPr="0070080B" w:rsidRDefault="00647BFC" w:rsidP="0070080B">
      <w:pPr>
        <w:spacing w:after="0" w:line="240" w:lineRule="auto"/>
        <w:ind w:left="709"/>
        <w:contextualSpacing/>
        <w:jc w:val="both"/>
        <w:rPr>
          <w:rFonts w:asciiTheme="minorHAnsi" w:hAnsiTheme="minorHAnsi" w:cstheme="minorHAnsi"/>
        </w:rPr>
      </w:pPr>
      <w:r>
        <w:rPr>
          <w:rFonts w:asciiTheme="minorHAnsi" w:hAnsiTheme="minorHAnsi" w:cs="Calibri"/>
        </w:rPr>
        <w:t xml:space="preserve">Court </w:t>
      </w:r>
      <w:r w:rsidR="0070080B" w:rsidRPr="0070080B">
        <w:rPr>
          <w:rFonts w:asciiTheme="minorHAnsi" w:hAnsiTheme="minorHAnsi" w:cs="Calibri"/>
        </w:rPr>
        <w:t xml:space="preserve">received an </w:t>
      </w:r>
      <w:r w:rsidR="000B0073">
        <w:rPr>
          <w:rFonts w:asciiTheme="minorHAnsi" w:hAnsiTheme="minorHAnsi" w:cs="Calibri"/>
        </w:rPr>
        <w:t>overview of</w:t>
      </w:r>
      <w:r w:rsidR="0070080B" w:rsidRPr="0070080B">
        <w:rPr>
          <w:rFonts w:asciiTheme="minorHAnsi" w:hAnsiTheme="minorHAnsi" w:cs="Calibri"/>
        </w:rPr>
        <w:t xml:space="preserve"> </w:t>
      </w:r>
      <w:r w:rsidR="000B6C03" w:rsidRPr="0070080B">
        <w:rPr>
          <w:rFonts w:asciiTheme="minorHAnsi" w:hAnsiTheme="minorHAnsi" w:cs="Calibri"/>
        </w:rPr>
        <w:t>developments in the external environment</w:t>
      </w:r>
      <w:r w:rsidR="0070080B" w:rsidRPr="0070080B">
        <w:rPr>
          <w:rFonts w:asciiTheme="minorHAnsi" w:hAnsiTheme="minorHAnsi" w:cs="Calibri"/>
        </w:rPr>
        <w:t xml:space="preserve"> </w:t>
      </w:r>
      <w:r w:rsidR="0070080B">
        <w:rPr>
          <w:rFonts w:asciiTheme="minorHAnsi" w:hAnsiTheme="minorHAnsi" w:cs="Calibri"/>
        </w:rPr>
        <w:t xml:space="preserve">that included </w:t>
      </w:r>
      <w:r w:rsidR="000B6C03" w:rsidRPr="0070080B">
        <w:rPr>
          <w:rFonts w:asciiTheme="minorHAnsi" w:hAnsiTheme="minorHAnsi" w:cstheme="minorHAnsi"/>
        </w:rPr>
        <w:t>the Scottish Government’s approach towards international travel and quarantine measures</w:t>
      </w:r>
      <w:r w:rsidR="0070080B" w:rsidRPr="0070080B">
        <w:rPr>
          <w:rFonts w:asciiTheme="minorHAnsi" w:hAnsiTheme="minorHAnsi" w:cstheme="minorHAnsi"/>
        </w:rPr>
        <w:t xml:space="preserve">, </w:t>
      </w:r>
      <w:r w:rsidR="000B6C03" w:rsidRPr="0070080B">
        <w:rPr>
          <w:rFonts w:asciiTheme="minorHAnsi" w:hAnsiTheme="minorHAnsi" w:cstheme="minorHAnsi"/>
        </w:rPr>
        <w:t xml:space="preserve">Scottish Parliament </w:t>
      </w:r>
      <w:r w:rsidR="00397DE8">
        <w:rPr>
          <w:rFonts w:asciiTheme="minorHAnsi" w:hAnsiTheme="minorHAnsi" w:cstheme="minorHAnsi"/>
        </w:rPr>
        <w:t>e</w:t>
      </w:r>
      <w:r w:rsidR="000B6C03" w:rsidRPr="0070080B">
        <w:rPr>
          <w:rFonts w:asciiTheme="minorHAnsi" w:hAnsiTheme="minorHAnsi" w:cstheme="minorHAnsi"/>
        </w:rPr>
        <w:t>lection</w:t>
      </w:r>
      <w:r w:rsidR="0070080B" w:rsidRPr="0070080B">
        <w:rPr>
          <w:rFonts w:asciiTheme="minorHAnsi" w:hAnsiTheme="minorHAnsi" w:cstheme="minorHAnsi"/>
        </w:rPr>
        <w:t xml:space="preserve">, </w:t>
      </w:r>
      <w:r w:rsidR="000B6C03" w:rsidRPr="0070080B">
        <w:rPr>
          <w:rFonts w:asciiTheme="minorHAnsi" w:hAnsiTheme="minorHAnsi" w:cstheme="minorHAnsi"/>
        </w:rPr>
        <w:t>Enhancement-led Institutional Review</w:t>
      </w:r>
      <w:r w:rsidR="0070080B" w:rsidRPr="0070080B">
        <w:rPr>
          <w:rFonts w:asciiTheme="minorHAnsi" w:hAnsiTheme="minorHAnsi" w:cstheme="minorHAnsi"/>
        </w:rPr>
        <w:t xml:space="preserve"> and </w:t>
      </w:r>
      <w:r w:rsidR="000B6C03" w:rsidRPr="0070080B">
        <w:rPr>
          <w:rFonts w:asciiTheme="minorHAnsi" w:hAnsiTheme="minorHAnsi" w:cstheme="minorHAnsi"/>
        </w:rPr>
        <w:t>Times Higher Education Impact Rankings</w:t>
      </w:r>
    </w:p>
    <w:p w14:paraId="78651059" w14:textId="77777777" w:rsidR="000B6C03" w:rsidRPr="0070080B" w:rsidRDefault="000B6C03" w:rsidP="000B6C03">
      <w:pPr>
        <w:pStyle w:val="ListParagraph"/>
        <w:spacing w:after="0" w:line="240" w:lineRule="auto"/>
        <w:ind w:left="1429"/>
        <w:jc w:val="both"/>
        <w:rPr>
          <w:rFonts w:asciiTheme="minorHAnsi" w:hAnsiTheme="minorHAnsi" w:cstheme="minorHAnsi"/>
        </w:rPr>
      </w:pPr>
    </w:p>
    <w:p w14:paraId="583111EE" w14:textId="3FCD6D1D" w:rsidR="000B6C03" w:rsidRPr="0070080B" w:rsidRDefault="000B6C03" w:rsidP="000B6C03">
      <w:pPr>
        <w:tabs>
          <w:tab w:val="left" w:pos="709"/>
          <w:tab w:val="right" w:pos="9072"/>
        </w:tabs>
        <w:spacing w:after="0" w:line="240" w:lineRule="auto"/>
        <w:rPr>
          <w:rFonts w:asciiTheme="minorHAnsi" w:hAnsiTheme="minorHAnsi" w:cstheme="minorHAnsi"/>
          <w:bCs/>
        </w:rPr>
      </w:pPr>
      <w:r w:rsidRPr="0070080B">
        <w:rPr>
          <w:rFonts w:asciiTheme="minorHAnsi" w:hAnsiTheme="minorHAnsi" w:cstheme="minorHAnsi"/>
          <w:b/>
        </w:rPr>
        <w:tab/>
      </w:r>
      <w:r w:rsidR="0070080B" w:rsidRPr="0070080B">
        <w:rPr>
          <w:rFonts w:asciiTheme="minorHAnsi" w:hAnsiTheme="minorHAnsi" w:cstheme="minorHAnsi"/>
          <w:bCs/>
        </w:rPr>
        <w:t xml:space="preserve">Court </w:t>
      </w:r>
      <w:r w:rsidRPr="0070080B">
        <w:rPr>
          <w:rFonts w:asciiTheme="minorHAnsi" w:hAnsiTheme="minorHAnsi" w:cstheme="minorHAnsi"/>
          <w:bCs/>
          <w:u w:val="single"/>
        </w:rPr>
        <w:t>note</w:t>
      </w:r>
      <w:r w:rsidR="0070080B" w:rsidRPr="0070080B">
        <w:rPr>
          <w:rFonts w:asciiTheme="minorHAnsi" w:hAnsiTheme="minorHAnsi" w:cstheme="minorHAnsi"/>
          <w:bCs/>
          <w:u w:val="single"/>
        </w:rPr>
        <w:t>d</w:t>
      </w:r>
      <w:r w:rsidRPr="0070080B">
        <w:rPr>
          <w:rFonts w:asciiTheme="minorHAnsi" w:hAnsiTheme="minorHAnsi" w:cstheme="minorHAnsi"/>
          <w:bCs/>
        </w:rPr>
        <w:t xml:space="preserve"> the recent development</w:t>
      </w:r>
      <w:r w:rsidR="0070080B" w:rsidRPr="0070080B">
        <w:rPr>
          <w:rFonts w:asciiTheme="minorHAnsi" w:hAnsiTheme="minorHAnsi" w:cstheme="minorHAnsi"/>
          <w:bCs/>
        </w:rPr>
        <w:t>s</w:t>
      </w:r>
      <w:r w:rsidRPr="0070080B">
        <w:rPr>
          <w:rFonts w:asciiTheme="minorHAnsi" w:hAnsiTheme="minorHAnsi" w:cstheme="minorHAnsi"/>
          <w:bCs/>
        </w:rPr>
        <w:t xml:space="preserve"> in the external environment. </w:t>
      </w:r>
    </w:p>
    <w:p w14:paraId="6D89AB01" w14:textId="77777777" w:rsidR="000B6C03" w:rsidRPr="0070080B" w:rsidRDefault="000B6C03" w:rsidP="000B6C03">
      <w:pPr>
        <w:tabs>
          <w:tab w:val="left" w:pos="709"/>
          <w:tab w:val="right" w:pos="9072"/>
        </w:tabs>
        <w:spacing w:after="0" w:line="240" w:lineRule="auto"/>
        <w:rPr>
          <w:rFonts w:asciiTheme="minorHAnsi" w:hAnsiTheme="minorHAnsi" w:cs="Calibri"/>
          <w:bCs/>
        </w:rPr>
      </w:pPr>
    </w:p>
    <w:p w14:paraId="55723382" w14:textId="46DFBD70" w:rsidR="000B6C03" w:rsidRPr="0070080B" w:rsidRDefault="000B6C03" w:rsidP="000B6C03">
      <w:pPr>
        <w:tabs>
          <w:tab w:val="left" w:pos="709"/>
          <w:tab w:val="right" w:pos="9072"/>
        </w:tabs>
        <w:spacing w:after="0" w:line="240" w:lineRule="auto"/>
        <w:rPr>
          <w:rFonts w:asciiTheme="minorHAnsi" w:hAnsiTheme="minorHAnsi" w:cs="Calibri"/>
          <w:b/>
        </w:rPr>
      </w:pPr>
      <w:r w:rsidRPr="0070080B">
        <w:rPr>
          <w:rFonts w:asciiTheme="minorHAnsi" w:hAnsiTheme="minorHAnsi" w:cs="Calibri"/>
          <w:b/>
        </w:rPr>
        <w:t>5.</w:t>
      </w:r>
      <w:r w:rsidRPr="0070080B">
        <w:rPr>
          <w:rFonts w:asciiTheme="minorHAnsi" w:hAnsiTheme="minorHAnsi" w:cs="Calibri"/>
          <w:b/>
        </w:rPr>
        <w:tab/>
        <w:t>ENHANCEMENT-LED INSTITUTIONAL REVIEW (ELIR)</w:t>
      </w:r>
      <w:r w:rsidRPr="0070080B">
        <w:rPr>
          <w:rFonts w:asciiTheme="minorHAnsi" w:hAnsiTheme="minorHAnsi" w:cs="Calibri"/>
          <w:b/>
        </w:rPr>
        <w:tab/>
      </w:r>
      <w:proofErr w:type="gramStart"/>
      <w:r w:rsidRPr="0070080B">
        <w:rPr>
          <w:rFonts w:asciiTheme="minorHAnsi" w:hAnsiTheme="minorHAnsi" w:cs="Calibri"/>
          <w:b/>
        </w:rPr>
        <w:t>UC(</w:t>
      </w:r>
      <w:proofErr w:type="gramEnd"/>
      <w:r w:rsidRPr="0070080B">
        <w:rPr>
          <w:rFonts w:asciiTheme="minorHAnsi" w:hAnsiTheme="minorHAnsi" w:cs="Calibri"/>
          <w:b/>
        </w:rPr>
        <w:t>20/21) 57</w:t>
      </w:r>
    </w:p>
    <w:p w14:paraId="192EDCAB" w14:textId="78F24E28" w:rsidR="000B6C03" w:rsidRPr="0070080B" w:rsidRDefault="00647BFC" w:rsidP="000B6C03">
      <w:pPr>
        <w:tabs>
          <w:tab w:val="left" w:pos="709"/>
          <w:tab w:val="right" w:pos="9072"/>
        </w:tabs>
        <w:spacing w:after="0" w:line="240" w:lineRule="auto"/>
        <w:ind w:left="709"/>
        <w:rPr>
          <w:rFonts w:cs="Calibri"/>
          <w:bCs/>
          <w:iCs/>
        </w:rPr>
      </w:pPr>
      <w:r>
        <w:rPr>
          <w:rFonts w:asciiTheme="minorHAnsi" w:hAnsiTheme="minorHAnsi" w:cs="Calibri"/>
        </w:rPr>
        <w:t xml:space="preserve">Court </w:t>
      </w:r>
      <w:r w:rsidR="0070080B" w:rsidRPr="0070080B">
        <w:rPr>
          <w:rFonts w:asciiTheme="minorHAnsi" w:hAnsiTheme="minorHAnsi" w:cs="Calibri"/>
        </w:rPr>
        <w:t xml:space="preserve">received an </w:t>
      </w:r>
      <w:r w:rsidR="000B6C03" w:rsidRPr="0070080B">
        <w:rPr>
          <w:rFonts w:cs="Calibri"/>
          <w:bCs/>
          <w:iCs/>
        </w:rPr>
        <w:t>update on the outcome of ELIR, following the main review visit that took place from 19 to 23 April 2021.</w:t>
      </w:r>
    </w:p>
    <w:p w14:paraId="35D448D0" w14:textId="77777777" w:rsidR="000B6C03" w:rsidRPr="0070080B" w:rsidRDefault="000B6C03" w:rsidP="000B6C03">
      <w:pPr>
        <w:tabs>
          <w:tab w:val="left" w:pos="709"/>
          <w:tab w:val="right" w:pos="9072"/>
        </w:tabs>
        <w:spacing w:after="0" w:line="240" w:lineRule="auto"/>
        <w:contextualSpacing/>
        <w:rPr>
          <w:rFonts w:cs="Calibri"/>
          <w:b/>
          <w:i/>
        </w:rPr>
      </w:pPr>
    </w:p>
    <w:p w14:paraId="5D9AE1EE" w14:textId="73E8ADF5" w:rsidR="00484A56" w:rsidRDefault="00647BFC" w:rsidP="00484A56">
      <w:pPr>
        <w:tabs>
          <w:tab w:val="left" w:pos="709"/>
          <w:tab w:val="right" w:pos="9072"/>
        </w:tabs>
        <w:spacing w:after="0" w:line="240" w:lineRule="auto"/>
        <w:ind w:left="709"/>
        <w:contextualSpacing/>
        <w:jc w:val="both"/>
        <w:rPr>
          <w:rFonts w:cs="Calibri"/>
          <w:bCs/>
          <w:iCs/>
        </w:rPr>
      </w:pPr>
      <w:r w:rsidRPr="00484A56">
        <w:rPr>
          <w:rFonts w:cs="Calibri"/>
          <w:bCs/>
          <w:iCs/>
        </w:rPr>
        <w:lastRenderedPageBreak/>
        <w:t xml:space="preserve">Members </w:t>
      </w:r>
      <w:r w:rsidR="00397DE8">
        <w:rPr>
          <w:rFonts w:cs="Calibri"/>
          <w:bCs/>
          <w:iCs/>
        </w:rPr>
        <w:t xml:space="preserve">noted that the University had received the highest possible judgement of ‘effective’ and </w:t>
      </w:r>
      <w:r w:rsidRPr="00484A56">
        <w:rPr>
          <w:rFonts w:cs="Calibri"/>
          <w:bCs/>
          <w:iCs/>
        </w:rPr>
        <w:t xml:space="preserve">discussed the </w:t>
      </w:r>
      <w:r w:rsidR="00484A56" w:rsidRPr="00484A56">
        <w:rPr>
          <w:rFonts w:cs="Calibri"/>
          <w:bCs/>
          <w:iCs/>
        </w:rPr>
        <w:t xml:space="preserve">recommendations </w:t>
      </w:r>
      <w:r w:rsidR="00397DE8">
        <w:rPr>
          <w:rFonts w:cs="Calibri"/>
          <w:bCs/>
          <w:iCs/>
        </w:rPr>
        <w:t xml:space="preserve">and the high number of commendations </w:t>
      </w:r>
      <w:r w:rsidR="00484A56" w:rsidRPr="00484A56">
        <w:rPr>
          <w:rFonts w:cs="Calibri"/>
          <w:bCs/>
          <w:iCs/>
        </w:rPr>
        <w:t>made following the review</w:t>
      </w:r>
      <w:r w:rsidR="00484A56">
        <w:rPr>
          <w:rFonts w:cs="Calibri"/>
          <w:bCs/>
          <w:iCs/>
        </w:rPr>
        <w:t xml:space="preserve">.  </w:t>
      </w:r>
      <w:r w:rsidR="00397DE8">
        <w:rPr>
          <w:rFonts w:cs="Calibri"/>
          <w:bCs/>
          <w:iCs/>
        </w:rPr>
        <w:t xml:space="preserve">The commendations included the University’s response to COVID 19, the learning environment, the range of student support available, the effectiveness of internal review arrangements, and the University’s commitment to and work on equality, diversity and inclusion.  </w:t>
      </w:r>
      <w:r w:rsidR="00484A56">
        <w:rPr>
          <w:rFonts w:cs="Calibri"/>
          <w:bCs/>
          <w:iCs/>
        </w:rPr>
        <w:t>I</w:t>
      </w:r>
      <w:r w:rsidR="00484A56" w:rsidRPr="00484A56">
        <w:rPr>
          <w:rFonts w:cs="Calibri"/>
          <w:bCs/>
          <w:iCs/>
        </w:rPr>
        <w:t xml:space="preserve">t was confirmed </w:t>
      </w:r>
      <w:r w:rsidR="002F3AFE">
        <w:rPr>
          <w:rFonts w:cs="Calibri"/>
          <w:bCs/>
          <w:iCs/>
        </w:rPr>
        <w:t xml:space="preserve">the recommendations </w:t>
      </w:r>
      <w:r w:rsidR="002F3AFE" w:rsidRPr="00484A56">
        <w:rPr>
          <w:rFonts w:cs="Calibri"/>
          <w:bCs/>
          <w:iCs/>
        </w:rPr>
        <w:t>were limited</w:t>
      </w:r>
      <w:r w:rsidR="002F3AFE">
        <w:rPr>
          <w:rFonts w:cs="Calibri"/>
          <w:bCs/>
          <w:iCs/>
        </w:rPr>
        <w:t xml:space="preserve"> and a </w:t>
      </w:r>
      <w:r w:rsidR="00484A56">
        <w:rPr>
          <w:rFonts w:cs="Calibri"/>
          <w:bCs/>
          <w:iCs/>
        </w:rPr>
        <w:t xml:space="preserve">full report following the review </w:t>
      </w:r>
      <w:r w:rsidR="002F3AFE">
        <w:rPr>
          <w:rFonts w:cs="Calibri"/>
          <w:bCs/>
          <w:iCs/>
        </w:rPr>
        <w:t>w</w:t>
      </w:r>
      <w:r w:rsidR="00397DE8">
        <w:rPr>
          <w:rFonts w:cs="Calibri"/>
          <w:bCs/>
          <w:iCs/>
        </w:rPr>
        <w:t>ould be</w:t>
      </w:r>
      <w:r w:rsidR="002F3AFE">
        <w:rPr>
          <w:rFonts w:cs="Calibri"/>
          <w:bCs/>
          <w:iCs/>
        </w:rPr>
        <w:t xml:space="preserve"> </w:t>
      </w:r>
      <w:r w:rsidR="00484A56">
        <w:rPr>
          <w:rFonts w:cs="Calibri"/>
          <w:bCs/>
          <w:iCs/>
        </w:rPr>
        <w:t xml:space="preserve">available </w:t>
      </w:r>
      <w:r w:rsidR="002F3AFE">
        <w:rPr>
          <w:rFonts w:cs="Calibri"/>
          <w:bCs/>
          <w:iCs/>
        </w:rPr>
        <w:t xml:space="preserve">from </w:t>
      </w:r>
      <w:r w:rsidR="00484A56">
        <w:rPr>
          <w:rFonts w:cs="Calibri"/>
          <w:bCs/>
          <w:iCs/>
        </w:rPr>
        <w:t>August 2021</w:t>
      </w:r>
      <w:r w:rsidR="00484A56" w:rsidRPr="00484A56">
        <w:rPr>
          <w:rFonts w:cs="Calibri"/>
          <w:bCs/>
          <w:iCs/>
        </w:rPr>
        <w:t>.  Members of Court acknowledged the achievement of staff and students and thanked in particular</w:t>
      </w:r>
      <w:r w:rsidR="00484A56">
        <w:rPr>
          <w:rFonts w:cs="Calibri"/>
          <w:bCs/>
          <w:iCs/>
        </w:rPr>
        <w:t xml:space="preserve"> Iona Bever</w:t>
      </w:r>
      <w:r w:rsidR="00F34FE5">
        <w:rPr>
          <w:rFonts w:cs="Calibri"/>
          <w:bCs/>
          <w:iCs/>
        </w:rPr>
        <w:t>idge</w:t>
      </w:r>
      <w:r w:rsidR="00484A56">
        <w:rPr>
          <w:rFonts w:cs="Calibri"/>
          <w:bCs/>
          <w:iCs/>
        </w:rPr>
        <w:t xml:space="preserve"> (Academic Registrar), Alex Griffith</w:t>
      </w:r>
      <w:r w:rsidR="008A6737">
        <w:rPr>
          <w:rFonts w:cs="Calibri"/>
          <w:bCs/>
          <w:iCs/>
        </w:rPr>
        <w:t>s</w:t>
      </w:r>
      <w:r w:rsidR="00484A56">
        <w:rPr>
          <w:rFonts w:cs="Calibri"/>
          <w:bCs/>
          <w:iCs/>
        </w:rPr>
        <w:t xml:space="preserve"> (Academic </w:t>
      </w:r>
      <w:r w:rsidR="008A6737">
        <w:rPr>
          <w:rFonts w:cs="Calibri"/>
          <w:bCs/>
          <w:iCs/>
        </w:rPr>
        <w:t xml:space="preserve">Quality and </w:t>
      </w:r>
      <w:r w:rsidR="00484A56">
        <w:rPr>
          <w:rFonts w:cs="Calibri"/>
          <w:bCs/>
          <w:iCs/>
        </w:rPr>
        <w:t>Governance Manager), Alison Green (</w:t>
      </w:r>
      <w:r w:rsidR="008A6737">
        <w:rPr>
          <w:rFonts w:cs="Calibri"/>
          <w:bCs/>
          <w:iCs/>
        </w:rPr>
        <w:t>Dean of Teaching Quality Enhancement</w:t>
      </w:r>
      <w:r w:rsidR="00484A56">
        <w:rPr>
          <w:rFonts w:cs="Calibri"/>
          <w:bCs/>
          <w:iCs/>
        </w:rPr>
        <w:t xml:space="preserve">), Lexi </w:t>
      </w:r>
      <w:proofErr w:type="spellStart"/>
      <w:r w:rsidR="008A6737">
        <w:rPr>
          <w:rFonts w:cs="Calibri"/>
          <w:bCs/>
          <w:iCs/>
        </w:rPr>
        <w:t>Ehresmann</w:t>
      </w:r>
      <w:proofErr w:type="spellEnd"/>
      <w:r w:rsidR="008A6737">
        <w:rPr>
          <w:rFonts w:cs="Calibri"/>
          <w:bCs/>
          <w:iCs/>
        </w:rPr>
        <w:t xml:space="preserve"> </w:t>
      </w:r>
      <w:r w:rsidR="00484A56">
        <w:rPr>
          <w:rFonts w:cs="Calibri"/>
          <w:bCs/>
          <w:iCs/>
        </w:rPr>
        <w:t xml:space="preserve">(Students’ Union </w:t>
      </w:r>
      <w:r w:rsidR="008A6737">
        <w:rPr>
          <w:rFonts w:cs="Calibri"/>
          <w:bCs/>
          <w:iCs/>
        </w:rPr>
        <w:t>Vice President of Education</w:t>
      </w:r>
      <w:r w:rsidR="00484A56">
        <w:rPr>
          <w:rFonts w:cs="Calibri"/>
          <w:bCs/>
          <w:iCs/>
        </w:rPr>
        <w:t>) and Amy Smith (Students’ Union President)</w:t>
      </w:r>
      <w:r w:rsidR="00484A56" w:rsidRPr="00484A56">
        <w:rPr>
          <w:rFonts w:cs="Calibri"/>
          <w:bCs/>
          <w:iCs/>
        </w:rPr>
        <w:t xml:space="preserve"> for their effort</w:t>
      </w:r>
      <w:r w:rsidR="00484A56">
        <w:rPr>
          <w:rFonts w:cs="Calibri"/>
          <w:bCs/>
          <w:iCs/>
        </w:rPr>
        <w:t>s</w:t>
      </w:r>
      <w:r w:rsidR="00484A56" w:rsidRPr="00484A56">
        <w:rPr>
          <w:rFonts w:cs="Calibri"/>
          <w:bCs/>
          <w:iCs/>
        </w:rPr>
        <w:t xml:space="preserve"> in </w:t>
      </w:r>
      <w:r w:rsidR="00484A56">
        <w:rPr>
          <w:rFonts w:cs="Calibri"/>
          <w:bCs/>
          <w:iCs/>
        </w:rPr>
        <w:t>prepar</w:t>
      </w:r>
      <w:r w:rsidR="005512E9">
        <w:rPr>
          <w:rFonts w:cs="Calibri"/>
          <w:bCs/>
          <w:iCs/>
        </w:rPr>
        <w:t xml:space="preserve">ation </w:t>
      </w:r>
      <w:r w:rsidR="00484A56">
        <w:rPr>
          <w:rFonts w:cs="Calibri"/>
          <w:bCs/>
          <w:iCs/>
        </w:rPr>
        <w:t xml:space="preserve">for and during the </w:t>
      </w:r>
      <w:r w:rsidR="00484A56" w:rsidRPr="00484A56">
        <w:rPr>
          <w:rFonts w:cs="Calibri"/>
          <w:bCs/>
          <w:iCs/>
        </w:rPr>
        <w:t>review.</w:t>
      </w:r>
    </w:p>
    <w:p w14:paraId="7D732D58" w14:textId="7A5658D5" w:rsidR="0070080B" w:rsidRPr="00484A56" w:rsidRDefault="00484A56" w:rsidP="00484A56">
      <w:pPr>
        <w:tabs>
          <w:tab w:val="left" w:pos="709"/>
          <w:tab w:val="right" w:pos="9072"/>
        </w:tabs>
        <w:spacing w:after="0" w:line="240" w:lineRule="auto"/>
        <w:ind w:left="709"/>
        <w:contextualSpacing/>
        <w:rPr>
          <w:rFonts w:cs="Calibri"/>
          <w:bCs/>
          <w:iCs/>
        </w:rPr>
      </w:pPr>
      <w:r w:rsidRPr="00484A56">
        <w:rPr>
          <w:rFonts w:cs="Calibri"/>
          <w:bCs/>
          <w:iCs/>
        </w:rPr>
        <w:t xml:space="preserve"> </w:t>
      </w:r>
      <w:r w:rsidR="0070080B" w:rsidRPr="00484A56">
        <w:rPr>
          <w:rFonts w:cs="Calibri"/>
          <w:bCs/>
          <w:iCs/>
        </w:rPr>
        <w:t xml:space="preserve"> </w:t>
      </w:r>
      <w:r w:rsidR="000B6C03" w:rsidRPr="00484A56">
        <w:rPr>
          <w:rFonts w:cs="Calibri"/>
          <w:bCs/>
          <w:iCs/>
        </w:rPr>
        <w:tab/>
      </w:r>
    </w:p>
    <w:p w14:paraId="2BFA3259" w14:textId="7E566365" w:rsidR="000B6C03" w:rsidRPr="0070080B" w:rsidRDefault="0070080B" w:rsidP="000B6C03">
      <w:pPr>
        <w:tabs>
          <w:tab w:val="left" w:pos="709"/>
          <w:tab w:val="right" w:pos="9072"/>
        </w:tabs>
        <w:spacing w:after="0" w:line="240" w:lineRule="auto"/>
        <w:contextualSpacing/>
        <w:rPr>
          <w:rFonts w:asciiTheme="minorHAnsi" w:hAnsiTheme="minorHAnsi" w:cs="Calibri"/>
          <w:bCs/>
        </w:rPr>
      </w:pPr>
      <w:r w:rsidRPr="0070080B">
        <w:rPr>
          <w:rFonts w:asciiTheme="minorHAnsi" w:hAnsiTheme="minorHAnsi" w:cs="Calibri"/>
          <w:bCs/>
        </w:rPr>
        <w:tab/>
      </w:r>
      <w:r w:rsidR="000B6C03" w:rsidRPr="0070080B">
        <w:rPr>
          <w:rFonts w:asciiTheme="minorHAnsi" w:hAnsiTheme="minorHAnsi" w:cs="Calibri"/>
          <w:bCs/>
        </w:rPr>
        <w:t xml:space="preserve">Court </w:t>
      </w:r>
      <w:r w:rsidR="000B6C03" w:rsidRPr="0070080B">
        <w:rPr>
          <w:rFonts w:asciiTheme="minorHAnsi" w:hAnsiTheme="minorHAnsi" w:cs="Calibri"/>
          <w:bCs/>
          <w:u w:val="single"/>
        </w:rPr>
        <w:t>note</w:t>
      </w:r>
      <w:r w:rsidRPr="0070080B">
        <w:rPr>
          <w:rFonts w:asciiTheme="minorHAnsi" w:hAnsiTheme="minorHAnsi" w:cs="Calibri"/>
          <w:bCs/>
          <w:u w:val="single"/>
        </w:rPr>
        <w:t>d</w:t>
      </w:r>
      <w:r w:rsidR="000B6C03" w:rsidRPr="0070080B">
        <w:rPr>
          <w:rFonts w:asciiTheme="minorHAnsi" w:hAnsiTheme="minorHAnsi" w:cs="Calibri"/>
          <w:bCs/>
        </w:rPr>
        <w:t xml:space="preserve"> the update on the outcome of ELIR.</w:t>
      </w:r>
    </w:p>
    <w:p w14:paraId="386A518E" w14:textId="77777777" w:rsidR="000B6C03" w:rsidRPr="009432E5" w:rsidRDefault="000B6C03" w:rsidP="000B6C03">
      <w:pPr>
        <w:tabs>
          <w:tab w:val="left" w:pos="709"/>
          <w:tab w:val="right" w:pos="9072"/>
        </w:tabs>
        <w:spacing w:after="0" w:line="240" w:lineRule="auto"/>
        <w:contextualSpacing/>
        <w:rPr>
          <w:rFonts w:cs="Calibri"/>
          <w:b/>
          <w:i/>
        </w:rPr>
      </w:pPr>
    </w:p>
    <w:p w14:paraId="61C78A87" w14:textId="429A531B" w:rsidR="000B6C03" w:rsidRPr="009432E5" w:rsidRDefault="000B6C03" w:rsidP="000B6C03">
      <w:pPr>
        <w:tabs>
          <w:tab w:val="left" w:pos="709"/>
          <w:tab w:val="right" w:pos="9072"/>
        </w:tabs>
        <w:spacing w:after="0" w:line="240" w:lineRule="auto"/>
        <w:contextualSpacing/>
        <w:rPr>
          <w:rFonts w:cs="Calibri"/>
          <w:b/>
          <w:i/>
        </w:rPr>
      </w:pPr>
      <w:r w:rsidRPr="009432E5">
        <w:rPr>
          <w:rFonts w:cs="Calibri"/>
          <w:b/>
          <w:i/>
        </w:rPr>
        <w:t>INSTITUTIONAL PLANNING AND BUDGETING</w:t>
      </w:r>
    </w:p>
    <w:p w14:paraId="7AAEE12F" w14:textId="27501F16" w:rsidR="000B6C03" w:rsidRDefault="000B6C03" w:rsidP="00DD3EAA">
      <w:pPr>
        <w:pStyle w:val="ListParagraph"/>
        <w:spacing w:after="0" w:line="240" w:lineRule="auto"/>
        <w:ind w:left="709" w:hanging="709"/>
        <w:jc w:val="both"/>
        <w:rPr>
          <w:rFonts w:cstheme="minorHAnsi"/>
        </w:rPr>
      </w:pPr>
      <w:r w:rsidRPr="009432E5">
        <w:rPr>
          <w:rFonts w:asciiTheme="minorHAnsi" w:hAnsiTheme="minorHAnsi" w:cs="Calibri"/>
          <w:b/>
        </w:rPr>
        <w:t>6.</w:t>
      </w:r>
      <w:r w:rsidRPr="009432E5">
        <w:rPr>
          <w:rFonts w:asciiTheme="minorHAnsi" w:hAnsiTheme="minorHAnsi" w:cs="Calibri"/>
          <w:b/>
        </w:rPr>
        <w:tab/>
        <w:t xml:space="preserve">DEVELOPING THE STRATEGIC PLAN                                                                              </w:t>
      </w:r>
      <w:proofErr w:type="gramStart"/>
      <w:r w:rsidRPr="009432E5">
        <w:rPr>
          <w:rFonts w:asciiTheme="minorHAnsi" w:hAnsiTheme="minorHAnsi" w:cs="Calibri"/>
          <w:b/>
        </w:rPr>
        <w:t>UC(</w:t>
      </w:r>
      <w:proofErr w:type="gramEnd"/>
      <w:r w:rsidRPr="009432E5">
        <w:rPr>
          <w:rFonts w:asciiTheme="minorHAnsi" w:hAnsiTheme="minorHAnsi" w:cs="Calibri"/>
          <w:b/>
        </w:rPr>
        <w:t xml:space="preserve">20/21) 58 </w:t>
      </w:r>
      <w:r w:rsidR="005512E9" w:rsidRPr="005512E9">
        <w:rPr>
          <w:rFonts w:asciiTheme="minorHAnsi" w:hAnsiTheme="minorHAnsi" w:cs="Calibri"/>
          <w:bCs/>
        </w:rPr>
        <w:t>Court</w:t>
      </w:r>
      <w:r w:rsidR="005512E9">
        <w:rPr>
          <w:rFonts w:asciiTheme="minorHAnsi" w:hAnsiTheme="minorHAnsi" w:cs="Calibri"/>
          <w:b/>
        </w:rPr>
        <w:t xml:space="preserve"> </w:t>
      </w:r>
      <w:r w:rsidR="0070080B" w:rsidRPr="009432E5">
        <w:rPr>
          <w:rFonts w:asciiTheme="minorHAnsi" w:hAnsiTheme="minorHAnsi" w:cs="Calibri"/>
          <w:bCs/>
        </w:rPr>
        <w:t xml:space="preserve">received an overview </w:t>
      </w:r>
      <w:r w:rsidR="009432E5" w:rsidRPr="009432E5">
        <w:rPr>
          <w:rFonts w:asciiTheme="minorHAnsi" w:hAnsiTheme="minorHAnsi" w:cs="Calibri"/>
          <w:bCs/>
        </w:rPr>
        <w:t xml:space="preserve">of the </w:t>
      </w:r>
      <w:r w:rsidRPr="009432E5">
        <w:rPr>
          <w:rFonts w:cstheme="minorHAnsi"/>
          <w:bCs/>
        </w:rPr>
        <w:t>Strategic</w:t>
      </w:r>
      <w:r w:rsidRPr="009432E5">
        <w:rPr>
          <w:rFonts w:cstheme="minorHAnsi"/>
        </w:rPr>
        <w:t xml:space="preserve"> Plan Addendum.</w:t>
      </w:r>
      <w:r w:rsidR="009432E5" w:rsidRPr="009432E5">
        <w:rPr>
          <w:rFonts w:cstheme="minorHAnsi"/>
        </w:rPr>
        <w:t xml:space="preserve">  It was confirmed that </w:t>
      </w:r>
      <w:r w:rsidR="005512E9">
        <w:rPr>
          <w:rFonts w:cstheme="minorHAnsi"/>
        </w:rPr>
        <w:t>t</w:t>
      </w:r>
      <w:r w:rsidRPr="009432E5">
        <w:rPr>
          <w:rFonts w:cstheme="minorHAnsi"/>
        </w:rPr>
        <w:t>he S</w:t>
      </w:r>
      <w:r w:rsidR="009432E5" w:rsidRPr="009432E5">
        <w:rPr>
          <w:rFonts w:cstheme="minorHAnsi"/>
        </w:rPr>
        <w:t xml:space="preserve">cottish Funding Council (SFC) </w:t>
      </w:r>
      <w:r w:rsidRPr="009432E5">
        <w:rPr>
          <w:rFonts w:cstheme="minorHAnsi"/>
        </w:rPr>
        <w:t>termed the period 2020-22 as being ‘emergency years’ within their Coherence and Sustainability Review Phase 1 Report</w:t>
      </w:r>
      <w:r w:rsidR="002F3AFE">
        <w:rPr>
          <w:rFonts w:cstheme="minorHAnsi"/>
        </w:rPr>
        <w:t xml:space="preserve"> and at</w:t>
      </w:r>
      <w:r w:rsidRPr="009432E5">
        <w:rPr>
          <w:rFonts w:cstheme="minorHAnsi"/>
        </w:rPr>
        <w:t xml:space="preserve"> its meeting in December 2020, Court a</w:t>
      </w:r>
      <w:r w:rsidR="000B0073">
        <w:rPr>
          <w:rFonts w:cstheme="minorHAnsi"/>
        </w:rPr>
        <w:t>greed</w:t>
      </w:r>
      <w:r w:rsidRPr="009432E5">
        <w:rPr>
          <w:rFonts w:cstheme="minorHAnsi"/>
        </w:rPr>
        <w:t xml:space="preserve"> the proposed development of an extension to the Strategic Plan to cover the period 2021-23</w:t>
      </w:r>
      <w:r w:rsidR="002F3AFE">
        <w:rPr>
          <w:rFonts w:cstheme="minorHAnsi"/>
        </w:rPr>
        <w:t xml:space="preserve">.  </w:t>
      </w:r>
      <w:r w:rsidR="009432E5" w:rsidRPr="009432E5">
        <w:rPr>
          <w:rFonts w:cstheme="minorHAnsi"/>
        </w:rPr>
        <w:t xml:space="preserve"> </w:t>
      </w:r>
    </w:p>
    <w:p w14:paraId="76D477FC" w14:textId="77777777" w:rsidR="00DD3EAA" w:rsidRPr="009432E5" w:rsidRDefault="00DD3EAA" w:rsidP="00DD3EAA">
      <w:pPr>
        <w:pStyle w:val="ListParagraph"/>
        <w:spacing w:after="0" w:line="240" w:lineRule="auto"/>
        <w:ind w:left="709" w:hanging="709"/>
        <w:jc w:val="both"/>
        <w:rPr>
          <w:rFonts w:cstheme="minorHAnsi"/>
        </w:rPr>
      </w:pPr>
    </w:p>
    <w:p w14:paraId="1409F1B2" w14:textId="6AC9586B" w:rsidR="000B6C03" w:rsidRDefault="009432E5" w:rsidP="00DD3EAA">
      <w:pPr>
        <w:spacing w:after="0" w:line="240" w:lineRule="auto"/>
        <w:ind w:left="709" w:right="95"/>
        <w:jc w:val="both"/>
        <w:rPr>
          <w:rFonts w:cs="Calibri"/>
          <w:color w:val="000000"/>
        </w:rPr>
      </w:pPr>
      <w:r w:rsidRPr="009432E5">
        <w:rPr>
          <w:rFonts w:cs="Calibri"/>
          <w:color w:val="000000"/>
        </w:rPr>
        <w:t>Members considered t</w:t>
      </w:r>
      <w:r w:rsidR="000B6C03" w:rsidRPr="009432E5">
        <w:rPr>
          <w:rFonts w:cs="Calibri"/>
          <w:color w:val="000000"/>
        </w:rPr>
        <w:t xml:space="preserve">he </w:t>
      </w:r>
      <w:r w:rsidRPr="009432E5">
        <w:rPr>
          <w:rFonts w:cs="Calibri"/>
          <w:color w:val="000000"/>
        </w:rPr>
        <w:t xml:space="preserve">Strategic Plan </w:t>
      </w:r>
      <w:r w:rsidR="000B6C03" w:rsidRPr="009432E5">
        <w:rPr>
          <w:rFonts w:cs="Calibri"/>
          <w:color w:val="000000"/>
        </w:rPr>
        <w:t xml:space="preserve">addendum </w:t>
      </w:r>
      <w:r w:rsidRPr="009432E5">
        <w:rPr>
          <w:rFonts w:cs="Calibri"/>
          <w:color w:val="000000"/>
        </w:rPr>
        <w:t xml:space="preserve">that </w:t>
      </w:r>
      <w:r w:rsidR="00F34FE5">
        <w:rPr>
          <w:rFonts w:cs="Calibri"/>
          <w:color w:val="000000"/>
        </w:rPr>
        <w:t>set out</w:t>
      </w:r>
      <w:r w:rsidR="000B6C03" w:rsidRPr="009432E5">
        <w:rPr>
          <w:rFonts w:cs="Calibri"/>
          <w:color w:val="000000"/>
        </w:rPr>
        <w:t xml:space="preserve"> the strategic direction </w:t>
      </w:r>
      <w:r w:rsidR="000B0073">
        <w:rPr>
          <w:rFonts w:cs="Calibri"/>
          <w:color w:val="000000"/>
        </w:rPr>
        <w:t xml:space="preserve">and objectives for 2021-23.  </w:t>
      </w:r>
      <w:r w:rsidR="000B6C03" w:rsidRPr="009432E5">
        <w:rPr>
          <w:rFonts w:cs="Calibri"/>
          <w:color w:val="000000"/>
        </w:rPr>
        <w:t xml:space="preserve"> </w:t>
      </w:r>
      <w:r w:rsidR="005512E9">
        <w:rPr>
          <w:rFonts w:cs="Calibri"/>
          <w:color w:val="000000"/>
        </w:rPr>
        <w:t xml:space="preserve"> Members discussed in particular </w:t>
      </w:r>
      <w:r w:rsidR="002F3AFE">
        <w:rPr>
          <w:rFonts w:cs="Calibri"/>
          <w:color w:val="000000"/>
        </w:rPr>
        <w:t>the</w:t>
      </w:r>
      <w:r w:rsidR="002F3AFE" w:rsidRPr="009432E5">
        <w:rPr>
          <w:rFonts w:cstheme="minorHAnsi"/>
        </w:rPr>
        <w:t xml:space="preserve"> focus on recovery, on the assumption that a 5-year Plan for the period 2023-28 would follow.</w:t>
      </w:r>
      <w:r w:rsidR="002F3AFE">
        <w:rPr>
          <w:rFonts w:cstheme="minorHAnsi"/>
        </w:rPr>
        <w:t xml:space="preserve">  Members discussed </w:t>
      </w:r>
      <w:r w:rsidR="005512E9">
        <w:rPr>
          <w:rFonts w:cs="Calibri"/>
          <w:color w:val="000000"/>
        </w:rPr>
        <w:t xml:space="preserve">the </w:t>
      </w:r>
      <w:r w:rsidR="005512E9" w:rsidRPr="000F29FB">
        <w:rPr>
          <w:rFonts w:cstheme="minorHAnsi"/>
        </w:rPr>
        <w:t xml:space="preserve">external environment </w:t>
      </w:r>
      <w:r w:rsidR="000F29FB">
        <w:rPr>
          <w:rFonts w:cstheme="minorHAnsi"/>
        </w:rPr>
        <w:t xml:space="preserve">and </w:t>
      </w:r>
      <w:r w:rsidR="005512E9" w:rsidRPr="000F29FB">
        <w:rPr>
          <w:rFonts w:cstheme="minorHAnsi"/>
        </w:rPr>
        <w:t>policy drivers</w:t>
      </w:r>
      <w:r w:rsidR="00F34FE5">
        <w:rPr>
          <w:rFonts w:cstheme="minorHAnsi"/>
        </w:rPr>
        <w:t>,</w:t>
      </w:r>
      <w:r w:rsidR="005512E9" w:rsidRPr="000F29FB">
        <w:rPr>
          <w:rFonts w:cstheme="minorHAnsi"/>
        </w:rPr>
        <w:t xml:space="preserve"> including the funding environment and broader economic conditions. </w:t>
      </w:r>
      <w:r w:rsidRPr="000F29FB">
        <w:rPr>
          <w:rFonts w:cs="Calibri"/>
          <w:color w:val="000000"/>
        </w:rPr>
        <w:t>It was</w:t>
      </w:r>
      <w:r w:rsidRPr="009432E5">
        <w:rPr>
          <w:rFonts w:cs="Calibri"/>
          <w:color w:val="000000"/>
        </w:rPr>
        <w:t xml:space="preserve"> confirmed </w:t>
      </w:r>
      <w:proofErr w:type="gramStart"/>
      <w:r w:rsidRPr="009432E5">
        <w:rPr>
          <w:rFonts w:cs="Calibri"/>
          <w:color w:val="000000"/>
        </w:rPr>
        <w:t>that  c</w:t>
      </w:r>
      <w:r w:rsidR="000B6C03" w:rsidRPr="009432E5">
        <w:rPr>
          <w:rFonts w:cs="Calibri"/>
          <w:color w:val="000000"/>
        </w:rPr>
        <w:t>oncurrent</w:t>
      </w:r>
      <w:proofErr w:type="gramEnd"/>
      <w:r w:rsidR="000B6C03" w:rsidRPr="009432E5">
        <w:rPr>
          <w:rFonts w:cs="Calibri"/>
          <w:color w:val="000000"/>
        </w:rPr>
        <w:t xml:space="preserve"> operational planning </w:t>
      </w:r>
      <w:r w:rsidRPr="009432E5">
        <w:rPr>
          <w:rFonts w:cs="Calibri"/>
          <w:color w:val="000000"/>
        </w:rPr>
        <w:t>was</w:t>
      </w:r>
      <w:r w:rsidR="000B6C03" w:rsidRPr="009432E5">
        <w:rPr>
          <w:rFonts w:cs="Calibri"/>
          <w:color w:val="000000"/>
        </w:rPr>
        <w:t xml:space="preserve"> underway to implement the objectives as articulated in the Strategic Plan addendum.</w:t>
      </w:r>
    </w:p>
    <w:p w14:paraId="2497E3D5" w14:textId="77777777" w:rsidR="00DD3EAA" w:rsidRPr="002F3AFE" w:rsidRDefault="00DD3EAA" w:rsidP="00DD3EAA">
      <w:pPr>
        <w:spacing w:after="0" w:line="240" w:lineRule="auto"/>
        <w:ind w:left="709" w:right="95"/>
        <w:jc w:val="both"/>
        <w:rPr>
          <w:rFonts w:cstheme="minorHAnsi"/>
        </w:rPr>
      </w:pPr>
    </w:p>
    <w:p w14:paraId="5C89E68B" w14:textId="2AB28E36" w:rsidR="000B6C03" w:rsidRPr="009432E5" w:rsidRDefault="000B6C03" w:rsidP="00DD3EAA">
      <w:pPr>
        <w:pStyle w:val="ListParagraph"/>
        <w:spacing w:after="0" w:line="240" w:lineRule="auto"/>
        <w:ind w:left="709" w:hanging="709"/>
        <w:jc w:val="both"/>
        <w:rPr>
          <w:rFonts w:asciiTheme="minorHAnsi" w:hAnsiTheme="minorHAnsi" w:cs="Calibri"/>
        </w:rPr>
      </w:pPr>
      <w:r w:rsidRPr="009432E5">
        <w:rPr>
          <w:rFonts w:asciiTheme="minorHAnsi" w:hAnsiTheme="minorHAnsi" w:cs="Calibri"/>
        </w:rPr>
        <w:tab/>
        <w:t xml:space="preserve">Court </w:t>
      </w:r>
      <w:r w:rsidRPr="009432E5">
        <w:rPr>
          <w:rFonts w:asciiTheme="minorHAnsi" w:hAnsiTheme="minorHAnsi" w:cs="Calibri"/>
          <w:u w:val="single"/>
        </w:rPr>
        <w:t>approve</w:t>
      </w:r>
      <w:r w:rsidR="009432E5" w:rsidRPr="009432E5">
        <w:rPr>
          <w:rFonts w:asciiTheme="minorHAnsi" w:hAnsiTheme="minorHAnsi" w:cs="Calibri"/>
          <w:u w:val="single"/>
        </w:rPr>
        <w:t>d</w:t>
      </w:r>
      <w:r w:rsidRPr="009432E5">
        <w:rPr>
          <w:rFonts w:asciiTheme="minorHAnsi" w:hAnsiTheme="minorHAnsi" w:cs="Calibri"/>
        </w:rPr>
        <w:t xml:space="preserve"> the Strategic Plan Addendum</w:t>
      </w:r>
      <w:r w:rsidR="009432E5" w:rsidRPr="009432E5">
        <w:rPr>
          <w:rFonts w:asciiTheme="minorHAnsi" w:hAnsiTheme="minorHAnsi" w:cs="Calibri"/>
        </w:rPr>
        <w:t>.</w:t>
      </w:r>
    </w:p>
    <w:p w14:paraId="315E5B22" w14:textId="77777777" w:rsidR="000B6C03" w:rsidRPr="007B1DAE" w:rsidRDefault="000B6C03" w:rsidP="000B6C03">
      <w:pPr>
        <w:spacing w:after="0" w:line="240" w:lineRule="auto"/>
        <w:rPr>
          <w:rFonts w:asciiTheme="minorHAnsi" w:hAnsiTheme="minorHAnsi" w:cs="Calibri"/>
        </w:rPr>
      </w:pPr>
    </w:p>
    <w:p w14:paraId="68936B75" w14:textId="533AA8C2" w:rsidR="000B6C03" w:rsidRPr="007B1DAE" w:rsidRDefault="000B6C03" w:rsidP="00DD3EAA">
      <w:pPr>
        <w:tabs>
          <w:tab w:val="left" w:pos="1418"/>
          <w:tab w:val="right" w:pos="9026"/>
        </w:tabs>
        <w:spacing w:after="0" w:line="240" w:lineRule="auto"/>
        <w:contextualSpacing/>
        <w:jc w:val="both"/>
        <w:rPr>
          <w:rFonts w:asciiTheme="minorHAnsi" w:hAnsiTheme="minorHAnsi" w:cs="Calibri"/>
        </w:rPr>
      </w:pPr>
      <w:r w:rsidRPr="007B1DAE">
        <w:rPr>
          <w:rFonts w:asciiTheme="minorHAnsi" w:hAnsiTheme="minorHAnsi" w:cs="Calibri"/>
          <w:b/>
        </w:rPr>
        <w:t xml:space="preserve">7.         </w:t>
      </w:r>
      <w:r w:rsidR="008B605E">
        <w:rPr>
          <w:rFonts w:asciiTheme="minorHAnsi" w:hAnsiTheme="minorHAnsi" w:cs="Calibri"/>
          <w:b/>
        </w:rPr>
        <w:t xml:space="preserve"> </w:t>
      </w:r>
      <w:r w:rsidRPr="007B1DAE">
        <w:rPr>
          <w:rFonts w:asciiTheme="minorHAnsi" w:hAnsiTheme="minorHAnsi" w:cs="Calibri"/>
          <w:b/>
        </w:rPr>
        <w:t>INTEGRATED PLANNING AND BUDGETING 2021/</w:t>
      </w:r>
      <w:proofErr w:type="gramStart"/>
      <w:r w:rsidRPr="007B1DAE">
        <w:rPr>
          <w:rFonts w:asciiTheme="minorHAnsi" w:hAnsiTheme="minorHAnsi" w:cs="Calibri"/>
          <w:b/>
        </w:rPr>
        <w:t xml:space="preserve">22  </w:t>
      </w:r>
      <w:r w:rsidRPr="007B1DAE">
        <w:rPr>
          <w:rFonts w:asciiTheme="minorHAnsi" w:hAnsiTheme="minorHAnsi" w:cs="Calibri"/>
          <w:b/>
        </w:rPr>
        <w:tab/>
      </w:r>
      <w:proofErr w:type="gramEnd"/>
      <w:r w:rsidRPr="007B1DAE">
        <w:rPr>
          <w:rFonts w:asciiTheme="minorHAnsi" w:hAnsiTheme="minorHAnsi" w:cs="Calibri"/>
          <w:b/>
        </w:rPr>
        <w:t>UC(20/21) 59</w:t>
      </w:r>
    </w:p>
    <w:p w14:paraId="4283EF91" w14:textId="4951F190" w:rsidR="000B6C03" w:rsidRDefault="00C177FE" w:rsidP="00DD3EAA">
      <w:pPr>
        <w:spacing w:after="0" w:line="240" w:lineRule="auto"/>
        <w:ind w:left="709"/>
        <w:jc w:val="both"/>
        <w:rPr>
          <w:rFonts w:cstheme="minorHAnsi"/>
        </w:rPr>
      </w:pPr>
      <w:r>
        <w:rPr>
          <w:rFonts w:cstheme="minorHAnsi"/>
        </w:rPr>
        <w:t xml:space="preserve">Court </w:t>
      </w:r>
      <w:r w:rsidR="003A0377" w:rsidRPr="007B1DAE">
        <w:rPr>
          <w:rFonts w:cstheme="minorHAnsi"/>
        </w:rPr>
        <w:t xml:space="preserve">received an </w:t>
      </w:r>
      <w:r w:rsidR="000B6C03" w:rsidRPr="007B1DAE">
        <w:rPr>
          <w:rFonts w:cstheme="minorHAnsi"/>
        </w:rPr>
        <w:t>overview of the institutional priorities which guid</w:t>
      </w:r>
      <w:r w:rsidR="00602164" w:rsidRPr="007B1DAE">
        <w:rPr>
          <w:rFonts w:cstheme="minorHAnsi"/>
        </w:rPr>
        <w:t xml:space="preserve">ed </w:t>
      </w:r>
      <w:r w:rsidR="000B6C03" w:rsidRPr="007B1DAE">
        <w:rPr>
          <w:rFonts w:cstheme="minorHAnsi"/>
        </w:rPr>
        <w:t>and inform</w:t>
      </w:r>
      <w:r w:rsidR="00602164" w:rsidRPr="007B1DAE">
        <w:rPr>
          <w:rFonts w:cstheme="minorHAnsi"/>
        </w:rPr>
        <w:t>ed</w:t>
      </w:r>
      <w:r w:rsidR="000B6C03" w:rsidRPr="007B1DAE">
        <w:rPr>
          <w:rFonts w:cstheme="minorHAnsi"/>
        </w:rPr>
        <w:t xml:space="preserve"> decisions </w:t>
      </w:r>
      <w:r w:rsidR="007B1DAE" w:rsidRPr="007B1DAE">
        <w:rPr>
          <w:rFonts w:cstheme="minorHAnsi"/>
        </w:rPr>
        <w:t xml:space="preserve">that </w:t>
      </w:r>
      <w:r w:rsidR="000B6C03" w:rsidRPr="007B1DAE">
        <w:rPr>
          <w:rFonts w:cstheme="minorHAnsi"/>
        </w:rPr>
        <w:t>affect</w:t>
      </w:r>
      <w:r w:rsidR="007B1DAE" w:rsidRPr="007B1DAE">
        <w:rPr>
          <w:rFonts w:cstheme="minorHAnsi"/>
        </w:rPr>
        <w:t xml:space="preserve">ed </w:t>
      </w:r>
      <w:r w:rsidR="000B6C03" w:rsidRPr="007B1DAE">
        <w:rPr>
          <w:rFonts w:cstheme="minorHAnsi"/>
        </w:rPr>
        <w:t xml:space="preserve">the University’s future shape and delivery objectives. </w:t>
      </w:r>
      <w:r w:rsidR="00602164" w:rsidRPr="007B1DAE">
        <w:rPr>
          <w:rFonts w:cstheme="minorHAnsi"/>
        </w:rPr>
        <w:t>It was confirmed that t</w:t>
      </w:r>
      <w:r w:rsidR="000B6C03" w:rsidRPr="007B1DAE">
        <w:rPr>
          <w:rFonts w:cstheme="minorHAnsi"/>
        </w:rPr>
        <w:t xml:space="preserve">he University Budget 2021-22, as the financial expression of the plan, </w:t>
      </w:r>
      <w:r w:rsidR="00602164" w:rsidRPr="007B1DAE">
        <w:rPr>
          <w:rFonts w:cstheme="minorHAnsi"/>
        </w:rPr>
        <w:t xml:space="preserve">was </w:t>
      </w:r>
      <w:r w:rsidR="008D6F98">
        <w:rPr>
          <w:rFonts w:cstheme="minorHAnsi"/>
        </w:rPr>
        <w:t>developed within</w:t>
      </w:r>
      <w:r w:rsidR="000B6C03" w:rsidRPr="007B1DAE">
        <w:rPr>
          <w:rFonts w:cstheme="minorHAnsi"/>
        </w:rPr>
        <w:t xml:space="preserve"> the context of financial performance over the last three financial years, with 2018-19 being the last set of financial results prior to the pandemic.</w:t>
      </w:r>
    </w:p>
    <w:p w14:paraId="706DF641" w14:textId="77777777" w:rsidR="00DD3EAA" w:rsidRPr="007B1DAE" w:rsidRDefault="00DD3EAA" w:rsidP="00DD3EAA">
      <w:pPr>
        <w:spacing w:after="0" w:line="240" w:lineRule="auto"/>
        <w:ind w:left="709"/>
        <w:jc w:val="both"/>
        <w:rPr>
          <w:rFonts w:cstheme="minorHAnsi"/>
        </w:rPr>
      </w:pPr>
    </w:p>
    <w:p w14:paraId="233AD993" w14:textId="1129E6D3" w:rsidR="007B1DAE" w:rsidRDefault="00602164" w:rsidP="00DD3EAA">
      <w:pPr>
        <w:spacing w:after="0" w:line="240" w:lineRule="auto"/>
        <w:ind w:left="709"/>
        <w:jc w:val="both"/>
        <w:rPr>
          <w:rFonts w:cstheme="minorHAnsi"/>
          <w:bCs/>
        </w:rPr>
      </w:pPr>
      <w:r w:rsidRPr="007B1DAE">
        <w:rPr>
          <w:rFonts w:cstheme="minorHAnsi"/>
          <w:bCs/>
        </w:rPr>
        <w:t>Members discussed in particular i</w:t>
      </w:r>
      <w:r w:rsidR="000B6C03" w:rsidRPr="007B1DAE">
        <w:rPr>
          <w:rFonts w:cstheme="minorHAnsi"/>
          <w:bCs/>
        </w:rPr>
        <w:t xml:space="preserve">nstitutional </w:t>
      </w:r>
      <w:r w:rsidRPr="007B1DAE">
        <w:rPr>
          <w:rFonts w:cstheme="minorHAnsi"/>
          <w:bCs/>
        </w:rPr>
        <w:t>p</w:t>
      </w:r>
      <w:r w:rsidR="000B6C03" w:rsidRPr="007B1DAE">
        <w:rPr>
          <w:rFonts w:cstheme="minorHAnsi"/>
          <w:bCs/>
        </w:rPr>
        <w:t xml:space="preserve">riorities, </w:t>
      </w:r>
      <w:r w:rsidRPr="007B1DAE">
        <w:rPr>
          <w:rFonts w:cstheme="minorHAnsi"/>
          <w:bCs/>
        </w:rPr>
        <w:t xml:space="preserve">revised </w:t>
      </w:r>
      <w:r w:rsidR="007B1DAE">
        <w:rPr>
          <w:rFonts w:cstheme="minorHAnsi"/>
          <w:bCs/>
        </w:rPr>
        <w:t>k</w:t>
      </w:r>
      <w:r w:rsidRPr="007B1DAE">
        <w:rPr>
          <w:rFonts w:cstheme="minorHAnsi"/>
          <w:bCs/>
        </w:rPr>
        <w:t xml:space="preserve">ey </w:t>
      </w:r>
      <w:r w:rsidR="007B1DAE">
        <w:rPr>
          <w:rFonts w:cstheme="minorHAnsi"/>
          <w:bCs/>
        </w:rPr>
        <w:t>p</w:t>
      </w:r>
      <w:r w:rsidRPr="007B1DAE">
        <w:rPr>
          <w:rFonts w:cstheme="minorHAnsi"/>
          <w:bCs/>
        </w:rPr>
        <w:t xml:space="preserve">erformance </w:t>
      </w:r>
      <w:r w:rsidR="007B1DAE">
        <w:rPr>
          <w:rFonts w:cstheme="minorHAnsi"/>
          <w:bCs/>
        </w:rPr>
        <w:t>i</w:t>
      </w:r>
      <w:r w:rsidRPr="007B1DAE">
        <w:rPr>
          <w:rFonts w:cstheme="minorHAnsi"/>
          <w:bCs/>
        </w:rPr>
        <w:t xml:space="preserve">ndicators </w:t>
      </w:r>
      <w:r w:rsidR="000B6C03" w:rsidRPr="007B1DAE">
        <w:rPr>
          <w:rFonts w:cstheme="minorHAnsi"/>
          <w:bCs/>
        </w:rPr>
        <w:t xml:space="preserve">and </w:t>
      </w:r>
      <w:r w:rsidRPr="007B1DAE">
        <w:rPr>
          <w:rFonts w:cstheme="minorHAnsi"/>
          <w:bCs/>
        </w:rPr>
        <w:t>c</w:t>
      </w:r>
      <w:r w:rsidR="000B6C03" w:rsidRPr="007B1DAE">
        <w:rPr>
          <w:rFonts w:cstheme="minorHAnsi"/>
          <w:bCs/>
        </w:rPr>
        <w:t xml:space="preserve">ritical </w:t>
      </w:r>
      <w:r w:rsidRPr="007B1DAE">
        <w:rPr>
          <w:rFonts w:cstheme="minorHAnsi"/>
          <w:bCs/>
        </w:rPr>
        <w:t>p</w:t>
      </w:r>
      <w:r w:rsidR="000B6C03" w:rsidRPr="007B1DAE">
        <w:rPr>
          <w:rFonts w:cstheme="minorHAnsi"/>
          <w:bCs/>
        </w:rPr>
        <w:t xml:space="preserve">lanning </w:t>
      </w:r>
      <w:r w:rsidRPr="007B1DAE">
        <w:rPr>
          <w:rFonts w:cstheme="minorHAnsi"/>
          <w:bCs/>
        </w:rPr>
        <w:t>a</w:t>
      </w:r>
      <w:r w:rsidR="000B6C03" w:rsidRPr="007B1DAE">
        <w:rPr>
          <w:rFonts w:cstheme="minorHAnsi"/>
          <w:bCs/>
        </w:rPr>
        <w:t xml:space="preserve">ssumptions </w:t>
      </w:r>
      <w:r w:rsidRPr="007B1DAE">
        <w:rPr>
          <w:rFonts w:cstheme="minorHAnsi"/>
          <w:bCs/>
        </w:rPr>
        <w:t xml:space="preserve">that </w:t>
      </w:r>
      <w:r w:rsidR="000B6C03" w:rsidRPr="007B1DAE">
        <w:rPr>
          <w:rFonts w:cstheme="minorHAnsi"/>
          <w:bCs/>
        </w:rPr>
        <w:t>include</w:t>
      </w:r>
      <w:r w:rsidRPr="007B1DAE">
        <w:rPr>
          <w:rFonts w:cstheme="minorHAnsi"/>
          <w:bCs/>
        </w:rPr>
        <w:t>d</w:t>
      </w:r>
      <w:r w:rsidR="000B6C03" w:rsidRPr="007B1DAE">
        <w:rPr>
          <w:rFonts w:cstheme="minorHAnsi"/>
          <w:bCs/>
        </w:rPr>
        <w:t xml:space="preserve"> </w:t>
      </w:r>
      <w:r w:rsidR="007B1DAE">
        <w:rPr>
          <w:rFonts w:cstheme="minorHAnsi"/>
          <w:bCs/>
        </w:rPr>
        <w:t>f</w:t>
      </w:r>
      <w:r w:rsidR="000B6C03" w:rsidRPr="007B1DAE">
        <w:rPr>
          <w:rFonts w:cstheme="minorHAnsi"/>
          <w:bCs/>
        </w:rPr>
        <w:t xml:space="preserve">inancial </w:t>
      </w:r>
      <w:r w:rsidR="007B1DAE">
        <w:rPr>
          <w:rFonts w:cstheme="minorHAnsi"/>
          <w:bCs/>
        </w:rPr>
        <w:t>s</w:t>
      </w:r>
      <w:r w:rsidR="000B6C03" w:rsidRPr="007B1DAE">
        <w:rPr>
          <w:rFonts w:cstheme="minorHAnsi"/>
          <w:bCs/>
        </w:rPr>
        <w:t xml:space="preserve">ustainability; </w:t>
      </w:r>
      <w:r w:rsidR="007B1DAE">
        <w:rPr>
          <w:rFonts w:cstheme="minorHAnsi"/>
          <w:bCs/>
        </w:rPr>
        <w:t>c</w:t>
      </w:r>
      <w:r w:rsidR="000B6C03" w:rsidRPr="007B1DAE">
        <w:rPr>
          <w:rFonts w:cstheme="minorHAnsi"/>
          <w:bCs/>
        </w:rPr>
        <w:t xml:space="preserve">ampus </w:t>
      </w:r>
      <w:r w:rsidR="007B1DAE">
        <w:rPr>
          <w:rFonts w:cstheme="minorHAnsi"/>
          <w:bCs/>
        </w:rPr>
        <w:t>l</w:t>
      </w:r>
      <w:r w:rsidR="000B6C03" w:rsidRPr="007B1DAE">
        <w:rPr>
          <w:rFonts w:cstheme="minorHAnsi"/>
          <w:bCs/>
        </w:rPr>
        <w:t xml:space="preserve">ife; </w:t>
      </w:r>
      <w:r w:rsidR="007B1DAE">
        <w:rPr>
          <w:rFonts w:cstheme="minorHAnsi"/>
          <w:bCs/>
        </w:rPr>
        <w:t>c</w:t>
      </w:r>
      <w:r w:rsidR="000B6C03" w:rsidRPr="007B1DAE">
        <w:rPr>
          <w:rFonts w:cstheme="minorHAnsi"/>
          <w:bCs/>
        </w:rPr>
        <w:t xml:space="preserve">ommunity </w:t>
      </w:r>
      <w:r w:rsidR="007B1DAE">
        <w:rPr>
          <w:rFonts w:cstheme="minorHAnsi"/>
          <w:bCs/>
        </w:rPr>
        <w:t>h</w:t>
      </w:r>
      <w:r w:rsidR="000B6C03" w:rsidRPr="007B1DAE">
        <w:rPr>
          <w:rFonts w:cstheme="minorHAnsi"/>
          <w:bCs/>
        </w:rPr>
        <w:t xml:space="preserve">ealth </w:t>
      </w:r>
      <w:r w:rsidR="007B1DAE">
        <w:rPr>
          <w:rFonts w:cstheme="minorHAnsi"/>
          <w:bCs/>
        </w:rPr>
        <w:t>and w</w:t>
      </w:r>
      <w:r w:rsidR="000B6C03" w:rsidRPr="007B1DAE">
        <w:rPr>
          <w:rFonts w:cstheme="minorHAnsi"/>
          <w:bCs/>
        </w:rPr>
        <w:t xml:space="preserve">ellbeing; </w:t>
      </w:r>
      <w:r w:rsidR="007B1DAE">
        <w:rPr>
          <w:rFonts w:cstheme="minorHAnsi"/>
          <w:bCs/>
        </w:rPr>
        <w:t>s</w:t>
      </w:r>
      <w:r w:rsidR="000B6C03" w:rsidRPr="007B1DAE">
        <w:rPr>
          <w:rFonts w:cstheme="minorHAnsi"/>
          <w:bCs/>
        </w:rPr>
        <w:t xml:space="preserve">tudent </w:t>
      </w:r>
      <w:r w:rsidR="007B1DAE">
        <w:rPr>
          <w:rFonts w:cstheme="minorHAnsi"/>
          <w:bCs/>
        </w:rPr>
        <w:t>r</w:t>
      </w:r>
      <w:r w:rsidR="000B6C03" w:rsidRPr="007B1DAE">
        <w:rPr>
          <w:rFonts w:cstheme="minorHAnsi"/>
          <w:bCs/>
        </w:rPr>
        <w:t xml:space="preserve">ecruitment </w:t>
      </w:r>
      <w:r w:rsidR="007B1DAE">
        <w:rPr>
          <w:rFonts w:cstheme="minorHAnsi"/>
          <w:bCs/>
        </w:rPr>
        <w:t>and m</w:t>
      </w:r>
      <w:r w:rsidR="000B6C03" w:rsidRPr="007B1DAE">
        <w:rPr>
          <w:rFonts w:cstheme="minorHAnsi"/>
          <w:bCs/>
        </w:rPr>
        <w:t xml:space="preserve">arket </w:t>
      </w:r>
      <w:r w:rsidR="007B1DAE">
        <w:rPr>
          <w:rFonts w:cstheme="minorHAnsi"/>
          <w:bCs/>
        </w:rPr>
        <w:t>d</w:t>
      </w:r>
      <w:r w:rsidR="000B6C03" w:rsidRPr="007B1DAE">
        <w:rPr>
          <w:rFonts w:cstheme="minorHAnsi"/>
          <w:bCs/>
        </w:rPr>
        <w:t xml:space="preserve">evelopment; </w:t>
      </w:r>
      <w:r w:rsidR="007B1DAE">
        <w:rPr>
          <w:rFonts w:cstheme="minorHAnsi"/>
          <w:bCs/>
        </w:rPr>
        <w:t>l</w:t>
      </w:r>
      <w:r w:rsidR="000B6C03" w:rsidRPr="007B1DAE">
        <w:rPr>
          <w:rFonts w:cstheme="minorHAnsi"/>
          <w:bCs/>
        </w:rPr>
        <w:t>earning</w:t>
      </w:r>
      <w:r w:rsidR="007B1DAE" w:rsidRPr="007B1DAE">
        <w:rPr>
          <w:rFonts w:cstheme="minorHAnsi"/>
          <w:bCs/>
        </w:rPr>
        <w:t xml:space="preserve"> and </w:t>
      </w:r>
      <w:r w:rsidR="007B1DAE" w:rsidRPr="00D22C7F">
        <w:rPr>
          <w:rFonts w:cstheme="minorHAnsi"/>
          <w:bCs/>
        </w:rPr>
        <w:t>t</w:t>
      </w:r>
      <w:r w:rsidR="000B6C03" w:rsidRPr="00D22C7F">
        <w:rPr>
          <w:rFonts w:cstheme="minorHAnsi"/>
          <w:bCs/>
        </w:rPr>
        <w:t>eaching</w:t>
      </w:r>
      <w:r w:rsidR="007B1DAE" w:rsidRPr="00D22C7F">
        <w:rPr>
          <w:rFonts w:cstheme="minorHAnsi"/>
          <w:bCs/>
        </w:rPr>
        <w:t xml:space="preserve">, </w:t>
      </w:r>
      <w:r w:rsidR="000B6C03" w:rsidRPr="00D22C7F">
        <w:rPr>
          <w:rFonts w:cstheme="minorHAnsi"/>
          <w:bCs/>
        </w:rPr>
        <w:t xml:space="preserve">the </w:t>
      </w:r>
      <w:r w:rsidR="007B1DAE" w:rsidRPr="00D22C7F">
        <w:rPr>
          <w:rFonts w:cstheme="minorHAnsi"/>
          <w:bCs/>
        </w:rPr>
        <w:t>s</w:t>
      </w:r>
      <w:r w:rsidR="000B6C03" w:rsidRPr="00D22C7F">
        <w:rPr>
          <w:rFonts w:cstheme="minorHAnsi"/>
          <w:bCs/>
        </w:rPr>
        <w:t xml:space="preserve">tudent </w:t>
      </w:r>
      <w:r w:rsidR="007B1DAE" w:rsidRPr="00D22C7F">
        <w:rPr>
          <w:rFonts w:cstheme="minorHAnsi"/>
          <w:bCs/>
        </w:rPr>
        <w:t>e</w:t>
      </w:r>
      <w:r w:rsidR="000B6C03" w:rsidRPr="00D22C7F">
        <w:rPr>
          <w:rFonts w:cstheme="minorHAnsi"/>
          <w:bCs/>
        </w:rPr>
        <w:t>xperience</w:t>
      </w:r>
      <w:r w:rsidR="007B1DAE" w:rsidRPr="00D22C7F">
        <w:rPr>
          <w:rFonts w:cstheme="minorHAnsi"/>
          <w:bCs/>
        </w:rPr>
        <w:t xml:space="preserve"> and r</w:t>
      </w:r>
      <w:r w:rsidR="000B6C03" w:rsidRPr="00D22C7F">
        <w:rPr>
          <w:rFonts w:cstheme="minorHAnsi"/>
          <w:bCs/>
        </w:rPr>
        <w:t xml:space="preserve">esearch </w:t>
      </w:r>
      <w:r w:rsidR="007B1DAE" w:rsidRPr="00D22C7F">
        <w:rPr>
          <w:rFonts w:cstheme="minorHAnsi"/>
          <w:bCs/>
        </w:rPr>
        <w:t>r</w:t>
      </w:r>
      <w:r w:rsidR="000B6C03" w:rsidRPr="00D22C7F">
        <w:rPr>
          <w:rFonts w:cstheme="minorHAnsi"/>
          <w:bCs/>
        </w:rPr>
        <w:t xml:space="preserve">eputation and </w:t>
      </w:r>
      <w:r w:rsidR="007B1DAE" w:rsidRPr="00D22C7F">
        <w:rPr>
          <w:rFonts w:cstheme="minorHAnsi"/>
          <w:bCs/>
        </w:rPr>
        <w:t>p</w:t>
      </w:r>
      <w:r w:rsidR="000B6C03" w:rsidRPr="00D22C7F">
        <w:rPr>
          <w:rFonts w:cstheme="minorHAnsi"/>
          <w:bCs/>
        </w:rPr>
        <w:t xml:space="preserve">erformance. </w:t>
      </w:r>
      <w:r w:rsidR="00C177FE">
        <w:rPr>
          <w:rFonts w:cstheme="minorHAnsi"/>
          <w:bCs/>
        </w:rPr>
        <w:t xml:space="preserve"> Court</w:t>
      </w:r>
      <w:r w:rsidR="008D6F98">
        <w:rPr>
          <w:rFonts w:cstheme="minorHAnsi"/>
          <w:bCs/>
        </w:rPr>
        <w:t xml:space="preserve"> discussed the contribution of philanthropic income and the staff survey as a mechanism to provide insight into </w:t>
      </w:r>
      <w:r w:rsidR="00C177FE">
        <w:rPr>
          <w:rFonts w:cstheme="minorHAnsi"/>
          <w:bCs/>
        </w:rPr>
        <w:t xml:space="preserve">staff </w:t>
      </w:r>
      <w:r w:rsidR="00951146">
        <w:rPr>
          <w:rFonts w:cstheme="minorHAnsi"/>
          <w:bCs/>
        </w:rPr>
        <w:t>satisfaction</w:t>
      </w:r>
      <w:r w:rsidR="00C177FE">
        <w:rPr>
          <w:rFonts w:cstheme="minorHAnsi"/>
          <w:bCs/>
        </w:rPr>
        <w:t xml:space="preserve"> levels and monitor </w:t>
      </w:r>
      <w:r w:rsidR="008D6F98">
        <w:rPr>
          <w:rFonts w:cstheme="minorHAnsi"/>
          <w:bCs/>
        </w:rPr>
        <w:t xml:space="preserve">perceptions of </w:t>
      </w:r>
      <w:r w:rsidR="00C177FE">
        <w:rPr>
          <w:rFonts w:cstheme="minorHAnsi"/>
          <w:bCs/>
        </w:rPr>
        <w:t>cultur</w:t>
      </w:r>
      <w:r w:rsidR="00951146">
        <w:rPr>
          <w:rFonts w:cstheme="minorHAnsi"/>
          <w:bCs/>
        </w:rPr>
        <w:t>e</w:t>
      </w:r>
      <w:r w:rsidR="008D6F98">
        <w:rPr>
          <w:rFonts w:cstheme="minorHAnsi"/>
          <w:bCs/>
        </w:rPr>
        <w:t xml:space="preserve"> change</w:t>
      </w:r>
      <w:r w:rsidR="00C177FE">
        <w:rPr>
          <w:rFonts w:cstheme="minorHAnsi"/>
          <w:bCs/>
        </w:rPr>
        <w:t xml:space="preserve"> over the period of the strategic plan</w:t>
      </w:r>
      <w:r w:rsidR="008D6F98">
        <w:rPr>
          <w:rFonts w:cstheme="minorHAnsi"/>
          <w:bCs/>
        </w:rPr>
        <w:t>.</w:t>
      </w:r>
      <w:r w:rsidR="00951146">
        <w:rPr>
          <w:rFonts w:cstheme="minorHAnsi"/>
          <w:bCs/>
        </w:rPr>
        <w:t xml:space="preserve"> </w:t>
      </w:r>
      <w:r w:rsidR="00C177FE">
        <w:rPr>
          <w:rFonts w:cstheme="minorHAnsi"/>
          <w:bCs/>
        </w:rPr>
        <w:t xml:space="preserve"> </w:t>
      </w:r>
    </w:p>
    <w:p w14:paraId="231DD3EF" w14:textId="77777777" w:rsidR="00DD3EAA" w:rsidRPr="00D22C7F" w:rsidRDefault="00DD3EAA" w:rsidP="00DD3EAA">
      <w:pPr>
        <w:spacing w:after="0" w:line="240" w:lineRule="auto"/>
        <w:ind w:left="709"/>
        <w:jc w:val="both"/>
        <w:rPr>
          <w:rFonts w:cstheme="minorHAnsi"/>
          <w:bCs/>
        </w:rPr>
      </w:pPr>
    </w:p>
    <w:p w14:paraId="77CE9389" w14:textId="1B50ED5F" w:rsidR="000B6C03" w:rsidRDefault="007B1DAE" w:rsidP="00DD3EAA">
      <w:pPr>
        <w:autoSpaceDE w:val="0"/>
        <w:autoSpaceDN w:val="0"/>
        <w:adjustRightInd w:val="0"/>
        <w:spacing w:after="0" w:line="240" w:lineRule="auto"/>
        <w:ind w:left="709"/>
        <w:jc w:val="both"/>
        <w:rPr>
          <w:rFonts w:cs="Calibri"/>
          <w:color w:val="000000"/>
        </w:rPr>
      </w:pPr>
      <w:r w:rsidRPr="00D22C7F">
        <w:rPr>
          <w:rFonts w:cs="Calibri"/>
          <w:bCs/>
          <w:color w:val="000000"/>
        </w:rPr>
        <w:t>Members discussed the 20</w:t>
      </w:r>
      <w:r w:rsidR="000B6C03" w:rsidRPr="00D22C7F">
        <w:rPr>
          <w:rFonts w:cs="Calibri"/>
          <w:bCs/>
          <w:color w:val="000000"/>
        </w:rPr>
        <w:t>20-21 Q</w:t>
      </w:r>
      <w:r w:rsidRPr="00D22C7F">
        <w:rPr>
          <w:rFonts w:cs="Calibri"/>
          <w:bCs/>
          <w:color w:val="000000"/>
        </w:rPr>
        <w:t xml:space="preserve">uarter </w:t>
      </w:r>
      <w:r w:rsidR="000B6C03" w:rsidRPr="00D22C7F">
        <w:rPr>
          <w:rFonts w:cs="Calibri"/>
          <w:bCs/>
          <w:color w:val="000000"/>
        </w:rPr>
        <w:t>3 Management Accounts</w:t>
      </w:r>
      <w:r w:rsidRPr="00D22C7F">
        <w:rPr>
          <w:rFonts w:cs="Calibri"/>
          <w:bCs/>
          <w:color w:val="000000"/>
        </w:rPr>
        <w:t xml:space="preserve">, </w:t>
      </w:r>
      <w:r w:rsidR="00D22C7F" w:rsidRPr="00D22C7F">
        <w:rPr>
          <w:rFonts w:cs="Calibri"/>
          <w:bCs/>
          <w:color w:val="000000"/>
        </w:rPr>
        <w:t xml:space="preserve">the </w:t>
      </w:r>
      <w:r w:rsidR="000B6C03" w:rsidRPr="00D22C7F">
        <w:rPr>
          <w:rFonts w:cs="Calibri"/>
          <w:bCs/>
          <w:color w:val="000000"/>
        </w:rPr>
        <w:t>University Budget 2021-22</w:t>
      </w:r>
      <w:r w:rsidR="00D22C7F" w:rsidRPr="00D22C7F">
        <w:rPr>
          <w:rFonts w:cs="Calibri"/>
          <w:bCs/>
          <w:color w:val="000000"/>
        </w:rPr>
        <w:t>, the forecast outturn surplus of £1.2m</w:t>
      </w:r>
      <w:r w:rsidR="00DD3EAA">
        <w:rPr>
          <w:rFonts w:cs="Calibri"/>
          <w:bCs/>
          <w:color w:val="000000"/>
        </w:rPr>
        <w:t>,</w:t>
      </w:r>
      <w:r w:rsidR="00D22C7F" w:rsidRPr="00D22C7F">
        <w:rPr>
          <w:rFonts w:cs="Calibri"/>
          <w:bCs/>
          <w:color w:val="000000"/>
        </w:rPr>
        <w:t xml:space="preserve"> and risks associated with the draft budget</w:t>
      </w:r>
      <w:r w:rsidR="00D22C7F">
        <w:rPr>
          <w:rFonts w:cs="Calibri"/>
          <w:bCs/>
          <w:color w:val="000000"/>
        </w:rPr>
        <w:t xml:space="preserve"> and financial modelling undertaken</w:t>
      </w:r>
      <w:r w:rsidR="006E6B4B">
        <w:rPr>
          <w:rFonts w:cs="Calibri"/>
          <w:bCs/>
          <w:color w:val="000000"/>
        </w:rPr>
        <w:t xml:space="preserve">.  </w:t>
      </w:r>
      <w:r w:rsidR="00C177FE">
        <w:rPr>
          <w:rFonts w:cs="Calibri"/>
          <w:bCs/>
          <w:color w:val="000000"/>
        </w:rPr>
        <w:t>M</w:t>
      </w:r>
      <w:r w:rsidR="006E6B4B">
        <w:rPr>
          <w:rFonts w:cs="Calibri"/>
          <w:bCs/>
          <w:color w:val="000000"/>
        </w:rPr>
        <w:t xml:space="preserve">embers discussed the forecast cash position and it was confirmed </w:t>
      </w:r>
      <w:r w:rsidR="000B6C03" w:rsidRPr="006E6B4B">
        <w:rPr>
          <w:rFonts w:cs="Calibri"/>
          <w:color w:val="000000"/>
        </w:rPr>
        <w:t xml:space="preserve">the University </w:t>
      </w:r>
      <w:r w:rsidR="006E6B4B" w:rsidRPr="006E6B4B">
        <w:rPr>
          <w:rFonts w:cs="Calibri"/>
          <w:color w:val="000000"/>
        </w:rPr>
        <w:t>was</w:t>
      </w:r>
      <w:r w:rsidR="000B6C03" w:rsidRPr="006E6B4B">
        <w:rPr>
          <w:rFonts w:cs="Calibri"/>
          <w:color w:val="000000"/>
        </w:rPr>
        <w:t xml:space="preserve"> covenant compliant based on the 2020-21 forecast surplus of £1.2m</w:t>
      </w:r>
      <w:r w:rsidR="00C177FE">
        <w:rPr>
          <w:rFonts w:cs="Calibri"/>
          <w:color w:val="000000"/>
        </w:rPr>
        <w:t xml:space="preserve"> and </w:t>
      </w:r>
      <w:r w:rsidR="000B6C03" w:rsidRPr="006E6B4B">
        <w:rPr>
          <w:rFonts w:cs="Calibri"/>
          <w:color w:val="000000"/>
        </w:rPr>
        <w:t xml:space="preserve">access to </w:t>
      </w:r>
      <w:r w:rsidR="00C177FE">
        <w:rPr>
          <w:rFonts w:cs="Calibri"/>
          <w:color w:val="000000"/>
        </w:rPr>
        <w:t xml:space="preserve">an anticipated </w:t>
      </w:r>
      <w:r w:rsidR="000B6C03" w:rsidRPr="006E6B4B">
        <w:rPr>
          <w:rFonts w:cs="Calibri"/>
          <w:color w:val="000000"/>
        </w:rPr>
        <w:t xml:space="preserve">free cash balance of £23m in 2021-22. In addition, the </w:t>
      </w:r>
      <w:r w:rsidR="000B6C03" w:rsidRPr="006E6B4B">
        <w:rPr>
          <w:rFonts w:cs="Calibri"/>
          <w:color w:val="000000"/>
        </w:rPr>
        <w:lastRenderedPageBreak/>
        <w:t>University ha</w:t>
      </w:r>
      <w:r w:rsidR="006E6B4B" w:rsidRPr="006E6B4B">
        <w:rPr>
          <w:rFonts w:cs="Calibri"/>
          <w:color w:val="000000"/>
        </w:rPr>
        <w:t>d</w:t>
      </w:r>
      <w:r w:rsidR="000B6C03" w:rsidRPr="006E6B4B">
        <w:rPr>
          <w:rFonts w:cs="Calibri"/>
          <w:color w:val="000000"/>
        </w:rPr>
        <w:t xml:space="preserve"> access to £30m of working capital facilities (</w:t>
      </w:r>
      <w:r w:rsidR="006E6B4B" w:rsidRPr="006E6B4B">
        <w:rPr>
          <w:rFonts w:cs="Calibri"/>
          <w:color w:val="000000"/>
        </w:rPr>
        <w:t>v</w:t>
      </w:r>
      <w:r w:rsidR="000B6C03" w:rsidRPr="006E6B4B">
        <w:rPr>
          <w:rFonts w:cs="Calibri"/>
          <w:color w:val="000000"/>
        </w:rPr>
        <w:t xml:space="preserve">ia the Lloyds Revolving Credit Facility and HSBC CLBILS). </w:t>
      </w:r>
    </w:p>
    <w:p w14:paraId="1CFA3443" w14:textId="77777777" w:rsidR="00DD3EAA" w:rsidRPr="006E6B4B" w:rsidRDefault="00DD3EAA" w:rsidP="00DD3EAA">
      <w:pPr>
        <w:autoSpaceDE w:val="0"/>
        <w:autoSpaceDN w:val="0"/>
        <w:adjustRightInd w:val="0"/>
        <w:spacing w:after="0" w:line="240" w:lineRule="auto"/>
        <w:ind w:left="709"/>
        <w:jc w:val="both"/>
        <w:rPr>
          <w:rFonts w:cs="Calibri"/>
          <w:color w:val="000000"/>
        </w:rPr>
      </w:pPr>
    </w:p>
    <w:p w14:paraId="4AFEF9C3" w14:textId="038DB900" w:rsidR="000B6C03" w:rsidRDefault="00C177FE" w:rsidP="00DD3EAA">
      <w:pPr>
        <w:spacing w:after="0" w:line="240" w:lineRule="auto"/>
        <w:ind w:left="709"/>
        <w:jc w:val="both"/>
        <w:rPr>
          <w:rFonts w:cs="Calibri"/>
          <w:color w:val="000000"/>
        </w:rPr>
      </w:pPr>
      <w:r>
        <w:rPr>
          <w:rFonts w:cs="Calibri"/>
          <w:color w:val="000000"/>
        </w:rPr>
        <w:t>Court r</w:t>
      </w:r>
      <w:r w:rsidR="006E6B4B" w:rsidRPr="006E6B4B">
        <w:rPr>
          <w:rFonts w:cs="Calibri"/>
          <w:color w:val="000000"/>
        </w:rPr>
        <w:t xml:space="preserve">eceived an overview of the indicative five-year 2021-26 </w:t>
      </w:r>
      <w:r w:rsidR="000B6C03" w:rsidRPr="006E6B4B">
        <w:rPr>
          <w:rFonts w:cs="Calibri"/>
          <w:color w:val="000000"/>
        </w:rPr>
        <w:t>Capital and Major Infrastructure Plan</w:t>
      </w:r>
      <w:r w:rsidR="00DD3EAA">
        <w:rPr>
          <w:rFonts w:cs="Calibri"/>
          <w:color w:val="000000"/>
        </w:rPr>
        <w:t>.  I</w:t>
      </w:r>
      <w:r w:rsidR="006E6B4B" w:rsidRPr="006E6B4B">
        <w:rPr>
          <w:rFonts w:cs="Calibri"/>
          <w:color w:val="000000"/>
        </w:rPr>
        <w:t xml:space="preserve">t was confirmed </w:t>
      </w:r>
      <w:r w:rsidR="000B6C03" w:rsidRPr="006E6B4B">
        <w:rPr>
          <w:rFonts w:cs="Calibri"/>
          <w:color w:val="000000"/>
        </w:rPr>
        <w:t>the University ha</w:t>
      </w:r>
      <w:r w:rsidR="006E6B4B" w:rsidRPr="006E6B4B">
        <w:rPr>
          <w:rFonts w:cs="Calibri"/>
          <w:color w:val="000000"/>
        </w:rPr>
        <w:t>d</w:t>
      </w:r>
      <w:r w:rsidR="000B6C03" w:rsidRPr="006E6B4B">
        <w:rPr>
          <w:rFonts w:cs="Calibri"/>
          <w:color w:val="000000"/>
        </w:rPr>
        <w:t xml:space="preserve"> proposed a consistent level of investment in the fixed asset base utilising the annual deprecation charge as a proxy (£7.7m) for that investment.</w:t>
      </w:r>
    </w:p>
    <w:p w14:paraId="7CC723C5" w14:textId="77777777" w:rsidR="00DD3EAA" w:rsidRPr="006E6B4B" w:rsidRDefault="00DD3EAA" w:rsidP="00DD3EAA">
      <w:pPr>
        <w:spacing w:after="0" w:line="240" w:lineRule="auto"/>
        <w:ind w:left="709"/>
        <w:jc w:val="both"/>
        <w:rPr>
          <w:rFonts w:cs="Calibri"/>
          <w:color w:val="000000"/>
        </w:rPr>
      </w:pPr>
    </w:p>
    <w:p w14:paraId="32C09C83" w14:textId="4224BF96" w:rsidR="000B6C03" w:rsidRDefault="000B6C03" w:rsidP="00DD3EAA">
      <w:pPr>
        <w:spacing w:after="0" w:line="240" w:lineRule="auto"/>
        <w:ind w:left="709"/>
        <w:jc w:val="both"/>
        <w:rPr>
          <w:rFonts w:cstheme="minorHAnsi"/>
        </w:rPr>
      </w:pPr>
      <w:r w:rsidRPr="006E6B4B">
        <w:rPr>
          <w:rFonts w:cstheme="minorHAnsi"/>
        </w:rPr>
        <w:t xml:space="preserve">Court </w:t>
      </w:r>
      <w:r w:rsidR="006E6B4B" w:rsidRPr="006E6B4B">
        <w:rPr>
          <w:rFonts w:cstheme="minorHAnsi"/>
          <w:u w:val="single"/>
        </w:rPr>
        <w:t>considered</w:t>
      </w:r>
      <w:r w:rsidRPr="006E6B4B">
        <w:rPr>
          <w:rFonts w:cstheme="minorHAnsi"/>
        </w:rPr>
        <w:t xml:space="preserve"> and </w:t>
      </w:r>
      <w:r w:rsidRPr="006E6B4B">
        <w:rPr>
          <w:rFonts w:cstheme="minorHAnsi"/>
          <w:u w:val="single"/>
        </w:rPr>
        <w:t>approve</w:t>
      </w:r>
      <w:r w:rsidR="006E6B4B" w:rsidRPr="006E6B4B">
        <w:rPr>
          <w:rFonts w:cstheme="minorHAnsi"/>
          <w:u w:val="single"/>
        </w:rPr>
        <w:t>d</w:t>
      </w:r>
      <w:r w:rsidRPr="006E6B4B">
        <w:rPr>
          <w:rFonts w:cstheme="minorHAnsi"/>
        </w:rPr>
        <w:t xml:space="preserve"> the integrated planning and budgeting item. </w:t>
      </w:r>
    </w:p>
    <w:p w14:paraId="16D6AF2B" w14:textId="77777777" w:rsidR="00DD3EAA" w:rsidRPr="006E6B4B" w:rsidRDefault="00DD3EAA" w:rsidP="00DD3EAA">
      <w:pPr>
        <w:spacing w:after="0" w:line="240" w:lineRule="auto"/>
        <w:ind w:left="709"/>
        <w:jc w:val="both"/>
        <w:rPr>
          <w:rFonts w:cstheme="minorHAnsi"/>
        </w:rPr>
      </w:pPr>
    </w:p>
    <w:p w14:paraId="22410BEF" w14:textId="4941093F" w:rsidR="000B6C03" w:rsidRPr="006E6B4B" w:rsidRDefault="000B6C03" w:rsidP="00DD3EAA">
      <w:pPr>
        <w:spacing w:after="0" w:line="240" w:lineRule="auto"/>
        <w:ind w:left="709"/>
        <w:jc w:val="both"/>
        <w:rPr>
          <w:rFonts w:cstheme="minorHAnsi"/>
        </w:rPr>
      </w:pPr>
      <w:r w:rsidRPr="006E6B4B">
        <w:rPr>
          <w:rFonts w:cstheme="minorHAnsi"/>
        </w:rPr>
        <w:t>Additionally, Court</w:t>
      </w:r>
      <w:r w:rsidR="006E6B4B" w:rsidRPr="006E6B4B">
        <w:rPr>
          <w:rFonts w:cstheme="minorHAnsi"/>
        </w:rPr>
        <w:t xml:space="preserve">: </w:t>
      </w:r>
    </w:p>
    <w:p w14:paraId="34738819" w14:textId="119CCAB5" w:rsidR="000B6C03" w:rsidRPr="006E6B4B" w:rsidRDefault="000B6C03" w:rsidP="00DD3EAA">
      <w:pPr>
        <w:pStyle w:val="ListParagraph"/>
        <w:numPr>
          <w:ilvl w:val="0"/>
          <w:numId w:val="32"/>
        </w:numPr>
        <w:spacing w:after="0" w:line="240" w:lineRule="auto"/>
        <w:ind w:left="1134" w:hanging="283"/>
        <w:jc w:val="both"/>
        <w:rPr>
          <w:rFonts w:cstheme="minorHAnsi"/>
        </w:rPr>
      </w:pPr>
      <w:r w:rsidRPr="006E6B4B">
        <w:rPr>
          <w:rFonts w:cstheme="minorHAnsi"/>
          <w:u w:val="single"/>
        </w:rPr>
        <w:t>note</w:t>
      </w:r>
      <w:r w:rsidR="006E6B4B" w:rsidRPr="006E6B4B">
        <w:rPr>
          <w:rFonts w:cstheme="minorHAnsi"/>
          <w:u w:val="single"/>
        </w:rPr>
        <w:t>d</w:t>
      </w:r>
      <w:r w:rsidRPr="006E6B4B">
        <w:rPr>
          <w:rFonts w:cstheme="minorHAnsi"/>
        </w:rPr>
        <w:t xml:space="preserve"> that the financial forecasts for the period 2020-21 to 2022-23 </w:t>
      </w:r>
      <w:r w:rsidR="006E6B4B" w:rsidRPr="006E6B4B">
        <w:rPr>
          <w:rFonts w:cstheme="minorHAnsi"/>
        </w:rPr>
        <w:t xml:space="preserve">would </w:t>
      </w:r>
      <w:r w:rsidRPr="006E6B4B">
        <w:rPr>
          <w:rFonts w:cstheme="minorHAnsi"/>
        </w:rPr>
        <w:t>be submitted to the SFC at the end of June 2021.</w:t>
      </w:r>
    </w:p>
    <w:p w14:paraId="4F38EA5E" w14:textId="5FA0FB4A" w:rsidR="000B6C03" w:rsidRDefault="000B6C03" w:rsidP="00DD3EAA">
      <w:pPr>
        <w:pStyle w:val="ListParagraph"/>
        <w:numPr>
          <w:ilvl w:val="0"/>
          <w:numId w:val="32"/>
        </w:numPr>
        <w:spacing w:after="0" w:line="240" w:lineRule="auto"/>
        <w:ind w:left="1134" w:hanging="283"/>
        <w:jc w:val="both"/>
        <w:rPr>
          <w:rFonts w:cstheme="minorHAnsi"/>
        </w:rPr>
      </w:pPr>
      <w:r w:rsidRPr="006E6B4B">
        <w:rPr>
          <w:rFonts w:cstheme="minorHAnsi"/>
          <w:u w:val="single"/>
        </w:rPr>
        <w:t>consider</w:t>
      </w:r>
      <w:r w:rsidR="006E6B4B" w:rsidRPr="006E6B4B">
        <w:rPr>
          <w:rFonts w:cstheme="minorHAnsi"/>
          <w:u w:val="single"/>
        </w:rPr>
        <w:t>ed</w:t>
      </w:r>
      <w:r w:rsidRPr="006E6B4B">
        <w:rPr>
          <w:rFonts w:cstheme="minorHAnsi"/>
        </w:rPr>
        <w:t xml:space="preserve"> and </w:t>
      </w:r>
      <w:r w:rsidR="00DF3275" w:rsidRPr="00DF3275">
        <w:rPr>
          <w:rFonts w:cstheme="minorHAnsi"/>
          <w:u w:val="single"/>
        </w:rPr>
        <w:t>approved</w:t>
      </w:r>
      <w:r w:rsidRPr="006E6B4B">
        <w:rPr>
          <w:rFonts w:cstheme="minorHAnsi"/>
        </w:rPr>
        <w:t xml:space="preserve"> the variation to the covenant compliance provisions under the </w:t>
      </w:r>
      <w:r w:rsidRPr="00245C1A">
        <w:rPr>
          <w:rFonts w:cstheme="minorHAnsi"/>
        </w:rPr>
        <w:t>Note Purchase Agreements as laid out in Appendix 4, paragraph 20</w:t>
      </w:r>
      <w:r w:rsidR="00DF3275">
        <w:rPr>
          <w:rFonts w:cstheme="minorHAnsi"/>
        </w:rPr>
        <w:t xml:space="preserve"> and </w:t>
      </w:r>
      <w:r w:rsidR="00DF3275" w:rsidRPr="00DF3275">
        <w:rPr>
          <w:rFonts w:cstheme="minorHAnsi"/>
          <w:u w:val="single"/>
        </w:rPr>
        <w:t>delegated authority</w:t>
      </w:r>
      <w:r w:rsidR="00DF3275">
        <w:rPr>
          <w:rFonts w:cstheme="minorHAnsi"/>
        </w:rPr>
        <w:t xml:space="preserve"> to execute the said amendment to the University Secretary and the Executive Director of Finance. </w:t>
      </w:r>
    </w:p>
    <w:p w14:paraId="5AC9C5E6" w14:textId="77777777" w:rsidR="00DD3EAA" w:rsidRPr="00245C1A" w:rsidRDefault="00DD3EAA" w:rsidP="00DD3EAA">
      <w:pPr>
        <w:pStyle w:val="ListParagraph"/>
        <w:spacing w:after="0" w:line="240" w:lineRule="auto"/>
        <w:ind w:left="1134"/>
        <w:jc w:val="both"/>
        <w:rPr>
          <w:rFonts w:cstheme="minorHAnsi"/>
        </w:rPr>
      </w:pPr>
    </w:p>
    <w:p w14:paraId="5583F655" w14:textId="77777777" w:rsidR="000B6C03" w:rsidRPr="00245C1A" w:rsidRDefault="000B6C03" w:rsidP="000B6C03">
      <w:pPr>
        <w:tabs>
          <w:tab w:val="left" w:pos="709"/>
          <w:tab w:val="right" w:pos="9072"/>
        </w:tabs>
        <w:spacing w:after="0" w:line="240" w:lineRule="auto"/>
        <w:contextualSpacing/>
        <w:rPr>
          <w:rFonts w:cs="Calibri"/>
          <w:b/>
          <w:i/>
        </w:rPr>
      </w:pPr>
      <w:r w:rsidRPr="00245C1A">
        <w:rPr>
          <w:rFonts w:cs="Calibri"/>
          <w:b/>
          <w:i/>
        </w:rPr>
        <w:t xml:space="preserve">CITY DEAL </w:t>
      </w:r>
    </w:p>
    <w:p w14:paraId="428E0115" w14:textId="451B0E68" w:rsidR="000B6C03" w:rsidRPr="00245C1A" w:rsidRDefault="000B6C03" w:rsidP="000B6C03">
      <w:pPr>
        <w:tabs>
          <w:tab w:val="left" w:pos="709"/>
          <w:tab w:val="right" w:pos="9072"/>
        </w:tabs>
        <w:spacing w:after="0" w:line="240" w:lineRule="auto"/>
        <w:contextualSpacing/>
        <w:rPr>
          <w:rFonts w:cs="Calibri"/>
          <w:b/>
          <w:iCs/>
        </w:rPr>
      </w:pPr>
      <w:r w:rsidRPr="00245C1A">
        <w:rPr>
          <w:rFonts w:cs="Calibri"/>
          <w:b/>
          <w:iCs/>
        </w:rPr>
        <w:t>8</w:t>
      </w:r>
      <w:r w:rsidR="00570758">
        <w:rPr>
          <w:rFonts w:cs="Calibri"/>
          <w:b/>
          <w:iCs/>
        </w:rPr>
        <w:t>.</w:t>
      </w:r>
      <w:r w:rsidRPr="00245C1A">
        <w:rPr>
          <w:rFonts w:cs="Calibri"/>
          <w:b/>
          <w:iCs/>
        </w:rPr>
        <w:tab/>
        <w:t xml:space="preserve">CITY DEAL </w:t>
      </w:r>
      <w:r w:rsidRPr="00245C1A">
        <w:rPr>
          <w:rFonts w:cs="Calibri"/>
          <w:b/>
          <w:iCs/>
        </w:rPr>
        <w:tab/>
      </w:r>
      <w:proofErr w:type="gramStart"/>
      <w:r w:rsidRPr="00245C1A">
        <w:rPr>
          <w:rFonts w:cs="Calibri"/>
          <w:b/>
          <w:iCs/>
        </w:rPr>
        <w:t>UC(</w:t>
      </w:r>
      <w:proofErr w:type="gramEnd"/>
      <w:r w:rsidRPr="00245C1A">
        <w:rPr>
          <w:rFonts w:cs="Calibri"/>
          <w:b/>
          <w:iCs/>
        </w:rPr>
        <w:t>20/21) 60</w:t>
      </w:r>
    </w:p>
    <w:p w14:paraId="5CCC532D" w14:textId="3052A467" w:rsidR="000B6C03" w:rsidRPr="00245C1A" w:rsidRDefault="00245C1A" w:rsidP="000B6C03">
      <w:pPr>
        <w:tabs>
          <w:tab w:val="left" w:pos="709"/>
          <w:tab w:val="right" w:pos="9072"/>
        </w:tabs>
        <w:spacing w:after="0" w:line="240" w:lineRule="auto"/>
        <w:ind w:left="709"/>
        <w:contextualSpacing/>
        <w:jc w:val="both"/>
        <w:rPr>
          <w:rFonts w:cs="Calibri"/>
          <w:bCs/>
          <w:iCs/>
        </w:rPr>
      </w:pPr>
      <w:r w:rsidRPr="00245C1A">
        <w:rPr>
          <w:rFonts w:asciiTheme="minorHAnsi" w:hAnsiTheme="minorHAnsi" w:cs="Calibri"/>
        </w:rPr>
        <w:t xml:space="preserve">Members received an </w:t>
      </w:r>
      <w:r w:rsidR="000B6C03" w:rsidRPr="00245C1A">
        <w:rPr>
          <w:rFonts w:cs="Calibri"/>
          <w:bCs/>
          <w:iCs/>
        </w:rPr>
        <w:t>update from the University’s City Region and Growth Deal Programme Board</w:t>
      </w:r>
      <w:r w:rsidR="001D64CC">
        <w:rPr>
          <w:rFonts w:cs="Calibri"/>
          <w:bCs/>
          <w:iCs/>
        </w:rPr>
        <w:t xml:space="preserve"> and discussed in particular progress on the phase one full business case for Scotland’s International Environment Centre (SIEC)</w:t>
      </w:r>
      <w:r w:rsidR="002F3AFE">
        <w:rPr>
          <w:rFonts w:cs="Calibri"/>
          <w:bCs/>
          <w:iCs/>
        </w:rPr>
        <w:t>.  I</w:t>
      </w:r>
      <w:r w:rsidR="001D64CC">
        <w:rPr>
          <w:rFonts w:cs="Calibri"/>
          <w:bCs/>
          <w:iCs/>
        </w:rPr>
        <w:t>t was confirmed that all necessary approvals were likely to be secured by September 2021, enabling draw down</w:t>
      </w:r>
      <w:r w:rsidR="00DD3EAA">
        <w:rPr>
          <w:rFonts w:cs="Calibri"/>
          <w:bCs/>
          <w:iCs/>
        </w:rPr>
        <w:t xml:space="preserve"> of</w:t>
      </w:r>
      <w:r w:rsidR="001D64CC">
        <w:rPr>
          <w:rFonts w:cs="Calibri"/>
          <w:bCs/>
          <w:iCs/>
        </w:rPr>
        <w:t xml:space="preserve"> funds to commence. </w:t>
      </w:r>
      <w:r w:rsidR="000B6C03" w:rsidRPr="00245C1A">
        <w:rPr>
          <w:rFonts w:cs="Calibri"/>
          <w:bCs/>
          <w:iCs/>
        </w:rPr>
        <w:t xml:space="preserve">  </w:t>
      </w:r>
      <w:r w:rsidR="001D64CC">
        <w:rPr>
          <w:rFonts w:cs="Calibri"/>
          <w:bCs/>
          <w:iCs/>
        </w:rPr>
        <w:t xml:space="preserve">It was confirmed that development work of the outline business case for </w:t>
      </w:r>
      <w:r w:rsidR="001A034F">
        <w:rPr>
          <w:rFonts w:cs="Calibri"/>
          <w:bCs/>
          <w:iCs/>
        </w:rPr>
        <w:t>the National Aquaculture Technology and Innovation Hub (</w:t>
      </w:r>
      <w:r w:rsidR="001D64CC">
        <w:rPr>
          <w:rFonts w:cs="Calibri"/>
          <w:bCs/>
          <w:iCs/>
        </w:rPr>
        <w:t>NATIH</w:t>
      </w:r>
      <w:r w:rsidR="001A034F">
        <w:rPr>
          <w:rFonts w:cs="Calibri"/>
          <w:bCs/>
          <w:iCs/>
        </w:rPr>
        <w:t>)</w:t>
      </w:r>
      <w:r w:rsidR="001D64CC">
        <w:rPr>
          <w:rFonts w:cs="Calibri"/>
          <w:bCs/>
          <w:iCs/>
        </w:rPr>
        <w:t xml:space="preserve"> had commenced</w:t>
      </w:r>
      <w:r w:rsidR="001A034F">
        <w:rPr>
          <w:rFonts w:cs="Calibri"/>
          <w:bCs/>
          <w:iCs/>
        </w:rPr>
        <w:t xml:space="preserve">, </w:t>
      </w:r>
      <w:r w:rsidR="00206D43">
        <w:rPr>
          <w:rFonts w:cs="Calibri"/>
          <w:bCs/>
          <w:iCs/>
        </w:rPr>
        <w:t xml:space="preserve">and </w:t>
      </w:r>
      <w:r w:rsidR="001D64CC">
        <w:rPr>
          <w:rFonts w:cs="Calibri"/>
          <w:bCs/>
          <w:iCs/>
        </w:rPr>
        <w:t xml:space="preserve">the timeline for completion of the outline business case was 12 months. </w:t>
      </w:r>
      <w:r w:rsidR="000B6C03" w:rsidRPr="00245C1A">
        <w:rPr>
          <w:rFonts w:cs="Calibri"/>
          <w:bCs/>
          <w:iCs/>
        </w:rPr>
        <w:t xml:space="preserve"> </w:t>
      </w:r>
    </w:p>
    <w:p w14:paraId="589734B4" w14:textId="77777777" w:rsidR="008B58E6" w:rsidRDefault="008B58E6" w:rsidP="000B6C03">
      <w:pPr>
        <w:tabs>
          <w:tab w:val="left" w:pos="709"/>
          <w:tab w:val="right" w:pos="9072"/>
        </w:tabs>
        <w:spacing w:after="0" w:line="240" w:lineRule="auto"/>
        <w:ind w:left="709"/>
        <w:contextualSpacing/>
        <w:jc w:val="both"/>
        <w:rPr>
          <w:rFonts w:asciiTheme="minorHAnsi" w:hAnsiTheme="minorHAnsi" w:cs="Calibri"/>
          <w:bCs/>
        </w:rPr>
      </w:pPr>
    </w:p>
    <w:p w14:paraId="7DFA74A6" w14:textId="5212AF0A" w:rsidR="000B6C03" w:rsidRPr="00245C1A" w:rsidRDefault="00245C1A" w:rsidP="000B6C03">
      <w:pPr>
        <w:tabs>
          <w:tab w:val="left" w:pos="709"/>
          <w:tab w:val="right" w:pos="9072"/>
        </w:tabs>
        <w:spacing w:after="0" w:line="240" w:lineRule="auto"/>
        <w:ind w:left="709"/>
        <w:contextualSpacing/>
        <w:jc w:val="both"/>
        <w:rPr>
          <w:rFonts w:cs="Calibri"/>
          <w:b/>
          <w:iCs/>
        </w:rPr>
      </w:pPr>
      <w:r w:rsidRPr="00245C1A">
        <w:rPr>
          <w:rFonts w:asciiTheme="minorHAnsi" w:hAnsiTheme="minorHAnsi" w:cs="Calibri"/>
          <w:bCs/>
        </w:rPr>
        <w:t xml:space="preserve">Court </w:t>
      </w:r>
      <w:r w:rsidR="000B6C03" w:rsidRPr="00245C1A">
        <w:rPr>
          <w:rFonts w:asciiTheme="minorHAnsi" w:hAnsiTheme="minorHAnsi" w:cs="Calibri"/>
          <w:bCs/>
          <w:u w:val="single"/>
        </w:rPr>
        <w:t>note</w:t>
      </w:r>
      <w:r w:rsidRPr="00245C1A">
        <w:rPr>
          <w:rFonts w:asciiTheme="minorHAnsi" w:hAnsiTheme="minorHAnsi" w:cs="Calibri"/>
          <w:bCs/>
          <w:u w:val="single"/>
        </w:rPr>
        <w:t>d</w:t>
      </w:r>
      <w:r w:rsidR="000B6C03" w:rsidRPr="00245C1A">
        <w:rPr>
          <w:rFonts w:asciiTheme="minorHAnsi" w:hAnsiTheme="minorHAnsi" w:cs="Calibri"/>
          <w:bCs/>
        </w:rPr>
        <w:t xml:space="preserve"> the report from the </w:t>
      </w:r>
      <w:r w:rsidR="000B6C03" w:rsidRPr="00245C1A">
        <w:rPr>
          <w:rFonts w:cs="Calibri"/>
          <w:bCs/>
          <w:iCs/>
        </w:rPr>
        <w:t xml:space="preserve">University’s City Region and Growth Deal Programme Board, in particular actions taken to progress the University-led projects and progress to date with the Stirling and Clackmannanshire City Region Deal. </w:t>
      </w:r>
    </w:p>
    <w:p w14:paraId="0C59F0CE" w14:textId="77777777" w:rsidR="000B6C03" w:rsidRPr="005F3C68" w:rsidRDefault="000B6C03" w:rsidP="000B6C03">
      <w:pPr>
        <w:tabs>
          <w:tab w:val="left" w:pos="709"/>
          <w:tab w:val="right" w:pos="9072"/>
        </w:tabs>
        <w:spacing w:after="0" w:line="240" w:lineRule="auto"/>
        <w:contextualSpacing/>
        <w:rPr>
          <w:rFonts w:cs="Calibri"/>
          <w:b/>
          <w:i/>
        </w:rPr>
      </w:pPr>
    </w:p>
    <w:p w14:paraId="7177C2E9" w14:textId="77777777" w:rsidR="000B6C03" w:rsidRPr="005F3C68" w:rsidRDefault="000B6C03" w:rsidP="000B6C03">
      <w:pPr>
        <w:tabs>
          <w:tab w:val="left" w:pos="709"/>
          <w:tab w:val="right" w:pos="9072"/>
        </w:tabs>
        <w:spacing w:after="0" w:line="240" w:lineRule="auto"/>
        <w:contextualSpacing/>
        <w:rPr>
          <w:rFonts w:cs="Calibri"/>
          <w:b/>
          <w:i/>
        </w:rPr>
      </w:pPr>
      <w:r w:rsidRPr="005F3C68">
        <w:rPr>
          <w:rFonts w:cs="Calibri"/>
          <w:b/>
          <w:i/>
        </w:rPr>
        <w:t>POLICY DEVELOPMENTS</w:t>
      </w:r>
    </w:p>
    <w:p w14:paraId="1A7D47B4" w14:textId="15FF946A" w:rsidR="000B6C03" w:rsidRPr="005F3C68" w:rsidRDefault="000B6C03" w:rsidP="000B6C03">
      <w:pPr>
        <w:tabs>
          <w:tab w:val="left" w:pos="709"/>
          <w:tab w:val="right" w:pos="9072"/>
        </w:tabs>
        <w:spacing w:after="0" w:line="240" w:lineRule="auto"/>
        <w:contextualSpacing/>
        <w:rPr>
          <w:rFonts w:cs="Calibri"/>
          <w:b/>
          <w:iCs/>
        </w:rPr>
      </w:pPr>
      <w:r w:rsidRPr="005F3C68">
        <w:rPr>
          <w:rFonts w:cs="Calibri"/>
          <w:b/>
          <w:iCs/>
        </w:rPr>
        <w:t>9.</w:t>
      </w:r>
      <w:r w:rsidRPr="005F3C68">
        <w:rPr>
          <w:rFonts w:cs="Calibri"/>
          <w:b/>
          <w:iCs/>
        </w:rPr>
        <w:tab/>
        <w:t>SAFEGUARDING FRAMEWORK</w:t>
      </w:r>
      <w:r w:rsidRPr="005F3C68">
        <w:rPr>
          <w:rFonts w:cs="Calibri"/>
          <w:b/>
          <w:iCs/>
        </w:rPr>
        <w:tab/>
      </w:r>
      <w:proofErr w:type="gramStart"/>
      <w:r w:rsidRPr="005F3C68">
        <w:rPr>
          <w:rFonts w:asciiTheme="minorHAnsi" w:hAnsiTheme="minorHAnsi" w:cs="Calibri"/>
          <w:b/>
        </w:rPr>
        <w:t>UC(</w:t>
      </w:r>
      <w:proofErr w:type="gramEnd"/>
      <w:r w:rsidRPr="005F3C68">
        <w:rPr>
          <w:rFonts w:asciiTheme="minorHAnsi" w:hAnsiTheme="minorHAnsi" w:cs="Calibri"/>
          <w:b/>
        </w:rPr>
        <w:t>20/21) 61</w:t>
      </w:r>
    </w:p>
    <w:p w14:paraId="53347CF6" w14:textId="596A1B21" w:rsidR="000B6C03" w:rsidRDefault="000B6C03" w:rsidP="00206D43">
      <w:pPr>
        <w:spacing w:after="0" w:line="240" w:lineRule="auto"/>
        <w:ind w:left="709"/>
        <w:jc w:val="both"/>
        <w:rPr>
          <w:rFonts w:cs="Calibri"/>
        </w:rPr>
      </w:pPr>
      <w:r w:rsidRPr="005F3C68">
        <w:rPr>
          <w:rFonts w:cs="Calibri"/>
          <w:b/>
          <w:iCs/>
        </w:rPr>
        <w:tab/>
      </w:r>
      <w:r w:rsidR="00FD020F" w:rsidRPr="005F3C68">
        <w:rPr>
          <w:rFonts w:cs="Calibri"/>
          <w:bCs/>
          <w:iCs/>
        </w:rPr>
        <w:t>Members received an overview of the</w:t>
      </w:r>
      <w:r w:rsidR="00FD020F" w:rsidRPr="005F3C68">
        <w:rPr>
          <w:rFonts w:cs="Calibri"/>
          <w:b/>
          <w:iCs/>
        </w:rPr>
        <w:t xml:space="preserve"> </w:t>
      </w:r>
      <w:r w:rsidRPr="005F3C68">
        <w:rPr>
          <w:rFonts w:cs="Calibri"/>
        </w:rPr>
        <w:t xml:space="preserve">institutional Safeguarding Framework. </w:t>
      </w:r>
    </w:p>
    <w:p w14:paraId="569FA684" w14:textId="77777777" w:rsidR="00206D43" w:rsidRPr="005F3C68" w:rsidRDefault="00206D43" w:rsidP="00206D43">
      <w:pPr>
        <w:spacing w:after="0" w:line="240" w:lineRule="auto"/>
        <w:ind w:left="709"/>
        <w:jc w:val="both"/>
        <w:rPr>
          <w:rFonts w:cs="Calibri"/>
        </w:rPr>
      </w:pPr>
    </w:p>
    <w:p w14:paraId="1FAAC887" w14:textId="5A4FD16D" w:rsidR="000B6C03" w:rsidRDefault="005F3C68" w:rsidP="00206D43">
      <w:pPr>
        <w:spacing w:after="0" w:line="240" w:lineRule="auto"/>
        <w:ind w:left="709"/>
        <w:jc w:val="both"/>
        <w:rPr>
          <w:rFonts w:eastAsia="Times New Roman"/>
          <w:color w:val="000000" w:themeColor="text1"/>
          <w:shd w:val="clear" w:color="auto" w:fill="FFFFFF"/>
        </w:rPr>
      </w:pPr>
      <w:r w:rsidRPr="005F3C68">
        <w:rPr>
          <w:rFonts w:cs="Arial"/>
        </w:rPr>
        <w:t>It was confirmed that t</w:t>
      </w:r>
      <w:r w:rsidR="000B6C03" w:rsidRPr="005F3C68">
        <w:rPr>
          <w:rFonts w:cs="Arial"/>
        </w:rPr>
        <w:t xml:space="preserve">he Safeguarding Framework </w:t>
      </w:r>
      <w:r w:rsidR="000B6C03" w:rsidRPr="005F3C68">
        <w:rPr>
          <w:rFonts w:eastAsia="Times New Roman"/>
          <w:color w:val="000000" w:themeColor="text1"/>
          <w:shd w:val="clear" w:color="auto" w:fill="FFFFFF"/>
        </w:rPr>
        <w:t>provide</w:t>
      </w:r>
      <w:r w:rsidRPr="005F3C68">
        <w:rPr>
          <w:rFonts w:eastAsia="Times New Roman"/>
          <w:color w:val="000000" w:themeColor="text1"/>
          <w:shd w:val="clear" w:color="auto" w:fill="FFFFFF"/>
        </w:rPr>
        <w:t>d</w:t>
      </w:r>
      <w:r w:rsidR="000B6C03" w:rsidRPr="005F3C68">
        <w:rPr>
          <w:rFonts w:eastAsia="Times New Roman"/>
          <w:color w:val="000000" w:themeColor="text1"/>
          <w:shd w:val="clear" w:color="auto" w:fill="FFFFFF"/>
        </w:rPr>
        <w:t xml:space="preserve"> the University’s community with guidance on responsibilities in relation to safeguarding. It also describe</w:t>
      </w:r>
      <w:r w:rsidRPr="005F3C68">
        <w:rPr>
          <w:rFonts w:eastAsia="Times New Roman"/>
          <w:color w:val="000000" w:themeColor="text1"/>
          <w:shd w:val="clear" w:color="auto" w:fill="FFFFFF"/>
        </w:rPr>
        <w:t>d</w:t>
      </w:r>
      <w:r w:rsidR="000B6C03" w:rsidRPr="005F3C68">
        <w:rPr>
          <w:rFonts w:eastAsia="Times New Roman"/>
          <w:color w:val="000000" w:themeColor="text1"/>
          <w:shd w:val="clear" w:color="auto" w:fill="FFFFFF"/>
        </w:rPr>
        <w:t xml:space="preserve"> the procedure that a member of staff should follow if they suspect a child, young person or vulnerable adult </w:t>
      </w:r>
      <w:r w:rsidRPr="005F3C68">
        <w:rPr>
          <w:rFonts w:eastAsia="Times New Roman"/>
          <w:color w:val="000000" w:themeColor="text1"/>
          <w:shd w:val="clear" w:color="auto" w:fill="FFFFFF"/>
        </w:rPr>
        <w:t>was</w:t>
      </w:r>
      <w:r w:rsidR="000B6C03" w:rsidRPr="005F3C68">
        <w:rPr>
          <w:rFonts w:eastAsia="Times New Roman"/>
          <w:color w:val="000000" w:themeColor="text1"/>
          <w:shd w:val="clear" w:color="auto" w:fill="FFFFFF"/>
        </w:rPr>
        <w:t xml:space="preserve"> experiencing, or </w:t>
      </w:r>
      <w:r w:rsidRPr="005F3C68">
        <w:rPr>
          <w:rFonts w:eastAsia="Times New Roman"/>
          <w:color w:val="000000" w:themeColor="text1"/>
          <w:shd w:val="clear" w:color="auto" w:fill="FFFFFF"/>
        </w:rPr>
        <w:t xml:space="preserve">was </w:t>
      </w:r>
      <w:r w:rsidR="000B6C03" w:rsidRPr="005F3C68">
        <w:rPr>
          <w:rFonts w:eastAsia="Times New Roman"/>
          <w:color w:val="000000" w:themeColor="text1"/>
          <w:shd w:val="clear" w:color="auto" w:fill="FFFFFF"/>
        </w:rPr>
        <w:t>at risk of experiencing, harm.</w:t>
      </w:r>
    </w:p>
    <w:p w14:paraId="3E9521EA" w14:textId="1E0D88B4" w:rsidR="00206D43" w:rsidRPr="005F3C68" w:rsidRDefault="00206D43" w:rsidP="00206D43">
      <w:pPr>
        <w:spacing w:after="0" w:line="240" w:lineRule="auto"/>
        <w:ind w:left="709"/>
        <w:jc w:val="both"/>
        <w:rPr>
          <w:rFonts w:eastAsia="Times New Roman"/>
          <w:color w:val="000000" w:themeColor="text1"/>
          <w:shd w:val="clear" w:color="auto" w:fill="FFFFFF"/>
        </w:rPr>
      </w:pPr>
    </w:p>
    <w:p w14:paraId="081850BA" w14:textId="1E0D88B4" w:rsidR="000B6C03" w:rsidRPr="005F3C68" w:rsidRDefault="005F3C68" w:rsidP="00206D43">
      <w:pPr>
        <w:spacing w:after="0" w:line="240" w:lineRule="auto"/>
        <w:ind w:left="709"/>
        <w:jc w:val="both"/>
        <w:rPr>
          <w:rFonts w:eastAsia="Times New Roman"/>
          <w:color w:val="000000" w:themeColor="text1"/>
        </w:rPr>
      </w:pPr>
      <w:r w:rsidRPr="005F3C68">
        <w:rPr>
          <w:rFonts w:eastAsia="Times New Roman"/>
          <w:color w:val="000000" w:themeColor="text1"/>
        </w:rPr>
        <w:t xml:space="preserve">Members discussed </w:t>
      </w:r>
      <w:r w:rsidR="000B6C03" w:rsidRPr="005F3C68">
        <w:rPr>
          <w:rFonts w:eastAsia="Times New Roman"/>
          <w:color w:val="000000" w:themeColor="text1"/>
        </w:rPr>
        <w:t xml:space="preserve">the policy and support framework through which the commitment of the University in its obligation to protect children and vulnerable adults who are at risk of harm, abuse, neglect, exploitation, or discrimination </w:t>
      </w:r>
      <w:r w:rsidRPr="005F3C68">
        <w:rPr>
          <w:rFonts w:eastAsia="Times New Roman"/>
          <w:color w:val="000000" w:themeColor="text1"/>
        </w:rPr>
        <w:t>was</w:t>
      </w:r>
      <w:r w:rsidR="000B6C03" w:rsidRPr="005F3C68">
        <w:rPr>
          <w:rFonts w:eastAsia="Times New Roman"/>
          <w:color w:val="000000" w:themeColor="text1"/>
        </w:rPr>
        <w:t xml:space="preserve"> set out. </w:t>
      </w:r>
      <w:r w:rsidRPr="005F3C68">
        <w:rPr>
          <w:rFonts w:eastAsia="Times New Roman"/>
          <w:color w:val="000000" w:themeColor="text1"/>
        </w:rPr>
        <w:t>It was confirmed that the</w:t>
      </w:r>
      <w:r w:rsidR="000B6C03" w:rsidRPr="005F3C68">
        <w:rPr>
          <w:rFonts w:eastAsia="Times New Roman"/>
          <w:color w:val="000000" w:themeColor="text1"/>
        </w:rPr>
        <w:t xml:space="preserve"> framework applie</w:t>
      </w:r>
      <w:r w:rsidRPr="005F3C68">
        <w:rPr>
          <w:rFonts w:eastAsia="Times New Roman"/>
          <w:color w:val="000000" w:themeColor="text1"/>
        </w:rPr>
        <w:t>d</w:t>
      </w:r>
      <w:r w:rsidR="000B6C03" w:rsidRPr="005F3C68">
        <w:rPr>
          <w:rFonts w:eastAsia="Times New Roman"/>
          <w:color w:val="000000" w:themeColor="text1"/>
        </w:rPr>
        <w:t xml:space="preserve"> to all members of the University community who may come into contact with children, young people and vulnerable adults in the course of their duties or University-related activities. For these purposes, the University community </w:t>
      </w:r>
      <w:r w:rsidRPr="005F3C68">
        <w:rPr>
          <w:rFonts w:eastAsia="Times New Roman"/>
          <w:color w:val="000000" w:themeColor="text1"/>
        </w:rPr>
        <w:t>was</w:t>
      </w:r>
      <w:r w:rsidR="000B6C03" w:rsidRPr="005F3C68">
        <w:rPr>
          <w:rFonts w:eastAsia="Times New Roman"/>
          <w:color w:val="000000" w:themeColor="text1"/>
        </w:rPr>
        <w:t xml:space="preserve"> defined as employees, volunteers, agency staff, contractors and students.</w:t>
      </w:r>
    </w:p>
    <w:p w14:paraId="32441DAD" w14:textId="77777777" w:rsidR="00206D43" w:rsidRDefault="00206D43" w:rsidP="000B6C03">
      <w:pPr>
        <w:pStyle w:val="Default"/>
        <w:ind w:left="709"/>
        <w:jc w:val="both"/>
        <w:rPr>
          <w:sz w:val="22"/>
          <w:szCs w:val="22"/>
        </w:rPr>
      </w:pPr>
    </w:p>
    <w:p w14:paraId="4D30276E" w14:textId="68C03F2A" w:rsidR="000B6C03" w:rsidRPr="005F3C68" w:rsidRDefault="000B6C03" w:rsidP="000B6C03">
      <w:pPr>
        <w:pStyle w:val="Default"/>
        <w:ind w:left="709"/>
        <w:jc w:val="both"/>
        <w:rPr>
          <w:sz w:val="22"/>
          <w:szCs w:val="22"/>
        </w:rPr>
      </w:pPr>
      <w:r w:rsidRPr="005F3C68">
        <w:rPr>
          <w:sz w:val="22"/>
          <w:szCs w:val="22"/>
        </w:rPr>
        <w:t xml:space="preserve">Court </w:t>
      </w:r>
      <w:r w:rsidRPr="005F3C68">
        <w:rPr>
          <w:sz w:val="22"/>
          <w:szCs w:val="22"/>
          <w:u w:val="single"/>
        </w:rPr>
        <w:t>approve</w:t>
      </w:r>
      <w:r w:rsidR="005F3C68" w:rsidRPr="005F3C68">
        <w:rPr>
          <w:sz w:val="22"/>
          <w:szCs w:val="22"/>
          <w:u w:val="single"/>
        </w:rPr>
        <w:t>d</w:t>
      </w:r>
      <w:r w:rsidRPr="005F3C68">
        <w:rPr>
          <w:sz w:val="22"/>
          <w:szCs w:val="22"/>
        </w:rPr>
        <w:t xml:space="preserve"> the institutional Safeguarding Framework.</w:t>
      </w:r>
    </w:p>
    <w:p w14:paraId="4B657376" w14:textId="3DD53B72" w:rsidR="000B6C03" w:rsidRDefault="000B6C03" w:rsidP="000B6C03">
      <w:pPr>
        <w:tabs>
          <w:tab w:val="left" w:pos="709"/>
          <w:tab w:val="right" w:pos="9072"/>
        </w:tabs>
        <w:spacing w:after="0" w:line="240" w:lineRule="auto"/>
        <w:contextualSpacing/>
        <w:rPr>
          <w:rFonts w:cs="Calibri"/>
          <w:b/>
          <w:iCs/>
        </w:rPr>
      </w:pPr>
    </w:p>
    <w:p w14:paraId="38565E07" w14:textId="77777777" w:rsidR="00DF3275" w:rsidRPr="00511468" w:rsidRDefault="00DF3275" w:rsidP="000B6C03">
      <w:pPr>
        <w:tabs>
          <w:tab w:val="left" w:pos="709"/>
          <w:tab w:val="right" w:pos="9072"/>
        </w:tabs>
        <w:spacing w:after="0" w:line="240" w:lineRule="auto"/>
        <w:contextualSpacing/>
        <w:rPr>
          <w:rFonts w:cs="Calibri"/>
          <w:b/>
          <w:iCs/>
        </w:rPr>
      </w:pPr>
    </w:p>
    <w:p w14:paraId="0E0B612B" w14:textId="3A0484DF" w:rsidR="000B6C03" w:rsidRPr="00511468" w:rsidRDefault="000B6C03" w:rsidP="000B6C03">
      <w:pPr>
        <w:tabs>
          <w:tab w:val="left" w:pos="709"/>
          <w:tab w:val="right" w:pos="9072"/>
        </w:tabs>
        <w:spacing w:after="0" w:line="240" w:lineRule="auto"/>
        <w:contextualSpacing/>
        <w:rPr>
          <w:rFonts w:cs="Calibri"/>
          <w:b/>
          <w:iCs/>
        </w:rPr>
      </w:pPr>
      <w:r w:rsidRPr="00511468">
        <w:rPr>
          <w:rFonts w:cs="Calibri"/>
          <w:b/>
          <w:iCs/>
        </w:rPr>
        <w:lastRenderedPageBreak/>
        <w:t>10</w:t>
      </w:r>
      <w:r w:rsidR="00570758">
        <w:rPr>
          <w:rFonts w:cs="Calibri"/>
          <w:b/>
          <w:iCs/>
        </w:rPr>
        <w:t>.</w:t>
      </w:r>
      <w:r w:rsidRPr="00511468">
        <w:rPr>
          <w:rFonts w:cs="Calibri"/>
          <w:b/>
          <w:iCs/>
        </w:rPr>
        <w:tab/>
        <w:t>EQUALITY STRATEGIES</w:t>
      </w:r>
      <w:r w:rsidRPr="00511468">
        <w:rPr>
          <w:rFonts w:cs="Calibri"/>
          <w:b/>
          <w:iCs/>
        </w:rPr>
        <w:tab/>
      </w:r>
      <w:proofErr w:type="gramStart"/>
      <w:r w:rsidRPr="00511468">
        <w:rPr>
          <w:rFonts w:asciiTheme="minorHAnsi" w:hAnsiTheme="minorHAnsi" w:cs="Calibri"/>
          <w:b/>
        </w:rPr>
        <w:t>UC(</w:t>
      </w:r>
      <w:proofErr w:type="gramEnd"/>
      <w:r w:rsidRPr="00511468">
        <w:rPr>
          <w:rFonts w:asciiTheme="minorHAnsi" w:hAnsiTheme="minorHAnsi" w:cs="Calibri"/>
          <w:b/>
        </w:rPr>
        <w:t>20/21) 62</w:t>
      </w:r>
    </w:p>
    <w:p w14:paraId="3989BC70" w14:textId="53BD1FB7" w:rsidR="00206D43" w:rsidRDefault="00DE5EA7" w:rsidP="00206D43">
      <w:pPr>
        <w:spacing w:after="0" w:line="240" w:lineRule="auto"/>
        <w:ind w:left="709"/>
        <w:jc w:val="both"/>
        <w:rPr>
          <w:rFonts w:cstheme="minorHAnsi"/>
        </w:rPr>
      </w:pPr>
      <w:r>
        <w:rPr>
          <w:rFonts w:cstheme="minorHAnsi"/>
        </w:rPr>
        <w:t xml:space="preserve">Court </w:t>
      </w:r>
      <w:r w:rsidR="00511468" w:rsidRPr="00511468">
        <w:rPr>
          <w:rFonts w:cstheme="minorHAnsi"/>
        </w:rPr>
        <w:t>received an overview of the Mental Health Strategy, the Gender Based Violence Strategy and the Corporate Parenting Plan</w:t>
      </w:r>
      <w:r w:rsidR="001A034F">
        <w:rPr>
          <w:rFonts w:cstheme="minorHAnsi"/>
        </w:rPr>
        <w:t xml:space="preserve"> and discussed in particular the link between the strategies and the University’s Equality Outcomes</w:t>
      </w:r>
      <w:r w:rsidR="0027689A">
        <w:rPr>
          <w:rFonts w:cstheme="minorHAnsi"/>
        </w:rPr>
        <w:t xml:space="preserve">, </w:t>
      </w:r>
      <w:r w:rsidR="001A034F">
        <w:rPr>
          <w:rFonts w:cstheme="minorHAnsi"/>
        </w:rPr>
        <w:t>the priorities for mental health and wellbeing</w:t>
      </w:r>
      <w:r w:rsidR="00EA2A38">
        <w:rPr>
          <w:rFonts w:cstheme="minorHAnsi"/>
        </w:rPr>
        <w:t xml:space="preserve">, </w:t>
      </w:r>
      <w:r w:rsidR="00206D43">
        <w:rPr>
          <w:rFonts w:cstheme="minorHAnsi"/>
        </w:rPr>
        <w:t xml:space="preserve">the </w:t>
      </w:r>
      <w:r w:rsidR="00EA2A38">
        <w:rPr>
          <w:rFonts w:cstheme="minorHAnsi"/>
        </w:rPr>
        <w:t xml:space="preserve">development and support available for staff </w:t>
      </w:r>
      <w:r w:rsidR="0027689A">
        <w:rPr>
          <w:rFonts w:cstheme="minorHAnsi"/>
        </w:rPr>
        <w:t xml:space="preserve">and </w:t>
      </w:r>
      <w:r w:rsidR="00EA2A38">
        <w:rPr>
          <w:rFonts w:cstheme="minorHAnsi"/>
        </w:rPr>
        <w:t xml:space="preserve">work </w:t>
      </w:r>
      <w:r w:rsidR="00570758">
        <w:rPr>
          <w:rFonts w:cstheme="minorHAnsi"/>
        </w:rPr>
        <w:t xml:space="preserve">undertaken </w:t>
      </w:r>
      <w:r w:rsidR="00EA2A38">
        <w:rPr>
          <w:rFonts w:cstheme="minorHAnsi"/>
        </w:rPr>
        <w:t xml:space="preserve">to </w:t>
      </w:r>
      <w:r w:rsidR="0027689A">
        <w:rPr>
          <w:rFonts w:cstheme="minorHAnsi"/>
        </w:rPr>
        <w:t>foster a culture</w:t>
      </w:r>
      <w:r w:rsidR="00EA2A38">
        <w:rPr>
          <w:rFonts w:cstheme="minorHAnsi"/>
        </w:rPr>
        <w:t xml:space="preserve"> where people experiencing discrimination or harassment are respected, supported and empowered.</w:t>
      </w:r>
    </w:p>
    <w:p w14:paraId="3D94CE83" w14:textId="7B8BB41D" w:rsidR="00511468" w:rsidRPr="00511468" w:rsidRDefault="00EA2A38" w:rsidP="00206D43">
      <w:pPr>
        <w:spacing w:after="0" w:line="240" w:lineRule="auto"/>
        <w:ind w:left="709"/>
        <w:jc w:val="both"/>
        <w:rPr>
          <w:rFonts w:cstheme="minorHAnsi"/>
        </w:rPr>
      </w:pPr>
      <w:r>
        <w:rPr>
          <w:rFonts w:cstheme="minorHAnsi"/>
        </w:rPr>
        <w:t xml:space="preserve"> </w:t>
      </w:r>
    </w:p>
    <w:p w14:paraId="669CC4FC" w14:textId="17743387" w:rsidR="000B6C03" w:rsidRPr="00EA2A38" w:rsidRDefault="000B6C03" w:rsidP="000B6C03">
      <w:pPr>
        <w:tabs>
          <w:tab w:val="left" w:pos="709"/>
          <w:tab w:val="right" w:pos="9072"/>
        </w:tabs>
        <w:spacing w:after="0" w:line="240" w:lineRule="auto"/>
        <w:contextualSpacing/>
        <w:rPr>
          <w:rFonts w:cs="Calibri"/>
          <w:bCs/>
          <w:iCs/>
        </w:rPr>
      </w:pPr>
      <w:r w:rsidRPr="00EA2A38">
        <w:rPr>
          <w:rFonts w:cs="Calibri"/>
          <w:b/>
          <w:i/>
        </w:rPr>
        <w:tab/>
      </w:r>
      <w:r w:rsidR="00511468" w:rsidRPr="00EA2A38">
        <w:rPr>
          <w:rFonts w:cs="Calibri"/>
          <w:bCs/>
          <w:iCs/>
        </w:rPr>
        <w:t>C</w:t>
      </w:r>
      <w:r w:rsidRPr="00EA2A38">
        <w:rPr>
          <w:rFonts w:cs="Calibri"/>
          <w:bCs/>
          <w:iCs/>
        </w:rPr>
        <w:t xml:space="preserve">ourt </w:t>
      </w:r>
      <w:r w:rsidRPr="00EA2A38">
        <w:rPr>
          <w:rFonts w:cs="Calibri"/>
          <w:bCs/>
          <w:iCs/>
          <w:u w:val="single"/>
        </w:rPr>
        <w:t>approve</w:t>
      </w:r>
      <w:r w:rsidR="00511468" w:rsidRPr="00EA2A38">
        <w:rPr>
          <w:rFonts w:cs="Calibri"/>
          <w:bCs/>
          <w:iCs/>
          <w:u w:val="single"/>
        </w:rPr>
        <w:t>d</w:t>
      </w:r>
      <w:r w:rsidRPr="00EA2A38">
        <w:rPr>
          <w:rFonts w:cs="Calibri"/>
          <w:bCs/>
          <w:iCs/>
        </w:rPr>
        <w:t xml:space="preserve"> the:</w:t>
      </w:r>
    </w:p>
    <w:p w14:paraId="273DD536" w14:textId="77777777" w:rsidR="000B6C03" w:rsidRPr="00EA2A38" w:rsidRDefault="000B6C03" w:rsidP="000B6C03">
      <w:pPr>
        <w:pStyle w:val="ListParagraph"/>
        <w:numPr>
          <w:ilvl w:val="0"/>
          <w:numId w:val="29"/>
        </w:numPr>
        <w:tabs>
          <w:tab w:val="left" w:pos="709"/>
          <w:tab w:val="right" w:pos="9072"/>
        </w:tabs>
        <w:spacing w:after="0" w:line="240" w:lineRule="auto"/>
        <w:rPr>
          <w:rFonts w:cs="Calibri"/>
          <w:bCs/>
          <w:iCs/>
        </w:rPr>
      </w:pPr>
      <w:r w:rsidRPr="00EA2A38">
        <w:rPr>
          <w:rFonts w:cs="Calibri"/>
          <w:bCs/>
          <w:iCs/>
        </w:rPr>
        <w:t>Mental Health Strategy 2021-24</w:t>
      </w:r>
    </w:p>
    <w:p w14:paraId="0A292E0B" w14:textId="77777777" w:rsidR="000B6C03" w:rsidRPr="00EA2A38" w:rsidRDefault="000B6C03" w:rsidP="000B6C03">
      <w:pPr>
        <w:pStyle w:val="ListParagraph"/>
        <w:numPr>
          <w:ilvl w:val="0"/>
          <w:numId w:val="29"/>
        </w:numPr>
        <w:tabs>
          <w:tab w:val="left" w:pos="709"/>
          <w:tab w:val="right" w:pos="9072"/>
        </w:tabs>
        <w:spacing w:after="0" w:line="240" w:lineRule="auto"/>
        <w:rPr>
          <w:rFonts w:cs="Calibri"/>
          <w:bCs/>
          <w:iCs/>
        </w:rPr>
      </w:pPr>
      <w:r w:rsidRPr="00EA2A38">
        <w:rPr>
          <w:rFonts w:cs="Calibri"/>
          <w:bCs/>
          <w:iCs/>
        </w:rPr>
        <w:t>Gender Based Violence Strategy 2021-24</w:t>
      </w:r>
    </w:p>
    <w:p w14:paraId="68D82307" w14:textId="77777777" w:rsidR="000B6C03" w:rsidRPr="00EA2A38" w:rsidRDefault="000B6C03" w:rsidP="000B6C03">
      <w:pPr>
        <w:pStyle w:val="ListParagraph"/>
        <w:numPr>
          <w:ilvl w:val="0"/>
          <w:numId w:val="29"/>
        </w:numPr>
        <w:tabs>
          <w:tab w:val="left" w:pos="709"/>
          <w:tab w:val="right" w:pos="9072"/>
        </w:tabs>
        <w:spacing w:after="0" w:line="240" w:lineRule="auto"/>
        <w:rPr>
          <w:rFonts w:cs="Calibri"/>
          <w:bCs/>
          <w:iCs/>
        </w:rPr>
      </w:pPr>
      <w:r w:rsidRPr="00EA2A38">
        <w:rPr>
          <w:rFonts w:cs="Calibri"/>
          <w:bCs/>
          <w:iCs/>
        </w:rPr>
        <w:t>Corporate Parenting Plan 2021-24</w:t>
      </w:r>
    </w:p>
    <w:p w14:paraId="46C4A4E0" w14:textId="77777777" w:rsidR="000B6C03" w:rsidRPr="00DE5EA7" w:rsidRDefault="000B6C03" w:rsidP="000B6C03">
      <w:pPr>
        <w:tabs>
          <w:tab w:val="left" w:pos="709"/>
          <w:tab w:val="right" w:pos="9072"/>
        </w:tabs>
        <w:spacing w:after="0" w:line="240" w:lineRule="auto"/>
        <w:rPr>
          <w:rFonts w:cs="Calibri"/>
          <w:b/>
          <w:iCs/>
        </w:rPr>
      </w:pPr>
    </w:p>
    <w:p w14:paraId="00F5FD58" w14:textId="5A6A37BA" w:rsidR="000B6C03" w:rsidRPr="00DE5EA7" w:rsidRDefault="000B6C03" w:rsidP="000B6C03">
      <w:pPr>
        <w:tabs>
          <w:tab w:val="left" w:pos="709"/>
          <w:tab w:val="right" w:pos="9072"/>
        </w:tabs>
        <w:spacing w:after="0" w:line="240" w:lineRule="auto"/>
        <w:rPr>
          <w:rFonts w:cs="Calibri"/>
          <w:b/>
          <w:iCs/>
        </w:rPr>
      </w:pPr>
      <w:r w:rsidRPr="00DE5EA7">
        <w:rPr>
          <w:rFonts w:cs="Calibri"/>
          <w:b/>
          <w:iCs/>
        </w:rPr>
        <w:t>11</w:t>
      </w:r>
      <w:r w:rsidR="00570758">
        <w:rPr>
          <w:rFonts w:cs="Calibri"/>
          <w:b/>
          <w:iCs/>
        </w:rPr>
        <w:t>.</w:t>
      </w:r>
      <w:r w:rsidRPr="00DE5EA7">
        <w:rPr>
          <w:rFonts w:cs="Calibri"/>
          <w:b/>
          <w:iCs/>
        </w:rPr>
        <w:tab/>
        <w:t>RISK APPETITE STATEMENT, RISK POLICY AND GUIDANCE</w:t>
      </w:r>
      <w:r w:rsidRPr="00DE5EA7">
        <w:rPr>
          <w:rFonts w:cs="Calibri"/>
          <w:b/>
          <w:iCs/>
        </w:rPr>
        <w:tab/>
      </w:r>
      <w:proofErr w:type="gramStart"/>
      <w:r w:rsidRPr="00DE5EA7">
        <w:rPr>
          <w:rFonts w:asciiTheme="minorHAnsi" w:hAnsiTheme="minorHAnsi" w:cs="Calibri"/>
          <w:b/>
        </w:rPr>
        <w:t>UC(</w:t>
      </w:r>
      <w:proofErr w:type="gramEnd"/>
      <w:r w:rsidRPr="00DE5EA7">
        <w:rPr>
          <w:rFonts w:asciiTheme="minorHAnsi" w:hAnsiTheme="minorHAnsi" w:cs="Calibri"/>
          <w:b/>
        </w:rPr>
        <w:t>20/21) 63</w:t>
      </w:r>
    </w:p>
    <w:p w14:paraId="7804D5E2" w14:textId="67603423" w:rsidR="000B6C03" w:rsidRPr="00DE5EA7" w:rsidRDefault="00DE5EA7" w:rsidP="000B6C03">
      <w:pPr>
        <w:tabs>
          <w:tab w:val="left" w:pos="709"/>
          <w:tab w:val="right" w:pos="9072"/>
        </w:tabs>
        <w:spacing w:after="0" w:line="240" w:lineRule="auto"/>
        <w:ind w:left="709"/>
        <w:contextualSpacing/>
        <w:rPr>
          <w:rFonts w:cs="Calibri"/>
          <w:bCs/>
          <w:iCs/>
        </w:rPr>
      </w:pPr>
      <w:r w:rsidRPr="00DE5EA7">
        <w:rPr>
          <w:rFonts w:cs="Calibri"/>
          <w:bCs/>
          <w:iCs/>
        </w:rPr>
        <w:t xml:space="preserve">Court received the </w:t>
      </w:r>
      <w:r w:rsidR="000B6C03" w:rsidRPr="00DE5EA7">
        <w:rPr>
          <w:rFonts w:cs="Calibri"/>
          <w:bCs/>
          <w:iCs/>
        </w:rPr>
        <w:t xml:space="preserve">revised Risk Appetite Statement, Risk Policy and Guidance. </w:t>
      </w:r>
    </w:p>
    <w:p w14:paraId="6C8E32CA" w14:textId="77777777" w:rsidR="000B6C03" w:rsidRPr="00DE5EA7" w:rsidRDefault="000B6C03" w:rsidP="000B6C03">
      <w:pPr>
        <w:tabs>
          <w:tab w:val="left" w:pos="709"/>
          <w:tab w:val="right" w:pos="9072"/>
        </w:tabs>
        <w:spacing w:after="0" w:line="240" w:lineRule="auto"/>
        <w:ind w:left="709"/>
        <w:contextualSpacing/>
        <w:rPr>
          <w:rFonts w:cs="Calibri"/>
          <w:b/>
          <w:i/>
        </w:rPr>
      </w:pPr>
    </w:p>
    <w:p w14:paraId="693E6F88" w14:textId="52A2A830" w:rsidR="000B6C03" w:rsidRPr="00DE5EA7" w:rsidRDefault="00DE5EA7" w:rsidP="00206D43">
      <w:pPr>
        <w:spacing w:line="240" w:lineRule="auto"/>
        <w:ind w:left="709"/>
        <w:jc w:val="both"/>
        <w:rPr>
          <w:rFonts w:cs="Calibri"/>
        </w:rPr>
      </w:pPr>
      <w:r w:rsidRPr="00DE5EA7">
        <w:rPr>
          <w:rFonts w:cs="Calibri"/>
        </w:rPr>
        <w:t xml:space="preserve">Members discussed in particular the </w:t>
      </w:r>
      <w:r w:rsidR="000B6C03" w:rsidRPr="00DE5EA7">
        <w:rPr>
          <w:rFonts w:cs="Calibri"/>
        </w:rPr>
        <w:t>risk guidance</w:t>
      </w:r>
      <w:r w:rsidRPr="00DE5EA7">
        <w:rPr>
          <w:rFonts w:cs="Calibri"/>
        </w:rPr>
        <w:t xml:space="preserve">, which incorporated a focus on the process and approach toward the management of operational risk and </w:t>
      </w:r>
      <w:r w:rsidR="000B6C03" w:rsidRPr="00DE5EA7">
        <w:rPr>
          <w:rFonts w:cs="Calibri"/>
        </w:rPr>
        <w:t>ensure</w:t>
      </w:r>
      <w:r w:rsidRPr="00DE5EA7">
        <w:rPr>
          <w:rFonts w:cs="Calibri"/>
        </w:rPr>
        <w:t>d</w:t>
      </w:r>
      <w:r w:rsidR="000B6C03" w:rsidRPr="00DE5EA7">
        <w:rPr>
          <w:rFonts w:cs="Calibri"/>
        </w:rPr>
        <w:t xml:space="preserve"> ongoing risk management effectiveness.</w:t>
      </w:r>
      <w:r w:rsidR="00570758">
        <w:rPr>
          <w:rFonts w:cs="Calibri"/>
        </w:rPr>
        <w:t xml:space="preserve">  </w:t>
      </w:r>
      <w:r w:rsidRPr="00DE5EA7">
        <w:rPr>
          <w:rFonts w:cs="Calibri"/>
        </w:rPr>
        <w:t>It was confirmed that t</w:t>
      </w:r>
      <w:r w:rsidR="000B6C03" w:rsidRPr="00DE5EA7">
        <w:rPr>
          <w:rFonts w:cs="Calibri"/>
        </w:rPr>
        <w:t xml:space="preserve">he Risk Appetite Statement </w:t>
      </w:r>
      <w:r w:rsidRPr="00DE5EA7">
        <w:rPr>
          <w:rFonts w:cs="Calibri"/>
        </w:rPr>
        <w:t xml:space="preserve">was </w:t>
      </w:r>
      <w:r w:rsidR="000B6C03" w:rsidRPr="00DE5EA7">
        <w:rPr>
          <w:rFonts w:cs="Calibri"/>
        </w:rPr>
        <w:t xml:space="preserve">viewed as remaining fit for purpose </w:t>
      </w:r>
      <w:r w:rsidR="0071433C" w:rsidRPr="00DE5EA7">
        <w:rPr>
          <w:rFonts w:cs="Calibri"/>
        </w:rPr>
        <w:t>and remained</w:t>
      </w:r>
      <w:r w:rsidR="000B6C03" w:rsidRPr="00DE5EA7">
        <w:rPr>
          <w:rFonts w:cs="Calibri"/>
        </w:rPr>
        <w:t xml:space="preserve"> unchanged</w:t>
      </w:r>
      <w:r w:rsidRPr="00DE5EA7">
        <w:rPr>
          <w:rFonts w:cs="Calibri"/>
        </w:rPr>
        <w:t xml:space="preserve">. </w:t>
      </w:r>
    </w:p>
    <w:p w14:paraId="73F089DE" w14:textId="09D73B41" w:rsidR="000B6C03" w:rsidRPr="00DE5EA7" w:rsidRDefault="000B6C03" w:rsidP="000B6C03">
      <w:pPr>
        <w:tabs>
          <w:tab w:val="left" w:pos="709"/>
          <w:tab w:val="right" w:pos="9072"/>
        </w:tabs>
        <w:spacing w:after="0" w:line="240" w:lineRule="auto"/>
        <w:ind w:left="709"/>
        <w:contextualSpacing/>
        <w:rPr>
          <w:rFonts w:cs="Calibri"/>
          <w:bCs/>
          <w:iCs/>
        </w:rPr>
      </w:pPr>
      <w:r w:rsidRPr="00DE5EA7">
        <w:rPr>
          <w:rFonts w:cs="Calibri"/>
          <w:bCs/>
          <w:iCs/>
        </w:rPr>
        <w:t>Court</w:t>
      </w:r>
      <w:r w:rsidRPr="00DE5EA7">
        <w:rPr>
          <w:rFonts w:cs="Calibri"/>
          <w:b/>
          <w:i/>
        </w:rPr>
        <w:t xml:space="preserve"> </w:t>
      </w:r>
      <w:r w:rsidRPr="00DE5EA7">
        <w:rPr>
          <w:rFonts w:cs="Calibri"/>
          <w:bCs/>
          <w:iCs/>
          <w:u w:val="single"/>
        </w:rPr>
        <w:t>approve</w:t>
      </w:r>
      <w:r w:rsidR="00DE5EA7" w:rsidRPr="00DE5EA7">
        <w:rPr>
          <w:rFonts w:cs="Calibri"/>
          <w:bCs/>
          <w:iCs/>
          <w:u w:val="single"/>
        </w:rPr>
        <w:t>d</w:t>
      </w:r>
      <w:r w:rsidRPr="00DE5EA7">
        <w:rPr>
          <w:rFonts w:cs="Calibri"/>
          <w:bCs/>
          <w:iCs/>
        </w:rPr>
        <w:t xml:space="preserve"> the revised Risk Appetite Statement, Risk Policy and Guidance.</w:t>
      </w:r>
    </w:p>
    <w:p w14:paraId="6DE611DE" w14:textId="77777777" w:rsidR="000B6C03" w:rsidRPr="000B6C03" w:rsidRDefault="000B6C03" w:rsidP="000B6C03">
      <w:pPr>
        <w:tabs>
          <w:tab w:val="left" w:pos="709"/>
          <w:tab w:val="right" w:pos="9072"/>
        </w:tabs>
        <w:spacing w:after="0" w:line="240" w:lineRule="auto"/>
        <w:contextualSpacing/>
        <w:rPr>
          <w:rFonts w:cs="Calibri"/>
          <w:b/>
          <w:i/>
          <w:highlight w:val="cyan"/>
        </w:rPr>
      </w:pPr>
    </w:p>
    <w:p w14:paraId="2E48542E" w14:textId="77777777" w:rsidR="000B6C03" w:rsidRPr="00DE5EA7" w:rsidRDefault="000B6C03" w:rsidP="000B6C03">
      <w:pPr>
        <w:tabs>
          <w:tab w:val="left" w:pos="709"/>
          <w:tab w:val="right" w:pos="9072"/>
        </w:tabs>
        <w:spacing w:after="0" w:line="240" w:lineRule="auto"/>
        <w:contextualSpacing/>
        <w:rPr>
          <w:rFonts w:cs="Calibri"/>
          <w:b/>
          <w:i/>
        </w:rPr>
      </w:pPr>
      <w:r w:rsidRPr="00DE5EA7">
        <w:rPr>
          <w:rFonts w:cs="Calibri"/>
          <w:b/>
          <w:i/>
        </w:rPr>
        <w:t>ACTIVITY UPDATES</w:t>
      </w:r>
    </w:p>
    <w:p w14:paraId="27D23D28" w14:textId="77777777" w:rsidR="000B6C03" w:rsidRPr="00DE5EA7" w:rsidRDefault="000B6C03" w:rsidP="000B6C03">
      <w:pPr>
        <w:tabs>
          <w:tab w:val="left" w:pos="709"/>
          <w:tab w:val="right" w:pos="9072"/>
        </w:tabs>
        <w:spacing w:after="0" w:line="240" w:lineRule="auto"/>
        <w:contextualSpacing/>
        <w:rPr>
          <w:rFonts w:asciiTheme="minorHAnsi" w:hAnsiTheme="minorHAnsi" w:cs="Calibri"/>
          <w:b/>
        </w:rPr>
      </w:pPr>
    </w:p>
    <w:p w14:paraId="4780F635" w14:textId="36249CCD" w:rsidR="000B6C03" w:rsidRPr="00DE5EA7" w:rsidRDefault="000B6C03" w:rsidP="000B6C03">
      <w:pPr>
        <w:tabs>
          <w:tab w:val="left" w:pos="709"/>
          <w:tab w:val="right" w:pos="9072"/>
        </w:tabs>
        <w:spacing w:after="0" w:line="240" w:lineRule="auto"/>
        <w:contextualSpacing/>
        <w:rPr>
          <w:rFonts w:asciiTheme="minorHAnsi" w:hAnsiTheme="minorHAnsi" w:cs="Calibri"/>
          <w:b/>
        </w:rPr>
      </w:pPr>
      <w:r w:rsidRPr="00DE5EA7">
        <w:rPr>
          <w:rFonts w:asciiTheme="minorHAnsi" w:hAnsiTheme="minorHAnsi" w:cs="Calibri"/>
          <w:b/>
        </w:rPr>
        <w:t>12.</w:t>
      </w:r>
      <w:r w:rsidRPr="00DE5EA7">
        <w:rPr>
          <w:rFonts w:asciiTheme="minorHAnsi" w:hAnsiTheme="minorHAnsi" w:cs="Calibri"/>
          <w:b/>
        </w:rPr>
        <w:tab/>
        <w:t>STUDENTS’ UNION UPDATE</w:t>
      </w:r>
      <w:r w:rsidRPr="00DE5EA7">
        <w:rPr>
          <w:rFonts w:asciiTheme="minorHAnsi" w:hAnsiTheme="minorHAnsi" w:cs="Calibri"/>
          <w:b/>
        </w:rPr>
        <w:tab/>
      </w:r>
      <w:proofErr w:type="gramStart"/>
      <w:r w:rsidRPr="00DE5EA7">
        <w:rPr>
          <w:rFonts w:asciiTheme="minorHAnsi" w:hAnsiTheme="minorHAnsi" w:cs="Calibri"/>
          <w:b/>
        </w:rPr>
        <w:t>UC(</w:t>
      </w:r>
      <w:proofErr w:type="gramEnd"/>
      <w:r w:rsidRPr="00DE5EA7">
        <w:rPr>
          <w:rFonts w:asciiTheme="minorHAnsi" w:hAnsiTheme="minorHAnsi" w:cs="Calibri"/>
          <w:b/>
        </w:rPr>
        <w:t xml:space="preserve">20/21) 64 </w:t>
      </w:r>
    </w:p>
    <w:p w14:paraId="39721E74" w14:textId="4D3337FC" w:rsidR="000B6C03" w:rsidRPr="00DE5EA7" w:rsidRDefault="00DE5EA7" w:rsidP="000B6C03">
      <w:pPr>
        <w:spacing w:after="0" w:line="240" w:lineRule="auto"/>
        <w:ind w:left="720"/>
        <w:contextualSpacing/>
        <w:jc w:val="both"/>
        <w:rPr>
          <w:rFonts w:asciiTheme="minorHAnsi" w:hAnsiTheme="minorHAnsi" w:cs="Calibri"/>
        </w:rPr>
      </w:pPr>
      <w:r w:rsidRPr="00DE5EA7">
        <w:rPr>
          <w:rFonts w:asciiTheme="minorHAnsi" w:hAnsiTheme="minorHAnsi" w:cs="Calibri"/>
        </w:rPr>
        <w:t xml:space="preserve">Court received an update </w:t>
      </w:r>
      <w:r w:rsidR="000B6C03" w:rsidRPr="00DE5EA7">
        <w:rPr>
          <w:rFonts w:asciiTheme="minorHAnsi" w:hAnsiTheme="minorHAnsi" w:cs="Calibri"/>
        </w:rPr>
        <w:t>on recent Students’ Union activities</w:t>
      </w:r>
      <w:r w:rsidR="0071433C">
        <w:rPr>
          <w:rFonts w:asciiTheme="minorHAnsi" w:hAnsiTheme="minorHAnsi" w:cs="Calibri"/>
        </w:rPr>
        <w:t xml:space="preserve"> which included work to secure funding to support recovery </w:t>
      </w:r>
      <w:r w:rsidR="005323B7">
        <w:rPr>
          <w:rFonts w:asciiTheme="minorHAnsi" w:hAnsiTheme="minorHAnsi" w:cs="Calibri"/>
        </w:rPr>
        <w:t xml:space="preserve">and financial sustainability </w:t>
      </w:r>
      <w:r w:rsidR="0071433C">
        <w:rPr>
          <w:rFonts w:asciiTheme="minorHAnsi" w:hAnsiTheme="minorHAnsi" w:cs="Calibri"/>
        </w:rPr>
        <w:t xml:space="preserve">from </w:t>
      </w:r>
      <w:r w:rsidR="005323B7">
        <w:rPr>
          <w:rFonts w:asciiTheme="minorHAnsi" w:hAnsiTheme="minorHAnsi" w:cs="Calibri"/>
        </w:rPr>
        <w:t xml:space="preserve">the </w:t>
      </w:r>
      <w:r w:rsidR="0071433C">
        <w:rPr>
          <w:rFonts w:asciiTheme="minorHAnsi" w:hAnsiTheme="minorHAnsi" w:cs="Calibri"/>
        </w:rPr>
        <w:t>Covid-19</w:t>
      </w:r>
      <w:r w:rsidR="005323B7">
        <w:rPr>
          <w:rFonts w:asciiTheme="minorHAnsi" w:hAnsiTheme="minorHAnsi" w:cs="Calibri"/>
        </w:rPr>
        <w:t xml:space="preserve"> pandemic.</w:t>
      </w:r>
      <w:r w:rsidR="0071433C">
        <w:rPr>
          <w:rFonts w:asciiTheme="minorHAnsi" w:hAnsiTheme="minorHAnsi" w:cs="Calibri"/>
        </w:rPr>
        <w:t xml:space="preserve">  </w:t>
      </w:r>
    </w:p>
    <w:p w14:paraId="6A0721C1" w14:textId="77777777" w:rsidR="000B6C03" w:rsidRPr="00DE5EA7" w:rsidRDefault="000B6C03" w:rsidP="000B6C03">
      <w:pPr>
        <w:spacing w:after="0" w:line="240" w:lineRule="auto"/>
        <w:ind w:left="720"/>
        <w:contextualSpacing/>
        <w:jc w:val="both"/>
        <w:rPr>
          <w:rFonts w:asciiTheme="minorHAnsi" w:hAnsiTheme="minorHAnsi" w:cs="Calibri"/>
        </w:rPr>
      </w:pPr>
    </w:p>
    <w:p w14:paraId="2EA6CC3F" w14:textId="01E8AEE4" w:rsidR="000B6C03" w:rsidRPr="00DE5EA7" w:rsidRDefault="000B6C03" w:rsidP="000B6C03">
      <w:pPr>
        <w:spacing w:after="0" w:line="240" w:lineRule="auto"/>
        <w:ind w:left="720"/>
        <w:contextualSpacing/>
        <w:jc w:val="both"/>
        <w:rPr>
          <w:rFonts w:asciiTheme="minorHAnsi" w:hAnsiTheme="minorHAnsi" w:cs="Calibri"/>
        </w:rPr>
      </w:pPr>
      <w:r w:rsidRPr="00DE5EA7">
        <w:rPr>
          <w:rFonts w:asciiTheme="minorHAnsi" w:hAnsiTheme="minorHAnsi" w:cs="Calibri"/>
        </w:rPr>
        <w:t xml:space="preserve">Court </w:t>
      </w:r>
      <w:r w:rsidRPr="00DE5EA7">
        <w:rPr>
          <w:rFonts w:asciiTheme="minorHAnsi" w:hAnsiTheme="minorHAnsi" w:cs="Calibri"/>
          <w:u w:val="single"/>
        </w:rPr>
        <w:t>note</w:t>
      </w:r>
      <w:r w:rsidR="00DE5EA7" w:rsidRPr="00DE5EA7">
        <w:rPr>
          <w:rFonts w:asciiTheme="minorHAnsi" w:hAnsiTheme="minorHAnsi" w:cs="Calibri"/>
          <w:u w:val="single"/>
        </w:rPr>
        <w:t>d</w:t>
      </w:r>
      <w:r w:rsidRPr="00DE5EA7">
        <w:rPr>
          <w:rFonts w:asciiTheme="minorHAnsi" w:hAnsiTheme="minorHAnsi" w:cs="Calibri"/>
        </w:rPr>
        <w:t xml:space="preserve"> the activity update from the Students’ Union.</w:t>
      </w:r>
    </w:p>
    <w:p w14:paraId="4FF64C47" w14:textId="77777777" w:rsidR="000B6C03" w:rsidRPr="00DE5EA7" w:rsidRDefault="000B6C03" w:rsidP="000B6C03">
      <w:pPr>
        <w:tabs>
          <w:tab w:val="left" w:pos="709"/>
          <w:tab w:val="right" w:pos="9072"/>
        </w:tabs>
        <w:spacing w:after="0" w:line="240" w:lineRule="auto"/>
        <w:contextualSpacing/>
        <w:rPr>
          <w:rFonts w:asciiTheme="minorHAnsi" w:hAnsiTheme="minorHAnsi" w:cs="Calibri"/>
          <w:b/>
        </w:rPr>
      </w:pPr>
    </w:p>
    <w:p w14:paraId="36D90CE5" w14:textId="35A031CD" w:rsidR="000B6C03" w:rsidRPr="00DE5EA7" w:rsidRDefault="000B6C03" w:rsidP="000B6C03">
      <w:pPr>
        <w:tabs>
          <w:tab w:val="left" w:pos="709"/>
          <w:tab w:val="right" w:pos="9072"/>
        </w:tabs>
        <w:spacing w:after="0" w:line="240" w:lineRule="auto"/>
        <w:contextualSpacing/>
        <w:rPr>
          <w:rFonts w:asciiTheme="minorHAnsi" w:hAnsiTheme="minorHAnsi" w:cs="Calibri"/>
          <w:b/>
        </w:rPr>
      </w:pPr>
      <w:r w:rsidRPr="00DE5EA7">
        <w:rPr>
          <w:rFonts w:asciiTheme="minorHAnsi" w:hAnsiTheme="minorHAnsi" w:cs="Calibri"/>
          <w:b/>
        </w:rPr>
        <w:t>13.</w:t>
      </w:r>
      <w:r w:rsidRPr="00DE5EA7">
        <w:rPr>
          <w:rFonts w:asciiTheme="minorHAnsi" w:hAnsiTheme="minorHAnsi" w:cs="Calibri"/>
          <w:b/>
        </w:rPr>
        <w:tab/>
        <w:t>STAFFING AND EMPLOYMENT UPDATE</w:t>
      </w:r>
      <w:r w:rsidRPr="00DE5EA7">
        <w:rPr>
          <w:rFonts w:asciiTheme="minorHAnsi" w:hAnsiTheme="minorHAnsi" w:cs="Calibri"/>
          <w:b/>
        </w:rPr>
        <w:tab/>
      </w:r>
      <w:proofErr w:type="gramStart"/>
      <w:r w:rsidRPr="00DE5EA7">
        <w:rPr>
          <w:rFonts w:asciiTheme="minorHAnsi" w:hAnsiTheme="minorHAnsi" w:cs="Calibri"/>
          <w:b/>
        </w:rPr>
        <w:t>UC(</w:t>
      </w:r>
      <w:proofErr w:type="gramEnd"/>
      <w:r w:rsidRPr="00DE5EA7">
        <w:rPr>
          <w:rFonts w:asciiTheme="minorHAnsi" w:hAnsiTheme="minorHAnsi" w:cs="Calibri"/>
          <w:b/>
        </w:rPr>
        <w:t>20/21) 65</w:t>
      </w:r>
    </w:p>
    <w:p w14:paraId="0C4A094C" w14:textId="05BBDD09" w:rsidR="000B6C03" w:rsidRPr="00DE5EA7" w:rsidRDefault="00DE5EA7" w:rsidP="00DE5EA7">
      <w:pPr>
        <w:spacing w:after="0" w:line="240" w:lineRule="auto"/>
        <w:ind w:left="720"/>
        <w:contextualSpacing/>
        <w:jc w:val="both"/>
        <w:rPr>
          <w:rFonts w:cstheme="minorHAnsi"/>
        </w:rPr>
      </w:pPr>
      <w:r w:rsidRPr="00DE5EA7">
        <w:rPr>
          <w:rFonts w:asciiTheme="minorHAnsi" w:hAnsiTheme="minorHAnsi" w:cs="Calibri"/>
        </w:rPr>
        <w:t xml:space="preserve">Court received a </w:t>
      </w:r>
      <w:r w:rsidR="000B6C03" w:rsidRPr="00DE5EA7">
        <w:rPr>
          <w:rFonts w:asciiTheme="minorHAnsi" w:hAnsiTheme="minorHAnsi" w:cs="Calibri"/>
        </w:rPr>
        <w:t>Staffing and Employment update</w:t>
      </w:r>
      <w:r w:rsidRPr="00DE5EA7">
        <w:rPr>
          <w:rFonts w:asciiTheme="minorHAnsi" w:hAnsiTheme="minorHAnsi" w:cs="Calibri"/>
        </w:rPr>
        <w:t xml:space="preserve">, </w:t>
      </w:r>
      <w:r w:rsidR="0071433C">
        <w:rPr>
          <w:rFonts w:asciiTheme="minorHAnsi" w:hAnsiTheme="minorHAnsi" w:cs="Calibri"/>
        </w:rPr>
        <w:t xml:space="preserve">which included the </w:t>
      </w:r>
      <w:r w:rsidRPr="00DE5EA7">
        <w:rPr>
          <w:rFonts w:asciiTheme="minorHAnsi" w:hAnsiTheme="minorHAnsi" w:cs="Calibri"/>
        </w:rPr>
        <w:t>Coronavirus Job Retention Scheme</w:t>
      </w:r>
      <w:r w:rsidR="000B6C03" w:rsidRPr="00DE5EA7">
        <w:rPr>
          <w:rFonts w:cstheme="minorHAnsi"/>
        </w:rPr>
        <w:t>, the 2021/22 pay round and the USS pension scheme.</w:t>
      </w:r>
    </w:p>
    <w:p w14:paraId="17DEEC4B" w14:textId="77777777" w:rsidR="00DE5EA7" w:rsidRPr="00DE5EA7" w:rsidRDefault="00DE5EA7" w:rsidP="00DE5EA7">
      <w:pPr>
        <w:spacing w:after="0" w:line="240" w:lineRule="auto"/>
        <w:ind w:left="720"/>
        <w:contextualSpacing/>
        <w:jc w:val="both"/>
        <w:rPr>
          <w:rFonts w:cstheme="minorHAnsi"/>
        </w:rPr>
      </w:pPr>
    </w:p>
    <w:p w14:paraId="0F53653B" w14:textId="0B9F2E3D" w:rsidR="000B6C03" w:rsidRPr="00DE5EA7" w:rsidRDefault="00DE5EA7" w:rsidP="000B6C03">
      <w:pPr>
        <w:spacing w:after="0" w:line="240" w:lineRule="auto"/>
        <w:ind w:left="720"/>
        <w:contextualSpacing/>
        <w:jc w:val="both"/>
        <w:rPr>
          <w:rFonts w:asciiTheme="minorHAnsi" w:hAnsiTheme="minorHAnsi" w:cs="Calibri"/>
        </w:rPr>
      </w:pPr>
      <w:r w:rsidRPr="00DE5EA7">
        <w:rPr>
          <w:rFonts w:asciiTheme="minorHAnsi" w:hAnsiTheme="minorHAnsi" w:cs="Calibri"/>
        </w:rPr>
        <w:t xml:space="preserve">Court </w:t>
      </w:r>
      <w:r w:rsidR="000B6C03" w:rsidRPr="00DE5EA7">
        <w:rPr>
          <w:rFonts w:asciiTheme="minorHAnsi" w:hAnsiTheme="minorHAnsi" w:cs="Calibri"/>
          <w:u w:val="single"/>
        </w:rPr>
        <w:t>note</w:t>
      </w:r>
      <w:r w:rsidRPr="00DE5EA7">
        <w:rPr>
          <w:rFonts w:asciiTheme="minorHAnsi" w:hAnsiTheme="minorHAnsi" w:cs="Calibri"/>
          <w:u w:val="single"/>
        </w:rPr>
        <w:t>d</w:t>
      </w:r>
      <w:r w:rsidR="000B6C03" w:rsidRPr="00DE5EA7">
        <w:rPr>
          <w:rFonts w:asciiTheme="minorHAnsi" w:hAnsiTheme="minorHAnsi" w:cs="Calibri"/>
        </w:rPr>
        <w:t xml:space="preserve"> the update on matters relating to staffing and employment.</w:t>
      </w:r>
      <w:r w:rsidR="000B6C03" w:rsidRPr="00DE5EA7">
        <w:rPr>
          <w:rFonts w:cs="Calibri"/>
        </w:rPr>
        <w:t xml:space="preserve"> </w:t>
      </w:r>
      <w:r w:rsidR="000B6C03" w:rsidRPr="00DE5EA7">
        <w:rPr>
          <w:rFonts w:asciiTheme="minorHAnsi" w:hAnsiTheme="minorHAnsi" w:cs="Calibri"/>
          <w:b/>
        </w:rPr>
        <w:t xml:space="preserve"> </w:t>
      </w:r>
    </w:p>
    <w:p w14:paraId="0D5F39E4" w14:textId="77777777" w:rsidR="000B6C03" w:rsidRPr="000B6C03" w:rsidRDefault="000B6C03" w:rsidP="000B6C03">
      <w:pPr>
        <w:tabs>
          <w:tab w:val="left" w:pos="709"/>
          <w:tab w:val="right" w:pos="9072"/>
        </w:tabs>
        <w:spacing w:after="0" w:line="240" w:lineRule="auto"/>
        <w:contextualSpacing/>
        <w:rPr>
          <w:rFonts w:cs="Calibri"/>
          <w:b/>
          <w:i/>
          <w:highlight w:val="cyan"/>
        </w:rPr>
      </w:pPr>
    </w:p>
    <w:p w14:paraId="193C8ED0" w14:textId="77777777" w:rsidR="000B6C03" w:rsidRPr="00DE5EA7" w:rsidRDefault="000B6C03" w:rsidP="000B6C03">
      <w:pPr>
        <w:tabs>
          <w:tab w:val="left" w:pos="709"/>
          <w:tab w:val="right" w:pos="9072"/>
        </w:tabs>
        <w:spacing w:after="0" w:line="240" w:lineRule="auto"/>
        <w:contextualSpacing/>
        <w:rPr>
          <w:rFonts w:cs="Calibri"/>
          <w:b/>
          <w:i/>
        </w:rPr>
      </w:pPr>
      <w:r w:rsidRPr="00DE5EA7">
        <w:rPr>
          <w:rFonts w:cs="Calibri"/>
          <w:b/>
          <w:i/>
        </w:rPr>
        <w:t>COMMITTEE REPORTS</w:t>
      </w:r>
    </w:p>
    <w:p w14:paraId="433F70C4" w14:textId="77777777" w:rsidR="000B6C03" w:rsidRPr="00DE5EA7" w:rsidRDefault="000B6C03" w:rsidP="000B6C03">
      <w:pPr>
        <w:tabs>
          <w:tab w:val="left" w:pos="709"/>
          <w:tab w:val="right" w:pos="9072"/>
        </w:tabs>
        <w:spacing w:after="0" w:line="240" w:lineRule="auto"/>
        <w:contextualSpacing/>
        <w:rPr>
          <w:rFonts w:asciiTheme="minorHAnsi" w:hAnsiTheme="minorHAnsi" w:cs="Calibri"/>
          <w:b/>
        </w:rPr>
      </w:pPr>
    </w:p>
    <w:p w14:paraId="73D5F9AC" w14:textId="5DA34A55" w:rsidR="000B6C03" w:rsidRPr="00DE5EA7" w:rsidRDefault="000B6C03" w:rsidP="000B6C03">
      <w:pPr>
        <w:tabs>
          <w:tab w:val="left" w:pos="709"/>
          <w:tab w:val="right" w:pos="9072"/>
        </w:tabs>
        <w:spacing w:after="0" w:line="240" w:lineRule="auto"/>
        <w:contextualSpacing/>
        <w:rPr>
          <w:rFonts w:asciiTheme="minorHAnsi" w:hAnsiTheme="minorHAnsi" w:cs="Calibri"/>
          <w:b/>
        </w:rPr>
      </w:pPr>
      <w:r w:rsidRPr="00DE5EA7">
        <w:rPr>
          <w:rFonts w:asciiTheme="minorHAnsi" w:hAnsiTheme="minorHAnsi" w:cs="Calibri"/>
          <w:b/>
        </w:rPr>
        <w:t>14.</w:t>
      </w:r>
      <w:r w:rsidRPr="00DE5EA7">
        <w:rPr>
          <w:rFonts w:asciiTheme="minorHAnsi" w:hAnsiTheme="minorHAnsi" w:cs="Calibri"/>
          <w:b/>
        </w:rPr>
        <w:tab/>
        <w:t>ACADEMIC COUNCIL</w:t>
      </w:r>
      <w:r w:rsidRPr="00DE5EA7">
        <w:rPr>
          <w:rFonts w:asciiTheme="minorHAnsi" w:hAnsiTheme="minorHAnsi" w:cs="Calibri"/>
          <w:b/>
        </w:rPr>
        <w:tab/>
      </w:r>
      <w:proofErr w:type="gramStart"/>
      <w:r w:rsidRPr="00DE5EA7">
        <w:rPr>
          <w:rFonts w:asciiTheme="minorHAnsi" w:hAnsiTheme="minorHAnsi" w:cs="Calibri"/>
          <w:b/>
        </w:rPr>
        <w:t>UC(</w:t>
      </w:r>
      <w:proofErr w:type="gramEnd"/>
      <w:r w:rsidRPr="00DE5EA7">
        <w:rPr>
          <w:rFonts w:asciiTheme="minorHAnsi" w:hAnsiTheme="minorHAnsi" w:cs="Calibri"/>
          <w:b/>
        </w:rPr>
        <w:t>20/21) 66</w:t>
      </w:r>
    </w:p>
    <w:p w14:paraId="72D83FF4" w14:textId="39753933" w:rsidR="000B6C03" w:rsidRPr="00DE5EA7" w:rsidRDefault="00DE5EA7" w:rsidP="000B6C03">
      <w:pPr>
        <w:spacing w:after="0" w:line="240" w:lineRule="auto"/>
        <w:ind w:left="720"/>
        <w:contextualSpacing/>
        <w:jc w:val="both"/>
        <w:rPr>
          <w:rFonts w:asciiTheme="minorHAnsi" w:hAnsiTheme="minorHAnsi" w:cs="Calibri"/>
        </w:rPr>
      </w:pPr>
      <w:r w:rsidRPr="00DE5EA7">
        <w:rPr>
          <w:rFonts w:asciiTheme="minorHAnsi" w:hAnsiTheme="minorHAnsi" w:cs="Calibri"/>
        </w:rPr>
        <w:t xml:space="preserve">Court received </w:t>
      </w:r>
      <w:r w:rsidR="000B6C03" w:rsidRPr="00DE5EA7">
        <w:rPr>
          <w:rFonts w:asciiTheme="minorHAnsi" w:hAnsiTheme="minorHAnsi" w:cs="Calibri"/>
        </w:rPr>
        <w:t xml:space="preserve">the report from the Academic Council meeting of 2 June 2021. </w:t>
      </w:r>
    </w:p>
    <w:p w14:paraId="6D1A793C" w14:textId="77777777" w:rsidR="000B6C03" w:rsidRPr="00DE5EA7" w:rsidRDefault="000B6C03" w:rsidP="000B6C03">
      <w:pPr>
        <w:spacing w:after="0" w:line="240" w:lineRule="auto"/>
        <w:ind w:left="720"/>
        <w:contextualSpacing/>
        <w:jc w:val="both"/>
        <w:rPr>
          <w:rFonts w:asciiTheme="minorHAnsi" w:hAnsiTheme="minorHAnsi" w:cs="Calibri"/>
        </w:rPr>
      </w:pPr>
    </w:p>
    <w:p w14:paraId="2BA9EDE8" w14:textId="4F4C6AED" w:rsidR="000B6C03" w:rsidRPr="00DE5EA7" w:rsidRDefault="000B6C03" w:rsidP="000B6C03">
      <w:pPr>
        <w:spacing w:after="0" w:line="240" w:lineRule="auto"/>
        <w:ind w:left="720"/>
        <w:contextualSpacing/>
        <w:jc w:val="both"/>
        <w:rPr>
          <w:rFonts w:asciiTheme="minorHAnsi" w:hAnsiTheme="minorHAnsi" w:cs="Calibri"/>
        </w:rPr>
      </w:pPr>
      <w:r w:rsidRPr="00DE5EA7">
        <w:rPr>
          <w:rFonts w:asciiTheme="minorHAnsi" w:hAnsiTheme="minorHAnsi" w:cs="Calibri"/>
        </w:rPr>
        <w:t xml:space="preserve">Court </w:t>
      </w:r>
      <w:r w:rsidRPr="00DE5EA7">
        <w:rPr>
          <w:rFonts w:asciiTheme="minorHAnsi" w:hAnsiTheme="minorHAnsi" w:cs="Calibri"/>
          <w:u w:val="single"/>
        </w:rPr>
        <w:t>note</w:t>
      </w:r>
      <w:r w:rsidR="00DE5EA7" w:rsidRPr="00DE5EA7">
        <w:rPr>
          <w:rFonts w:asciiTheme="minorHAnsi" w:hAnsiTheme="minorHAnsi" w:cs="Calibri"/>
          <w:u w:val="single"/>
        </w:rPr>
        <w:t>d</w:t>
      </w:r>
      <w:r w:rsidRPr="00DE5EA7">
        <w:rPr>
          <w:rFonts w:asciiTheme="minorHAnsi" w:hAnsiTheme="minorHAnsi" w:cs="Calibri"/>
        </w:rPr>
        <w:t xml:space="preserve"> the report from the meeting of 2 June 2021. </w:t>
      </w:r>
    </w:p>
    <w:p w14:paraId="3118A18B" w14:textId="77777777" w:rsidR="000B6C03" w:rsidRPr="006B037B" w:rsidRDefault="000B6C03" w:rsidP="000B6C03">
      <w:pPr>
        <w:tabs>
          <w:tab w:val="left" w:pos="1418"/>
          <w:tab w:val="right" w:pos="9072"/>
        </w:tabs>
        <w:spacing w:after="0" w:line="240" w:lineRule="auto"/>
        <w:ind w:left="709"/>
        <w:contextualSpacing/>
        <w:jc w:val="both"/>
        <w:rPr>
          <w:rFonts w:asciiTheme="minorHAnsi" w:hAnsiTheme="minorHAnsi" w:cs="Calibri"/>
          <w:b/>
        </w:rPr>
      </w:pPr>
    </w:p>
    <w:p w14:paraId="18FA172F" w14:textId="5C6775F2" w:rsidR="000B6C03" w:rsidRPr="006B037B" w:rsidRDefault="000B6C03" w:rsidP="000B6C03">
      <w:pPr>
        <w:tabs>
          <w:tab w:val="left" w:pos="709"/>
          <w:tab w:val="right" w:pos="9072"/>
        </w:tabs>
        <w:spacing w:after="0" w:line="240" w:lineRule="auto"/>
        <w:contextualSpacing/>
        <w:rPr>
          <w:rFonts w:asciiTheme="minorHAnsi" w:hAnsiTheme="minorHAnsi" w:cs="Calibri"/>
          <w:b/>
        </w:rPr>
      </w:pPr>
      <w:r w:rsidRPr="006B037B">
        <w:rPr>
          <w:rFonts w:asciiTheme="minorHAnsi" w:hAnsiTheme="minorHAnsi" w:cs="Calibri"/>
          <w:b/>
        </w:rPr>
        <w:t>15.</w:t>
      </w:r>
      <w:r w:rsidRPr="006B037B">
        <w:rPr>
          <w:rFonts w:asciiTheme="minorHAnsi" w:hAnsiTheme="minorHAnsi" w:cs="Calibri"/>
          <w:b/>
        </w:rPr>
        <w:tab/>
        <w:t>JOINT POLICY, PLANNING &amp; RESOURCES COMMITTEE (JPPRC)</w:t>
      </w:r>
      <w:r w:rsidRPr="006B037B">
        <w:rPr>
          <w:rFonts w:asciiTheme="minorHAnsi" w:hAnsiTheme="minorHAnsi" w:cs="Calibri"/>
          <w:b/>
        </w:rPr>
        <w:tab/>
      </w:r>
      <w:proofErr w:type="gramStart"/>
      <w:r w:rsidRPr="006B037B">
        <w:rPr>
          <w:rFonts w:asciiTheme="minorHAnsi" w:hAnsiTheme="minorHAnsi" w:cs="Calibri"/>
          <w:b/>
        </w:rPr>
        <w:t>UC(</w:t>
      </w:r>
      <w:proofErr w:type="gramEnd"/>
      <w:r w:rsidRPr="006B037B">
        <w:rPr>
          <w:rFonts w:asciiTheme="minorHAnsi" w:hAnsiTheme="minorHAnsi" w:cs="Calibri"/>
          <w:b/>
        </w:rPr>
        <w:t>20/21) 67</w:t>
      </w:r>
    </w:p>
    <w:p w14:paraId="4D5816B4" w14:textId="10382AF7" w:rsidR="000B6C03" w:rsidRPr="006B037B" w:rsidRDefault="00DE5EA7" w:rsidP="000B6C03">
      <w:pPr>
        <w:spacing w:after="0" w:line="240" w:lineRule="auto"/>
        <w:ind w:left="720"/>
        <w:contextualSpacing/>
        <w:jc w:val="both"/>
        <w:rPr>
          <w:rFonts w:asciiTheme="minorHAnsi" w:hAnsiTheme="minorHAnsi" w:cs="Calibri"/>
        </w:rPr>
      </w:pPr>
      <w:r w:rsidRPr="006B037B">
        <w:rPr>
          <w:rFonts w:asciiTheme="minorHAnsi" w:hAnsiTheme="minorHAnsi" w:cs="Calibri"/>
        </w:rPr>
        <w:t xml:space="preserve">Court received </w:t>
      </w:r>
      <w:r w:rsidR="000B6C03" w:rsidRPr="006B037B">
        <w:rPr>
          <w:rFonts w:asciiTheme="minorHAnsi" w:hAnsiTheme="minorHAnsi" w:cs="Calibri"/>
        </w:rPr>
        <w:t>the report from the meeting of JPPRC meeting of 24 May 2021.</w:t>
      </w:r>
    </w:p>
    <w:p w14:paraId="476BCCCF" w14:textId="77777777" w:rsidR="000B6C03" w:rsidRPr="006B037B" w:rsidRDefault="000B6C03" w:rsidP="000B6C03">
      <w:pPr>
        <w:spacing w:after="0" w:line="240" w:lineRule="auto"/>
        <w:ind w:left="720"/>
        <w:contextualSpacing/>
        <w:jc w:val="both"/>
        <w:rPr>
          <w:rFonts w:asciiTheme="minorHAnsi" w:hAnsiTheme="minorHAnsi" w:cs="Calibri"/>
        </w:rPr>
      </w:pPr>
    </w:p>
    <w:p w14:paraId="0D9CFDBD" w14:textId="1417DFF0" w:rsidR="000B6C03" w:rsidRPr="006B037B" w:rsidRDefault="000B6C03" w:rsidP="000B6C03">
      <w:pPr>
        <w:spacing w:after="0" w:line="240" w:lineRule="auto"/>
        <w:ind w:left="720"/>
        <w:contextualSpacing/>
        <w:jc w:val="both"/>
        <w:rPr>
          <w:rFonts w:asciiTheme="minorHAnsi" w:hAnsiTheme="minorHAnsi" w:cs="Calibri"/>
        </w:rPr>
      </w:pPr>
      <w:r w:rsidRPr="006B037B">
        <w:rPr>
          <w:rFonts w:asciiTheme="minorHAnsi" w:hAnsiTheme="minorHAnsi" w:cs="Calibri"/>
        </w:rPr>
        <w:t xml:space="preserve">Court </w:t>
      </w:r>
      <w:r w:rsidRPr="006B037B">
        <w:rPr>
          <w:rFonts w:asciiTheme="minorHAnsi" w:hAnsiTheme="minorHAnsi" w:cs="Calibri"/>
          <w:u w:val="single"/>
        </w:rPr>
        <w:t>note</w:t>
      </w:r>
      <w:r w:rsidR="006B037B" w:rsidRPr="006B037B">
        <w:rPr>
          <w:rFonts w:asciiTheme="minorHAnsi" w:hAnsiTheme="minorHAnsi" w:cs="Calibri"/>
          <w:u w:val="single"/>
        </w:rPr>
        <w:t>d</w:t>
      </w:r>
      <w:r w:rsidRPr="006B037B">
        <w:rPr>
          <w:rFonts w:asciiTheme="minorHAnsi" w:hAnsiTheme="minorHAnsi" w:cs="Calibri"/>
        </w:rPr>
        <w:t xml:space="preserve"> the report from the meeting of 24 May 2021.</w:t>
      </w:r>
    </w:p>
    <w:p w14:paraId="75B9EDAD" w14:textId="77777777" w:rsidR="00570758" w:rsidRPr="008B605E" w:rsidRDefault="00570758" w:rsidP="000B6C03">
      <w:pPr>
        <w:tabs>
          <w:tab w:val="left" w:pos="1418"/>
          <w:tab w:val="right" w:pos="9072"/>
        </w:tabs>
        <w:spacing w:after="0" w:line="240" w:lineRule="auto"/>
        <w:ind w:left="709"/>
        <w:contextualSpacing/>
        <w:jc w:val="both"/>
        <w:rPr>
          <w:rFonts w:asciiTheme="minorHAnsi" w:hAnsiTheme="minorHAnsi" w:cs="Calibri"/>
          <w:b/>
        </w:rPr>
      </w:pPr>
    </w:p>
    <w:p w14:paraId="6BC8EDC9" w14:textId="0824A14E" w:rsidR="000B6C03" w:rsidRPr="008B605E" w:rsidRDefault="000B6C03" w:rsidP="000B6C03">
      <w:pPr>
        <w:tabs>
          <w:tab w:val="left" w:pos="709"/>
          <w:tab w:val="right" w:pos="9072"/>
        </w:tabs>
        <w:spacing w:after="0" w:line="240" w:lineRule="auto"/>
        <w:contextualSpacing/>
        <w:rPr>
          <w:rFonts w:asciiTheme="minorHAnsi" w:hAnsiTheme="minorHAnsi" w:cs="Calibri"/>
          <w:b/>
        </w:rPr>
      </w:pPr>
      <w:r w:rsidRPr="008B605E">
        <w:rPr>
          <w:rFonts w:asciiTheme="minorHAnsi" w:hAnsiTheme="minorHAnsi" w:cs="Calibri"/>
          <w:b/>
        </w:rPr>
        <w:t>16.</w:t>
      </w:r>
      <w:r w:rsidRPr="008B605E">
        <w:rPr>
          <w:rFonts w:asciiTheme="minorHAnsi" w:hAnsiTheme="minorHAnsi" w:cs="Calibri"/>
          <w:b/>
        </w:rPr>
        <w:tab/>
        <w:t>AUDIT COMMITTEE</w:t>
      </w:r>
      <w:r w:rsidRPr="008B605E">
        <w:rPr>
          <w:rFonts w:asciiTheme="minorHAnsi" w:hAnsiTheme="minorHAnsi" w:cs="Calibri"/>
          <w:b/>
        </w:rPr>
        <w:tab/>
      </w:r>
      <w:proofErr w:type="gramStart"/>
      <w:r w:rsidRPr="008B605E">
        <w:rPr>
          <w:rFonts w:asciiTheme="minorHAnsi" w:hAnsiTheme="minorHAnsi" w:cs="Calibri"/>
          <w:b/>
        </w:rPr>
        <w:t>UC(</w:t>
      </w:r>
      <w:proofErr w:type="gramEnd"/>
      <w:r w:rsidRPr="008B605E">
        <w:rPr>
          <w:rFonts w:asciiTheme="minorHAnsi" w:hAnsiTheme="minorHAnsi" w:cs="Calibri"/>
          <w:b/>
        </w:rPr>
        <w:t>20/21) 68</w:t>
      </w:r>
    </w:p>
    <w:p w14:paraId="16573A19" w14:textId="16D1B6CB" w:rsidR="000B6C03" w:rsidRPr="008B605E" w:rsidRDefault="008B605E" w:rsidP="000B6C03">
      <w:pPr>
        <w:spacing w:after="0" w:line="240" w:lineRule="auto"/>
        <w:ind w:left="720"/>
        <w:contextualSpacing/>
        <w:jc w:val="both"/>
        <w:rPr>
          <w:rFonts w:asciiTheme="minorHAnsi" w:hAnsiTheme="minorHAnsi" w:cs="Calibri"/>
        </w:rPr>
      </w:pPr>
      <w:r w:rsidRPr="008B605E">
        <w:rPr>
          <w:rFonts w:asciiTheme="minorHAnsi" w:hAnsiTheme="minorHAnsi" w:cs="Calibri"/>
        </w:rPr>
        <w:t xml:space="preserve">Court received </w:t>
      </w:r>
      <w:r w:rsidR="000B6C03" w:rsidRPr="008B605E">
        <w:rPr>
          <w:rFonts w:asciiTheme="minorHAnsi" w:hAnsiTheme="minorHAnsi" w:cs="Calibri"/>
        </w:rPr>
        <w:t xml:space="preserve">the report of the Audit Committee meeting </w:t>
      </w:r>
      <w:r w:rsidRPr="008B605E">
        <w:rPr>
          <w:rFonts w:asciiTheme="minorHAnsi" w:hAnsiTheme="minorHAnsi" w:cs="Calibri"/>
        </w:rPr>
        <w:t xml:space="preserve">which took place on </w:t>
      </w:r>
      <w:r w:rsidR="000B6C03" w:rsidRPr="008B605E">
        <w:rPr>
          <w:rFonts w:asciiTheme="minorHAnsi" w:hAnsiTheme="minorHAnsi" w:cs="Calibri"/>
        </w:rPr>
        <w:t>18 May 2021.</w:t>
      </w:r>
    </w:p>
    <w:p w14:paraId="2B5C9126" w14:textId="77777777" w:rsidR="000B6C03" w:rsidRPr="008B605E" w:rsidRDefault="000B6C03" w:rsidP="000B6C03">
      <w:pPr>
        <w:tabs>
          <w:tab w:val="left" w:pos="709"/>
          <w:tab w:val="left" w:pos="1134"/>
          <w:tab w:val="right" w:pos="9072"/>
        </w:tabs>
        <w:spacing w:after="0" w:line="240" w:lineRule="auto"/>
        <w:ind w:left="705"/>
        <w:jc w:val="both"/>
        <w:rPr>
          <w:rFonts w:asciiTheme="minorHAnsi" w:hAnsiTheme="minorHAnsi" w:cs="Calibri"/>
        </w:rPr>
      </w:pPr>
      <w:r w:rsidRPr="008B605E">
        <w:rPr>
          <w:rFonts w:asciiTheme="minorHAnsi" w:hAnsiTheme="minorHAnsi" w:cs="Calibri"/>
        </w:rPr>
        <w:tab/>
      </w:r>
    </w:p>
    <w:p w14:paraId="19391DE6" w14:textId="1FD6D1C9" w:rsidR="000B6C03" w:rsidRPr="008B605E" w:rsidRDefault="000B6C03" w:rsidP="000B6C03">
      <w:pPr>
        <w:tabs>
          <w:tab w:val="left" w:pos="709"/>
          <w:tab w:val="left" w:pos="1134"/>
          <w:tab w:val="right" w:pos="9072"/>
        </w:tabs>
        <w:spacing w:after="0" w:line="240" w:lineRule="auto"/>
        <w:ind w:left="705"/>
        <w:jc w:val="both"/>
        <w:rPr>
          <w:rFonts w:cs="Arial"/>
        </w:rPr>
      </w:pPr>
      <w:r w:rsidRPr="008B605E">
        <w:rPr>
          <w:rFonts w:asciiTheme="minorHAnsi" w:hAnsiTheme="minorHAnsi" w:cs="Calibri"/>
        </w:rPr>
        <w:lastRenderedPageBreak/>
        <w:t xml:space="preserve">Court </w:t>
      </w:r>
      <w:r w:rsidRPr="008B605E">
        <w:rPr>
          <w:rFonts w:asciiTheme="minorHAnsi" w:hAnsiTheme="minorHAnsi" w:cs="Calibri"/>
          <w:u w:val="single"/>
        </w:rPr>
        <w:t>note</w:t>
      </w:r>
      <w:r w:rsidR="008B605E" w:rsidRPr="008B605E">
        <w:rPr>
          <w:rFonts w:asciiTheme="minorHAnsi" w:hAnsiTheme="minorHAnsi" w:cs="Calibri"/>
          <w:u w:val="single"/>
        </w:rPr>
        <w:t>d</w:t>
      </w:r>
      <w:r w:rsidRPr="008B605E">
        <w:rPr>
          <w:rFonts w:asciiTheme="minorHAnsi" w:hAnsiTheme="minorHAnsi" w:cs="Calibri"/>
        </w:rPr>
        <w:t xml:space="preserve"> the report from the Audit Committee meeting of 18 May 2021, </w:t>
      </w:r>
      <w:r w:rsidRPr="008B605E">
        <w:rPr>
          <w:rFonts w:asciiTheme="minorHAnsi" w:hAnsiTheme="minorHAnsi" w:cs="Calibri"/>
          <w:u w:val="single"/>
        </w:rPr>
        <w:t>a</w:t>
      </w:r>
      <w:r w:rsidRPr="008B605E">
        <w:rPr>
          <w:rFonts w:cs="Arial"/>
          <w:u w:val="single"/>
        </w:rPr>
        <w:t>pprove</w:t>
      </w:r>
      <w:r w:rsidR="008B605E" w:rsidRPr="008B605E">
        <w:rPr>
          <w:rFonts w:cs="Arial"/>
          <w:u w:val="single"/>
        </w:rPr>
        <w:t>d</w:t>
      </w:r>
      <w:r w:rsidRPr="008B605E">
        <w:rPr>
          <w:rFonts w:cs="Arial"/>
        </w:rPr>
        <w:t xml:space="preserve"> a tender process commence to make a three year appointment </w:t>
      </w:r>
      <w:r w:rsidRPr="008B605E">
        <w:rPr>
          <w:bCs/>
        </w:rPr>
        <w:t xml:space="preserve">with the option to extend for the delivery of external audit services from 1 January 2022 and </w:t>
      </w:r>
      <w:r w:rsidRPr="008B605E">
        <w:rPr>
          <w:rFonts w:cs="Arial"/>
          <w:bCs/>
          <w:u w:val="single"/>
        </w:rPr>
        <w:t>approve</w:t>
      </w:r>
      <w:r w:rsidR="008B605E" w:rsidRPr="008B605E">
        <w:rPr>
          <w:rFonts w:cs="Arial"/>
          <w:bCs/>
          <w:u w:val="single"/>
        </w:rPr>
        <w:t>d</w:t>
      </w:r>
      <w:r w:rsidRPr="008B605E">
        <w:rPr>
          <w:rFonts w:cs="Arial"/>
          <w:b/>
        </w:rPr>
        <w:t xml:space="preserve"> </w:t>
      </w:r>
      <w:r w:rsidRPr="008B605E">
        <w:rPr>
          <w:rFonts w:cs="Arial"/>
        </w:rPr>
        <w:t xml:space="preserve">the extension of the contract with Ernst and Young to deliver internal audit services for one further year to 31 July 2023. </w:t>
      </w:r>
    </w:p>
    <w:p w14:paraId="3F3CB1C8" w14:textId="77777777" w:rsidR="000B6C03" w:rsidRPr="008B605E" w:rsidRDefault="000B6C03" w:rsidP="000B6C03">
      <w:pPr>
        <w:tabs>
          <w:tab w:val="left" w:pos="709"/>
          <w:tab w:val="right" w:pos="9072"/>
        </w:tabs>
        <w:spacing w:after="0" w:line="240" w:lineRule="auto"/>
        <w:ind w:left="705"/>
        <w:jc w:val="both"/>
        <w:rPr>
          <w:rFonts w:cs="Arial"/>
        </w:rPr>
      </w:pPr>
    </w:p>
    <w:p w14:paraId="167D2C76" w14:textId="37DA5E0F" w:rsidR="000B6C03" w:rsidRPr="008B605E" w:rsidRDefault="000B6C03" w:rsidP="000B6C03">
      <w:pPr>
        <w:tabs>
          <w:tab w:val="left" w:pos="709"/>
          <w:tab w:val="right" w:pos="9072"/>
        </w:tabs>
        <w:spacing w:after="0" w:line="240" w:lineRule="auto"/>
        <w:ind w:left="705" w:hanging="705"/>
        <w:contextualSpacing/>
        <w:rPr>
          <w:rFonts w:asciiTheme="minorHAnsi" w:hAnsiTheme="minorHAnsi" w:cs="Calibri"/>
          <w:bCs/>
        </w:rPr>
      </w:pPr>
      <w:r w:rsidRPr="008B605E">
        <w:rPr>
          <w:rFonts w:asciiTheme="minorHAnsi" w:hAnsiTheme="minorHAnsi" w:cs="Calibri"/>
          <w:b/>
        </w:rPr>
        <w:t>17.</w:t>
      </w:r>
      <w:r w:rsidRPr="008B605E">
        <w:rPr>
          <w:rFonts w:asciiTheme="minorHAnsi" w:hAnsiTheme="minorHAnsi" w:cs="Calibri"/>
          <w:b/>
        </w:rPr>
        <w:tab/>
        <w:t>GOVERNANCE AND NOMINATIONS COMMITTEE (</w:t>
      </w:r>
      <w:proofErr w:type="gramStart"/>
      <w:r w:rsidRPr="008B605E">
        <w:rPr>
          <w:rFonts w:asciiTheme="minorHAnsi" w:hAnsiTheme="minorHAnsi" w:cs="Calibri"/>
          <w:b/>
        </w:rPr>
        <w:t xml:space="preserve">GNC)   </w:t>
      </w:r>
      <w:proofErr w:type="gramEnd"/>
      <w:r w:rsidRPr="008B605E">
        <w:rPr>
          <w:rFonts w:asciiTheme="minorHAnsi" w:hAnsiTheme="minorHAnsi" w:cs="Calibri"/>
          <w:b/>
        </w:rPr>
        <w:t xml:space="preserve">          </w:t>
      </w:r>
      <w:r w:rsidR="00570758">
        <w:rPr>
          <w:rFonts w:asciiTheme="minorHAnsi" w:hAnsiTheme="minorHAnsi" w:cs="Calibri"/>
          <w:b/>
        </w:rPr>
        <w:t xml:space="preserve">      </w:t>
      </w:r>
      <w:r w:rsidRPr="008B605E">
        <w:rPr>
          <w:rFonts w:asciiTheme="minorHAnsi" w:hAnsiTheme="minorHAnsi" w:cs="Calibri"/>
          <w:b/>
        </w:rPr>
        <w:t xml:space="preserve">                     </w:t>
      </w:r>
      <w:r w:rsidR="00570758">
        <w:rPr>
          <w:rFonts w:asciiTheme="minorHAnsi" w:hAnsiTheme="minorHAnsi" w:cs="Calibri"/>
          <w:b/>
        </w:rPr>
        <w:t xml:space="preserve">  </w:t>
      </w:r>
      <w:r w:rsidRPr="008B605E">
        <w:rPr>
          <w:rFonts w:asciiTheme="minorHAnsi" w:hAnsiTheme="minorHAnsi" w:cs="Calibri"/>
          <w:b/>
        </w:rPr>
        <w:t xml:space="preserve">UC(20/21) </w:t>
      </w:r>
      <w:r w:rsidR="00570758">
        <w:rPr>
          <w:rFonts w:asciiTheme="minorHAnsi" w:hAnsiTheme="minorHAnsi" w:cs="Calibri"/>
          <w:b/>
        </w:rPr>
        <w:t xml:space="preserve">69 </w:t>
      </w:r>
      <w:r w:rsidR="008B605E" w:rsidRPr="00570758">
        <w:rPr>
          <w:rFonts w:asciiTheme="minorHAnsi" w:hAnsiTheme="minorHAnsi" w:cs="Calibri"/>
          <w:bCs/>
        </w:rPr>
        <w:t>Court received t</w:t>
      </w:r>
      <w:r w:rsidRPr="00570758">
        <w:rPr>
          <w:rFonts w:asciiTheme="minorHAnsi" w:hAnsiTheme="minorHAnsi" w:cs="Calibri"/>
          <w:bCs/>
        </w:rPr>
        <w:t>he</w:t>
      </w:r>
      <w:r w:rsidRPr="008B605E">
        <w:rPr>
          <w:rFonts w:asciiTheme="minorHAnsi" w:hAnsiTheme="minorHAnsi" w:cs="Calibri"/>
          <w:bCs/>
        </w:rPr>
        <w:t xml:space="preserve"> report from the Governance and Nominations Committee which took place on 26 May 2021.</w:t>
      </w:r>
    </w:p>
    <w:p w14:paraId="5B1F666F" w14:textId="77777777" w:rsidR="000B6C03" w:rsidRPr="008B605E" w:rsidRDefault="000B6C03" w:rsidP="000B6C03">
      <w:pPr>
        <w:tabs>
          <w:tab w:val="left" w:pos="709"/>
          <w:tab w:val="right" w:pos="9072"/>
        </w:tabs>
        <w:spacing w:after="0" w:line="240" w:lineRule="auto"/>
        <w:ind w:left="705" w:hanging="705"/>
        <w:contextualSpacing/>
        <w:rPr>
          <w:rFonts w:asciiTheme="minorHAnsi" w:hAnsiTheme="minorHAnsi" w:cs="Calibri"/>
          <w:b/>
        </w:rPr>
      </w:pPr>
    </w:p>
    <w:p w14:paraId="5EA999AC" w14:textId="1A0E420A" w:rsidR="000B6C03" w:rsidRPr="008B605E" w:rsidRDefault="000B6C03" w:rsidP="000B6C03">
      <w:pPr>
        <w:pStyle w:val="ListParagraph"/>
        <w:tabs>
          <w:tab w:val="left" w:pos="2410"/>
        </w:tabs>
        <w:spacing w:after="0" w:line="240" w:lineRule="auto"/>
        <w:ind w:left="709"/>
        <w:jc w:val="both"/>
        <w:rPr>
          <w:rFonts w:cstheme="minorHAnsi"/>
        </w:rPr>
      </w:pPr>
      <w:r w:rsidRPr="008B605E">
        <w:rPr>
          <w:rFonts w:asciiTheme="minorHAnsi" w:hAnsiTheme="minorHAnsi" w:cs="Calibri"/>
          <w:bCs/>
        </w:rPr>
        <w:t xml:space="preserve">Court </w:t>
      </w:r>
      <w:r w:rsidRPr="008B605E">
        <w:rPr>
          <w:rFonts w:asciiTheme="minorHAnsi" w:hAnsiTheme="minorHAnsi" w:cs="Calibri"/>
          <w:bCs/>
          <w:u w:val="single"/>
        </w:rPr>
        <w:t>note</w:t>
      </w:r>
      <w:r w:rsidR="008B605E" w:rsidRPr="008B605E">
        <w:rPr>
          <w:rFonts w:asciiTheme="minorHAnsi" w:hAnsiTheme="minorHAnsi" w:cs="Calibri"/>
          <w:bCs/>
          <w:u w:val="single"/>
        </w:rPr>
        <w:t>d</w:t>
      </w:r>
      <w:r w:rsidRPr="008B605E">
        <w:rPr>
          <w:rFonts w:asciiTheme="minorHAnsi" w:hAnsiTheme="minorHAnsi" w:cs="Calibri"/>
          <w:b/>
        </w:rPr>
        <w:t xml:space="preserve"> </w:t>
      </w:r>
      <w:r w:rsidRPr="008B605E">
        <w:rPr>
          <w:rFonts w:asciiTheme="minorHAnsi" w:hAnsiTheme="minorHAnsi" w:cs="Calibri"/>
          <w:bCs/>
        </w:rPr>
        <w:t xml:space="preserve">the report from the Governance and Nominations Committee of 26 May 2021 and </w:t>
      </w:r>
      <w:r w:rsidRPr="008B605E">
        <w:rPr>
          <w:rFonts w:cs="Calibri"/>
          <w:u w:val="single"/>
        </w:rPr>
        <w:t>approve</w:t>
      </w:r>
      <w:r w:rsidR="008B605E" w:rsidRPr="008B605E">
        <w:rPr>
          <w:rFonts w:cs="Calibri"/>
          <w:u w:val="single"/>
        </w:rPr>
        <w:t>d</w:t>
      </w:r>
      <w:r w:rsidRPr="008B605E">
        <w:rPr>
          <w:rFonts w:cs="Calibri"/>
        </w:rPr>
        <w:t xml:space="preserve"> the </w:t>
      </w:r>
      <w:r w:rsidRPr="008B605E">
        <w:rPr>
          <w:rFonts w:cstheme="minorHAnsi"/>
        </w:rPr>
        <w:t xml:space="preserve">appointments nominated by GNC.  </w:t>
      </w:r>
    </w:p>
    <w:p w14:paraId="2B794429" w14:textId="77777777" w:rsidR="000B6C03" w:rsidRPr="008B605E" w:rsidRDefault="000B6C03" w:rsidP="000B6C03">
      <w:pPr>
        <w:tabs>
          <w:tab w:val="left" w:pos="709"/>
          <w:tab w:val="right" w:pos="9072"/>
        </w:tabs>
        <w:spacing w:after="0" w:line="240" w:lineRule="auto"/>
        <w:contextualSpacing/>
        <w:rPr>
          <w:rFonts w:asciiTheme="minorHAnsi" w:hAnsiTheme="minorHAnsi" w:cs="Calibri"/>
          <w:bCs/>
        </w:rPr>
      </w:pPr>
    </w:p>
    <w:p w14:paraId="26C09865" w14:textId="313B7C01" w:rsidR="000B6C03" w:rsidRPr="008B605E" w:rsidRDefault="000B6C03" w:rsidP="000B6C03">
      <w:pPr>
        <w:tabs>
          <w:tab w:val="left" w:pos="709"/>
          <w:tab w:val="right" w:pos="9072"/>
        </w:tabs>
        <w:spacing w:after="0" w:line="240" w:lineRule="auto"/>
        <w:contextualSpacing/>
        <w:rPr>
          <w:rFonts w:asciiTheme="minorHAnsi" w:hAnsiTheme="minorHAnsi" w:cs="Calibri"/>
          <w:b/>
        </w:rPr>
      </w:pPr>
      <w:r w:rsidRPr="008B605E">
        <w:rPr>
          <w:rFonts w:asciiTheme="minorHAnsi" w:hAnsiTheme="minorHAnsi" w:cs="Calibri"/>
          <w:b/>
        </w:rPr>
        <w:t>18.</w:t>
      </w:r>
      <w:r w:rsidRPr="008B605E">
        <w:rPr>
          <w:rFonts w:asciiTheme="minorHAnsi" w:hAnsiTheme="minorHAnsi" w:cs="Calibri"/>
          <w:b/>
        </w:rPr>
        <w:tab/>
        <w:t xml:space="preserve">COMBINED JOINT NEGOTIATING &amp; CONSULTATION COMMITTEE (CJNCC) </w:t>
      </w:r>
      <w:r w:rsidRPr="008B605E">
        <w:rPr>
          <w:rFonts w:asciiTheme="minorHAnsi" w:hAnsiTheme="minorHAnsi" w:cs="Calibri"/>
          <w:b/>
        </w:rPr>
        <w:tab/>
      </w:r>
      <w:proofErr w:type="gramStart"/>
      <w:r w:rsidRPr="008B605E">
        <w:rPr>
          <w:rFonts w:asciiTheme="minorHAnsi" w:hAnsiTheme="minorHAnsi" w:cs="Calibri"/>
          <w:b/>
        </w:rPr>
        <w:t>UC(</w:t>
      </w:r>
      <w:proofErr w:type="gramEnd"/>
      <w:r w:rsidRPr="008B605E">
        <w:rPr>
          <w:rFonts w:asciiTheme="minorHAnsi" w:hAnsiTheme="minorHAnsi" w:cs="Calibri"/>
          <w:b/>
        </w:rPr>
        <w:t>20/21) 70</w:t>
      </w:r>
    </w:p>
    <w:p w14:paraId="45A3265E" w14:textId="5FB4B6F9" w:rsidR="000B6C03" w:rsidRPr="008B605E" w:rsidRDefault="008B605E" w:rsidP="000B6C03">
      <w:pPr>
        <w:spacing w:after="0" w:line="240" w:lineRule="auto"/>
        <w:ind w:left="720"/>
        <w:contextualSpacing/>
        <w:jc w:val="both"/>
        <w:rPr>
          <w:rFonts w:asciiTheme="minorHAnsi" w:hAnsiTheme="minorHAnsi" w:cs="Calibri"/>
        </w:rPr>
      </w:pPr>
      <w:r w:rsidRPr="008B605E">
        <w:rPr>
          <w:rFonts w:asciiTheme="minorHAnsi" w:hAnsiTheme="minorHAnsi" w:cs="Calibri"/>
        </w:rPr>
        <w:t xml:space="preserve">Court received </w:t>
      </w:r>
      <w:r w:rsidR="000B6C03" w:rsidRPr="008B605E">
        <w:rPr>
          <w:rFonts w:asciiTheme="minorHAnsi" w:hAnsiTheme="minorHAnsi" w:cs="Calibri"/>
        </w:rPr>
        <w:t xml:space="preserve">the report from CJNCC for 2020/21 and the reviewed recognition and procedure agreement. </w:t>
      </w:r>
    </w:p>
    <w:p w14:paraId="1F03CF86" w14:textId="77777777" w:rsidR="000B6C03" w:rsidRPr="008B605E" w:rsidRDefault="000B6C03" w:rsidP="000B6C03">
      <w:pPr>
        <w:spacing w:after="0" w:line="240" w:lineRule="auto"/>
        <w:ind w:left="720"/>
        <w:contextualSpacing/>
        <w:jc w:val="both"/>
        <w:rPr>
          <w:rFonts w:asciiTheme="minorHAnsi" w:hAnsiTheme="minorHAnsi" w:cs="Calibri"/>
        </w:rPr>
      </w:pPr>
    </w:p>
    <w:p w14:paraId="703D0651" w14:textId="4DC00E3C" w:rsidR="000B6C03" w:rsidRPr="008B605E" w:rsidRDefault="000B6C03" w:rsidP="000B6C03">
      <w:pPr>
        <w:spacing w:after="0" w:line="240" w:lineRule="auto"/>
        <w:ind w:left="720"/>
        <w:contextualSpacing/>
        <w:jc w:val="both"/>
        <w:rPr>
          <w:rFonts w:asciiTheme="minorHAnsi" w:hAnsiTheme="minorHAnsi" w:cs="Calibri"/>
        </w:rPr>
      </w:pPr>
      <w:r w:rsidRPr="008B605E">
        <w:rPr>
          <w:rFonts w:asciiTheme="minorHAnsi" w:hAnsiTheme="minorHAnsi" w:cs="Calibri"/>
        </w:rPr>
        <w:t xml:space="preserve">Court </w:t>
      </w:r>
      <w:r w:rsidRPr="008B605E">
        <w:rPr>
          <w:rFonts w:asciiTheme="minorHAnsi" w:hAnsiTheme="minorHAnsi" w:cs="Calibri"/>
          <w:u w:val="single"/>
        </w:rPr>
        <w:t>note</w:t>
      </w:r>
      <w:r w:rsidR="008B605E" w:rsidRPr="008B605E">
        <w:rPr>
          <w:rFonts w:asciiTheme="minorHAnsi" w:hAnsiTheme="minorHAnsi" w:cs="Calibri"/>
          <w:u w:val="single"/>
        </w:rPr>
        <w:t>d</w:t>
      </w:r>
      <w:r w:rsidRPr="008B605E">
        <w:rPr>
          <w:rFonts w:asciiTheme="minorHAnsi" w:hAnsiTheme="minorHAnsi" w:cs="Calibri"/>
        </w:rPr>
        <w:t xml:space="preserve"> the report from CJNCC for 2021/21 and </w:t>
      </w:r>
      <w:r w:rsidRPr="008B605E">
        <w:rPr>
          <w:rFonts w:asciiTheme="minorHAnsi" w:hAnsiTheme="minorHAnsi" w:cs="Calibri"/>
          <w:u w:val="single"/>
        </w:rPr>
        <w:t>approve</w:t>
      </w:r>
      <w:r w:rsidR="008B605E" w:rsidRPr="008B605E">
        <w:rPr>
          <w:rFonts w:asciiTheme="minorHAnsi" w:hAnsiTheme="minorHAnsi" w:cs="Calibri"/>
          <w:u w:val="single"/>
        </w:rPr>
        <w:t>d</w:t>
      </w:r>
      <w:r w:rsidRPr="008B605E">
        <w:rPr>
          <w:rFonts w:asciiTheme="minorHAnsi" w:hAnsiTheme="minorHAnsi" w:cs="Calibri"/>
        </w:rPr>
        <w:t xml:space="preserve"> the reviewed recognition and procedure agreement.</w:t>
      </w:r>
    </w:p>
    <w:p w14:paraId="70284BEE" w14:textId="77777777" w:rsidR="000B6C03" w:rsidRPr="008B605E" w:rsidRDefault="000B6C03" w:rsidP="000B6C03">
      <w:pPr>
        <w:tabs>
          <w:tab w:val="left" w:pos="709"/>
          <w:tab w:val="right" w:pos="9072"/>
        </w:tabs>
        <w:spacing w:after="0" w:line="240" w:lineRule="auto"/>
        <w:contextualSpacing/>
        <w:rPr>
          <w:rFonts w:asciiTheme="minorHAnsi" w:hAnsiTheme="minorHAnsi" w:cs="Calibri"/>
          <w:b/>
        </w:rPr>
      </w:pPr>
    </w:p>
    <w:p w14:paraId="54F5E910" w14:textId="5210F307" w:rsidR="000B6C03" w:rsidRPr="008B605E" w:rsidRDefault="000B6C03" w:rsidP="000B6C03">
      <w:pPr>
        <w:tabs>
          <w:tab w:val="left" w:pos="709"/>
          <w:tab w:val="right" w:pos="9072"/>
        </w:tabs>
        <w:spacing w:after="0" w:line="240" w:lineRule="auto"/>
        <w:contextualSpacing/>
        <w:rPr>
          <w:rFonts w:asciiTheme="minorHAnsi" w:hAnsiTheme="minorHAnsi" w:cs="Calibri"/>
          <w:b/>
        </w:rPr>
      </w:pPr>
      <w:r w:rsidRPr="008B605E">
        <w:rPr>
          <w:rFonts w:asciiTheme="minorHAnsi" w:hAnsiTheme="minorHAnsi" w:cs="Calibri"/>
          <w:b/>
        </w:rPr>
        <w:t>19.</w:t>
      </w:r>
      <w:r w:rsidRPr="008B605E">
        <w:rPr>
          <w:rFonts w:asciiTheme="minorHAnsi" w:hAnsiTheme="minorHAnsi" w:cs="Calibri"/>
          <w:b/>
        </w:rPr>
        <w:tab/>
        <w:t>ACADEMIC PROMOTIONS COMMITTEE (APC)</w:t>
      </w:r>
      <w:r w:rsidRPr="008B605E">
        <w:rPr>
          <w:rFonts w:asciiTheme="minorHAnsi" w:hAnsiTheme="minorHAnsi" w:cs="Calibri"/>
          <w:b/>
        </w:rPr>
        <w:tab/>
      </w:r>
      <w:proofErr w:type="gramStart"/>
      <w:r w:rsidRPr="008B605E">
        <w:rPr>
          <w:rFonts w:asciiTheme="minorHAnsi" w:hAnsiTheme="minorHAnsi" w:cs="Calibri"/>
          <w:b/>
        </w:rPr>
        <w:t>UC(</w:t>
      </w:r>
      <w:proofErr w:type="gramEnd"/>
      <w:r w:rsidRPr="008B605E">
        <w:rPr>
          <w:rFonts w:asciiTheme="minorHAnsi" w:hAnsiTheme="minorHAnsi" w:cs="Calibri"/>
          <w:b/>
        </w:rPr>
        <w:t>20/21) 71</w:t>
      </w:r>
    </w:p>
    <w:p w14:paraId="78FAF189" w14:textId="736959AE" w:rsidR="000B6C03" w:rsidRPr="008B605E" w:rsidRDefault="000B6C03" w:rsidP="000B6C03">
      <w:pPr>
        <w:tabs>
          <w:tab w:val="left" w:pos="709"/>
          <w:tab w:val="right" w:pos="9072"/>
        </w:tabs>
        <w:spacing w:after="0" w:line="240" w:lineRule="auto"/>
        <w:contextualSpacing/>
        <w:rPr>
          <w:rFonts w:cs="Calibri"/>
          <w:bCs/>
          <w:iCs/>
        </w:rPr>
      </w:pPr>
      <w:r w:rsidRPr="008B605E">
        <w:rPr>
          <w:rFonts w:cs="Calibri"/>
          <w:b/>
          <w:i/>
        </w:rPr>
        <w:tab/>
      </w:r>
      <w:r w:rsidR="008B605E" w:rsidRPr="008B605E">
        <w:rPr>
          <w:rFonts w:cs="Calibri"/>
          <w:bCs/>
          <w:iCs/>
        </w:rPr>
        <w:t xml:space="preserve">Court received an overview of the </w:t>
      </w:r>
      <w:r w:rsidRPr="008B605E">
        <w:rPr>
          <w:rFonts w:cs="Calibri"/>
          <w:bCs/>
          <w:iCs/>
        </w:rPr>
        <w:t xml:space="preserve">annual report from APC. </w:t>
      </w:r>
      <w:r w:rsidRPr="008B605E">
        <w:rPr>
          <w:rFonts w:cs="Calibri"/>
          <w:bCs/>
          <w:iCs/>
        </w:rPr>
        <w:tab/>
      </w:r>
    </w:p>
    <w:p w14:paraId="4E111618" w14:textId="77777777" w:rsidR="000B6C03" w:rsidRPr="008B605E" w:rsidRDefault="000B6C03" w:rsidP="000B6C03">
      <w:pPr>
        <w:tabs>
          <w:tab w:val="left" w:pos="709"/>
          <w:tab w:val="right" w:pos="9072"/>
        </w:tabs>
        <w:spacing w:after="0" w:line="240" w:lineRule="auto"/>
        <w:contextualSpacing/>
        <w:rPr>
          <w:rFonts w:cs="Calibri"/>
          <w:b/>
          <w:i/>
        </w:rPr>
      </w:pPr>
    </w:p>
    <w:p w14:paraId="00898458" w14:textId="7358D049" w:rsidR="000B6C03" w:rsidRPr="008B605E" w:rsidRDefault="000B6C03" w:rsidP="000B6C03">
      <w:pPr>
        <w:tabs>
          <w:tab w:val="left" w:pos="709"/>
          <w:tab w:val="right" w:pos="9072"/>
        </w:tabs>
        <w:spacing w:after="0" w:line="240" w:lineRule="auto"/>
        <w:contextualSpacing/>
        <w:rPr>
          <w:rFonts w:cs="Calibri"/>
          <w:bCs/>
          <w:iCs/>
        </w:rPr>
      </w:pPr>
      <w:r w:rsidRPr="008B605E">
        <w:rPr>
          <w:rFonts w:cs="Calibri"/>
          <w:b/>
          <w:i/>
        </w:rPr>
        <w:tab/>
      </w:r>
      <w:r w:rsidRPr="008B605E">
        <w:rPr>
          <w:rFonts w:cs="Calibri"/>
          <w:bCs/>
          <w:iCs/>
        </w:rPr>
        <w:t xml:space="preserve">Court </w:t>
      </w:r>
      <w:r w:rsidRPr="008B605E">
        <w:rPr>
          <w:rFonts w:cs="Calibri"/>
          <w:bCs/>
          <w:iCs/>
          <w:u w:val="single"/>
        </w:rPr>
        <w:t>note</w:t>
      </w:r>
      <w:r w:rsidR="008B605E" w:rsidRPr="008B605E">
        <w:rPr>
          <w:rFonts w:cs="Calibri"/>
          <w:bCs/>
          <w:iCs/>
          <w:u w:val="single"/>
        </w:rPr>
        <w:t>d</w:t>
      </w:r>
      <w:r w:rsidRPr="008B605E">
        <w:rPr>
          <w:rFonts w:cs="Calibri"/>
          <w:bCs/>
          <w:iCs/>
        </w:rPr>
        <w:t xml:space="preserve"> the annual report from APC.  </w:t>
      </w:r>
    </w:p>
    <w:p w14:paraId="36A6CD7B" w14:textId="77777777" w:rsidR="000B6C03" w:rsidRPr="000B6C03" w:rsidRDefault="000B6C03" w:rsidP="000B6C03">
      <w:pPr>
        <w:tabs>
          <w:tab w:val="left" w:pos="709"/>
          <w:tab w:val="right" w:pos="9072"/>
        </w:tabs>
        <w:spacing w:after="0" w:line="240" w:lineRule="auto"/>
        <w:contextualSpacing/>
        <w:rPr>
          <w:rFonts w:cs="Calibri"/>
          <w:b/>
          <w:i/>
          <w:highlight w:val="cyan"/>
        </w:rPr>
      </w:pPr>
    </w:p>
    <w:p w14:paraId="3825B34A" w14:textId="77777777" w:rsidR="000B6C03" w:rsidRPr="008B605E" w:rsidRDefault="000B6C03" w:rsidP="000B6C03">
      <w:pPr>
        <w:tabs>
          <w:tab w:val="left" w:pos="709"/>
          <w:tab w:val="right" w:pos="9072"/>
        </w:tabs>
        <w:spacing w:after="0" w:line="240" w:lineRule="auto"/>
        <w:contextualSpacing/>
        <w:rPr>
          <w:rFonts w:cs="Calibri"/>
          <w:b/>
          <w:i/>
        </w:rPr>
      </w:pPr>
      <w:r w:rsidRPr="008B605E">
        <w:rPr>
          <w:rFonts w:cs="Calibri"/>
          <w:b/>
          <w:i/>
        </w:rPr>
        <w:t>RISKS</w:t>
      </w:r>
    </w:p>
    <w:p w14:paraId="195BE764" w14:textId="77777777" w:rsidR="000B6C03" w:rsidRPr="008B605E" w:rsidRDefault="000B6C03" w:rsidP="000B6C03">
      <w:pPr>
        <w:spacing w:after="0" w:line="240" w:lineRule="auto"/>
        <w:contextualSpacing/>
        <w:jc w:val="both"/>
        <w:rPr>
          <w:rFonts w:cs="Calibri"/>
          <w:b/>
        </w:rPr>
      </w:pPr>
    </w:p>
    <w:p w14:paraId="75C8A212" w14:textId="77777777" w:rsidR="000B6C03" w:rsidRPr="008B605E" w:rsidRDefault="000B6C03" w:rsidP="000B6C03">
      <w:pPr>
        <w:tabs>
          <w:tab w:val="left" w:pos="709"/>
          <w:tab w:val="right" w:pos="9072"/>
        </w:tabs>
        <w:spacing w:after="0" w:line="240" w:lineRule="auto"/>
        <w:contextualSpacing/>
        <w:rPr>
          <w:rFonts w:cs="Calibri"/>
          <w:b/>
        </w:rPr>
      </w:pPr>
      <w:r w:rsidRPr="008B605E">
        <w:rPr>
          <w:rFonts w:cs="Calibri"/>
          <w:b/>
        </w:rPr>
        <w:t>20.</w:t>
      </w:r>
      <w:r w:rsidRPr="008B605E">
        <w:rPr>
          <w:rFonts w:cs="Calibri"/>
          <w:b/>
        </w:rPr>
        <w:tab/>
        <w:t>RISKS ARISING</w:t>
      </w:r>
      <w:r w:rsidRPr="008B605E">
        <w:rPr>
          <w:rFonts w:cs="Calibri"/>
          <w:b/>
        </w:rPr>
        <w:tab/>
        <w:t>Oral</w:t>
      </w:r>
    </w:p>
    <w:p w14:paraId="2CFE75F7" w14:textId="36313F57" w:rsidR="000B6C03" w:rsidRPr="008B605E" w:rsidRDefault="000B6C03" w:rsidP="000B6C03">
      <w:pPr>
        <w:tabs>
          <w:tab w:val="right" w:pos="9026"/>
        </w:tabs>
        <w:spacing w:after="0" w:line="240" w:lineRule="auto"/>
        <w:ind w:left="720"/>
        <w:contextualSpacing/>
        <w:jc w:val="both"/>
        <w:rPr>
          <w:rFonts w:cs="Calibri"/>
        </w:rPr>
      </w:pPr>
      <w:r w:rsidRPr="008B605E">
        <w:rPr>
          <w:rFonts w:cs="Calibri"/>
        </w:rPr>
        <w:t xml:space="preserve">Court </w:t>
      </w:r>
      <w:r w:rsidRPr="008B605E">
        <w:rPr>
          <w:rFonts w:cs="Calibri"/>
          <w:u w:val="single"/>
        </w:rPr>
        <w:t>consider</w:t>
      </w:r>
      <w:r w:rsidR="008B605E" w:rsidRPr="008B605E">
        <w:rPr>
          <w:rFonts w:cs="Calibri"/>
          <w:u w:val="single"/>
        </w:rPr>
        <w:t>ed</w:t>
      </w:r>
      <w:r w:rsidRPr="008B605E">
        <w:rPr>
          <w:rFonts w:cs="Calibri"/>
          <w:b/>
          <w:bCs/>
        </w:rPr>
        <w:t xml:space="preserve"> </w:t>
      </w:r>
      <w:r w:rsidRPr="008B605E">
        <w:rPr>
          <w:rFonts w:cs="Calibri"/>
        </w:rPr>
        <w:t>risks associated with any items discussed in the context of the agreed risk appetite statement.</w:t>
      </w:r>
    </w:p>
    <w:p w14:paraId="39004E16" w14:textId="77777777" w:rsidR="000B6C03" w:rsidRPr="00AD741C" w:rsidRDefault="000B6C03" w:rsidP="000B6C03">
      <w:pPr>
        <w:spacing w:after="0" w:line="240" w:lineRule="auto"/>
        <w:contextualSpacing/>
        <w:jc w:val="both"/>
        <w:rPr>
          <w:rFonts w:cs="Calibri"/>
          <w:b/>
          <w:i/>
        </w:rPr>
      </w:pPr>
    </w:p>
    <w:p w14:paraId="5BC07529" w14:textId="77777777" w:rsidR="000B6C03" w:rsidRPr="00AD741C" w:rsidRDefault="000B6C03" w:rsidP="000B6C03">
      <w:pPr>
        <w:spacing w:after="0" w:line="240" w:lineRule="auto"/>
        <w:contextualSpacing/>
        <w:jc w:val="both"/>
        <w:rPr>
          <w:rFonts w:cs="Calibri"/>
          <w:b/>
          <w:i/>
        </w:rPr>
      </w:pPr>
      <w:r w:rsidRPr="00AD741C">
        <w:rPr>
          <w:rFonts w:cs="Calibri"/>
          <w:b/>
          <w:i/>
        </w:rPr>
        <w:t>OTHER ITEMS</w:t>
      </w:r>
    </w:p>
    <w:p w14:paraId="015B9791" w14:textId="77777777" w:rsidR="000B6C03" w:rsidRPr="00AD741C" w:rsidRDefault="000B6C03" w:rsidP="000B6C03">
      <w:pPr>
        <w:tabs>
          <w:tab w:val="left" w:pos="709"/>
          <w:tab w:val="right" w:pos="9072"/>
        </w:tabs>
        <w:spacing w:after="0" w:line="240" w:lineRule="auto"/>
        <w:contextualSpacing/>
        <w:rPr>
          <w:rFonts w:asciiTheme="minorHAnsi" w:hAnsiTheme="minorHAnsi" w:cs="Calibri"/>
          <w:b/>
        </w:rPr>
      </w:pPr>
    </w:p>
    <w:p w14:paraId="31D237D8" w14:textId="77777777" w:rsidR="000B6C03" w:rsidRPr="00AD741C" w:rsidRDefault="000B6C03" w:rsidP="000B6C03">
      <w:pPr>
        <w:tabs>
          <w:tab w:val="left" w:pos="709"/>
          <w:tab w:val="right" w:pos="9072"/>
        </w:tabs>
        <w:spacing w:after="0" w:line="240" w:lineRule="auto"/>
        <w:contextualSpacing/>
        <w:rPr>
          <w:rFonts w:asciiTheme="minorHAnsi" w:hAnsiTheme="minorHAnsi" w:cs="Calibri"/>
          <w:b/>
        </w:rPr>
      </w:pPr>
      <w:r w:rsidRPr="00AD741C">
        <w:rPr>
          <w:rFonts w:asciiTheme="minorHAnsi" w:hAnsiTheme="minorHAnsi" w:cs="Calibri"/>
          <w:b/>
        </w:rPr>
        <w:t>21.</w:t>
      </w:r>
      <w:r w:rsidRPr="00AD741C">
        <w:rPr>
          <w:rFonts w:asciiTheme="minorHAnsi" w:hAnsiTheme="minorHAnsi" w:cs="Calibri"/>
          <w:b/>
        </w:rPr>
        <w:tab/>
        <w:t>ANY OTHER COMPETENT BUSINESS</w:t>
      </w:r>
      <w:r w:rsidRPr="00AD741C">
        <w:rPr>
          <w:rFonts w:asciiTheme="minorHAnsi" w:hAnsiTheme="minorHAnsi" w:cs="Calibri"/>
          <w:b/>
        </w:rPr>
        <w:tab/>
      </w:r>
    </w:p>
    <w:p w14:paraId="68B52CB7" w14:textId="7F524443" w:rsidR="000B6C03" w:rsidRPr="00AD741C" w:rsidRDefault="008B605E" w:rsidP="000B6C03">
      <w:pPr>
        <w:spacing w:after="0" w:line="240" w:lineRule="auto"/>
        <w:contextualSpacing/>
        <w:rPr>
          <w:rFonts w:asciiTheme="minorHAnsi" w:hAnsiTheme="minorHAnsi" w:cs="Calibri"/>
        </w:rPr>
      </w:pPr>
      <w:r w:rsidRPr="00AD741C">
        <w:rPr>
          <w:rFonts w:asciiTheme="minorHAnsi" w:hAnsiTheme="minorHAnsi" w:cs="Calibri"/>
        </w:rPr>
        <w:tab/>
        <w:t>There was no other competent business.</w:t>
      </w:r>
    </w:p>
    <w:p w14:paraId="1211B5DB" w14:textId="77777777" w:rsidR="008B605E" w:rsidRPr="00AD741C" w:rsidRDefault="008B605E" w:rsidP="000B6C03">
      <w:pPr>
        <w:spacing w:after="0" w:line="240" w:lineRule="auto"/>
        <w:contextualSpacing/>
        <w:rPr>
          <w:rFonts w:asciiTheme="minorHAnsi" w:hAnsiTheme="minorHAnsi" w:cs="Calibri"/>
        </w:rPr>
      </w:pPr>
    </w:p>
    <w:p w14:paraId="09814642" w14:textId="77777777" w:rsidR="000B6C03" w:rsidRPr="00AD741C" w:rsidRDefault="000B6C03" w:rsidP="000B6C03">
      <w:pPr>
        <w:tabs>
          <w:tab w:val="left" w:pos="709"/>
          <w:tab w:val="right" w:pos="9072"/>
        </w:tabs>
        <w:spacing w:after="0" w:line="240" w:lineRule="auto"/>
        <w:contextualSpacing/>
        <w:rPr>
          <w:rFonts w:asciiTheme="minorHAnsi" w:hAnsiTheme="minorHAnsi" w:cs="Calibri"/>
          <w:b/>
        </w:rPr>
      </w:pPr>
      <w:r w:rsidRPr="00AD741C">
        <w:rPr>
          <w:rFonts w:asciiTheme="minorHAnsi" w:hAnsiTheme="minorHAnsi" w:cs="Calibri"/>
          <w:b/>
        </w:rPr>
        <w:t>22.</w:t>
      </w:r>
      <w:r w:rsidRPr="00AD741C">
        <w:rPr>
          <w:rFonts w:asciiTheme="minorHAnsi" w:hAnsiTheme="minorHAnsi" w:cs="Calibri"/>
          <w:b/>
        </w:rPr>
        <w:tab/>
        <w:t>NEXT MEETING</w:t>
      </w:r>
      <w:r w:rsidRPr="00AD741C">
        <w:rPr>
          <w:rFonts w:asciiTheme="minorHAnsi" w:hAnsiTheme="minorHAnsi" w:cs="Calibri"/>
          <w:b/>
        </w:rPr>
        <w:tab/>
      </w:r>
    </w:p>
    <w:p w14:paraId="3F70FEA2" w14:textId="0B1DB716" w:rsidR="000B6C03" w:rsidRPr="00AD741C" w:rsidRDefault="000B6C03" w:rsidP="000B6C03">
      <w:pPr>
        <w:spacing w:after="0" w:line="240" w:lineRule="auto"/>
        <w:ind w:left="709"/>
        <w:contextualSpacing/>
        <w:jc w:val="both"/>
        <w:rPr>
          <w:rFonts w:asciiTheme="minorHAnsi" w:hAnsiTheme="minorHAnsi" w:cs="Calibri"/>
        </w:rPr>
      </w:pPr>
      <w:r w:rsidRPr="00AD741C">
        <w:rPr>
          <w:rFonts w:asciiTheme="minorHAnsi" w:hAnsiTheme="minorHAnsi" w:cs="Calibri"/>
        </w:rPr>
        <w:t xml:space="preserve">Court </w:t>
      </w:r>
      <w:r w:rsidR="008B605E" w:rsidRPr="00AD741C">
        <w:rPr>
          <w:rFonts w:asciiTheme="minorHAnsi" w:hAnsiTheme="minorHAnsi" w:cs="Calibri"/>
        </w:rPr>
        <w:t xml:space="preserve">noted the </w:t>
      </w:r>
      <w:r w:rsidRPr="00AD741C">
        <w:rPr>
          <w:rFonts w:asciiTheme="minorHAnsi" w:hAnsiTheme="minorHAnsi" w:cs="Calibri"/>
        </w:rPr>
        <w:t xml:space="preserve">meeting dates for 2021/22 </w:t>
      </w:r>
      <w:r w:rsidR="008B605E" w:rsidRPr="00AD741C">
        <w:rPr>
          <w:rFonts w:asciiTheme="minorHAnsi" w:hAnsiTheme="minorHAnsi" w:cs="Calibri"/>
        </w:rPr>
        <w:t xml:space="preserve">would </w:t>
      </w:r>
      <w:r w:rsidRPr="00AD741C">
        <w:rPr>
          <w:rFonts w:asciiTheme="minorHAnsi" w:hAnsiTheme="minorHAnsi" w:cs="Calibri"/>
        </w:rPr>
        <w:t>be communicated as soon as possible.</w:t>
      </w:r>
    </w:p>
    <w:p w14:paraId="6CE57094" w14:textId="77777777" w:rsidR="000B6C03" w:rsidRPr="00AD741C" w:rsidRDefault="000B6C03" w:rsidP="000B6C03">
      <w:pPr>
        <w:spacing w:after="0" w:line="240" w:lineRule="auto"/>
        <w:ind w:left="709"/>
        <w:contextualSpacing/>
        <w:rPr>
          <w:rFonts w:asciiTheme="minorHAnsi" w:hAnsiTheme="minorHAnsi" w:cstheme="minorHAnsi"/>
        </w:rPr>
      </w:pPr>
    </w:p>
    <w:p w14:paraId="43B3E7D3" w14:textId="77777777" w:rsidR="000B6C03" w:rsidRPr="00AD741C" w:rsidRDefault="000B6C03" w:rsidP="000B6C03">
      <w:pPr>
        <w:spacing w:after="0" w:line="240" w:lineRule="auto"/>
        <w:contextualSpacing/>
        <w:rPr>
          <w:rFonts w:asciiTheme="minorHAnsi" w:hAnsiTheme="minorHAnsi" w:cs="Calibri"/>
          <w:bCs/>
        </w:rPr>
      </w:pPr>
    </w:p>
    <w:p w14:paraId="67D153FB" w14:textId="77777777" w:rsidR="000B6C03" w:rsidRPr="00AD741C" w:rsidRDefault="000B6C03" w:rsidP="000B6C03">
      <w:pPr>
        <w:spacing w:after="0" w:line="240" w:lineRule="auto"/>
        <w:contextualSpacing/>
        <w:jc w:val="both"/>
        <w:rPr>
          <w:rFonts w:cs="Calibri"/>
          <w:b/>
          <w:sz w:val="20"/>
          <w:szCs w:val="18"/>
        </w:rPr>
      </w:pPr>
      <w:r w:rsidRPr="00AD741C">
        <w:rPr>
          <w:rFonts w:cs="Calibri"/>
          <w:b/>
          <w:sz w:val="20"/>
          <w:szCs w:val="18"/>
        </w:rPr>
        <w:t>Policy &amp; Planning</w:t>
      </w:r>
    </w:p>
    <w:p w14:paraId="294ACFBF" w14:textId="1CC181BD" w:rsidR="003077FF" w:rsidRPr="00CC3C3F" w:rsidRDefault="000B6C03" w:rsidP="00596A6F">
      <w:pPr>
        <w:spacing w:after="0" w:line="240" w:lineRule="auto"/>
        <w:contextualSpacing/>
        <w:jc w:val="both"/>
        <w:rPr>
          <w:rFonts w:cs="Calibri"/>
          <w:sz w:val="18"/>
          <w:szCs w:val="18"/>
        </w:rPr>
      </w:pPr>
      <w:r w:rsidRPr="00AD741C">
        <w:rPr>
          <w:rFonts w:cs="Calibri"/>
          <w:b/>
          <w:sz w:val="20"/>
          <w:szCs w:val="18"/>
        </w:rPr>
        <w:t>June 2021</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736C" w14:textId="77777777" w:rsidR="00D424AA" w:rsidRDefault="00D424AA" w:rsidP="0004055B">
      <w:pPr>
        <w:spacing w:after="0" w:line="240" w:lineRule="auto"/>
      </w:pPr>
      <w:r>
        <w:separator/>
      </w:r>
    </w:p>
  </w:endnote>
  <w:endnote w:type="continuationSeparator" w:id="0">
    <w:p w14:paraId="64502E28" w14:textId="77777777" w:rsidR="00D424AA" w:rsidRDefault="00D424AA"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EDAD" w14:textId="5707C703" w:rsidR="000D6CF0" w:rsidRPr="00D60727" w:rsidRDefault="000D6CF0"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206D43">
      <w:rPr>
        <w:rFonts w:ascii="Arial" w:hAnsi="Arial" w:cs="Arial"/>
        <w:i/>
        <w:noProof/>
        <w:sz w:val="16"/>
        <w:szCs w:val="16"/>
      </w:rPr>
      <w:t>5</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206D43">
      <w:rPr>
        <w:rFonts w:ascii="Arial" w:hAnsi="Arial" w:cs="Arial"/>
        <w:i/>
        <w:noProof/>
        <w:sz w:val="16"/>
        <w:szCs w:val="16"/>
      </w:rPr>
      <w:t>6</w:t>
    </w:r>
    <w:r w:rsidRPr="00D60727">
      <w:rPr>
        <w:rFonts w:ascii="Arial" w:hAnsi="Arial" w:cs="Arial"/>
        <w:i/>
        <w:sz w:val="16"/>
        <w:szCs w:val="16"/>
      </w:rPr>
      <w:fldChar w:fldCharType="end"/>
    </w:r>
  </w:p>
  <w:p w14:paraId="48E6B31B" w14:textId="77777777" w:rsidR="000D6CF0" w:rsidRDefault="000D6CF0">
    <w:pPr>
      <w:pStyle w:val="Footer"/>
      <w:jc w:val="right"/>
    </w:pPr>
  </w:p>
  <w:p w14:paraId="5571E18F" w14:textId="77777777" w:rsidR="000D6CF0" w:rsidRDefault="000D6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B49B" w14:textId="77777777" w:rsidR="00D424AA" w:rsidRDefault="00D424AA" w:rsidP="0004055B">
      <w:pPr>
        <w:spacing w:after="0" w:line="240" w:lineRule="auto"/>
      </w:pPr>
      <w:r>
        <w:separator/>
      </w:r>
    </w:p>
  </w:footnote>
  <w:footnote w:type="continuationSeparator" w:id="0">
    <w:p w14:paraId="000F290B" w14:textId="77777777" w:rsidR="00D424AA" w:rsidRDefault="00D424AA"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BA27" w14:textId="21D85168" w:rsidR="000D6CF0" w:rsidRPr="00AC707F" w:rsidRDefault="000D6CF0">
    <w:pPr>
      <w:pStyle w:val="Header"/>
    </w:pPr>
    <w:r w:rsidRPr="00AC707F">
      <w:tab/>
    </w:r>
    <w:r w:rsidRPr="00AC707F">
      <w:tab/>
      <w:t xml:space="preserve">UC </w:t>
    </w:r>
    <w:r>
      <w:t>(20/21</w:t>
    </w:r>
    <w:r w:rsidRPr="00AC707F">
      <w:t xml:space="preserve">) Minutes </w:t>
    </w:r>
    <w:r w:rsidR="000B6C03">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813"/>
    <w:multiLevelType w:val="hybridMultilevel"/>
    <w:tmpl w:val="BC1C0D3E"/>
    <w:lvl w:ilvl="0" w:tplc="C30AE84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63547AE"/>
    <w:multiLevelType w:val="hybridMultilevel"/>
    <w:tmpl w:val="8A9CE81C"/>
    <w:lvl w:ilvl="0" w:tplc="714A7EF8">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 w15:restartNumberingAfterBreak="0">
    <w:nsid w:val="080D07DE"/>
    <w:multiLevelType w:val="hybridMultilevel"/>
    <w:tmpl w:val="0D3E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A3212"/>
    <w:multiLevelType w:val="hybridMultilevel"/>
    <w:tmpl w:val="16E6DD5E"/>
    <w:lvl w:ilvl="0" w:tplc="B02AD61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0C525A9C"/>
    <w:multiLevelType w:val="multilevel"/>
    <w:tmpl w:val="C77090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9127E"/>
    <w:multiLevelType w:val="hybridMultilevel"/>
    <w:tmpl w:val="544C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E7CF0"/>
    <w:multiLevelType w:val="hybridMultilevel"/>
    <w:tmpl w:val="C3FC2C9E"/>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B713F"/>
    <w:multiLevelType w:val="hybridMultilevel"/>
    <w:tmpl w:val="9BEE60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B63F56"/>
    <w:multiLevelType w:val="hybridMultilevel"/>
    <w:tmpl w:val="0AF0D6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3173D"/>
    <w:multiLevelType w:val="hybridMultilevel"/>
    <w:tmpl w:val="5626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26F1C"/>
    <w:multiLevelType w:val="hybridMultilevel"/>
    <w:tmpl w:val="D71CF0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67806"/>
    <w:multiLevelType w:val="hybridMultilevel"/>
    <w:tmpl w:val="BF965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3A1D22"/>
    <w:multiLevelType w:val="hybridMultilevel"/>
    <w:tmpl w:val="D01EC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213A5"/>
    <w:multiLevelType w:val="hybridMultilevel"/>
    <w:tmpl w:val="BCCA1D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E9C2F3B"/>
    <w:multiLevelType w:val="hybridMultilevel"/>
    <w:tmpl w:val="6CF8CC4E"/>
    <w:lvl w:ilvl="0" w:tplc="7E60AC96">
      <w:start w:val="1"/>
      <w:numFmt w:val="decimal"/>
      <w:lvlText w:val="%1)"/>
      <w:lvlJc w:val="left"/>
      <w:pPr>
        <w:ind w:left="1640" w:hanging="920"/>
      </w:pPr>
      <w:rPr>
        <w:rFonts w:asciiTheme="minorHAnsi" w:hAnsiTheme="minorHAnsi" w:cs="Wingding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982E9E"/>
    <w:multiLevelType w:val="multilevel"/>
    <w:tmpl w:val="28F472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C5D08"/>
    <w:multiLevelType w:val="hybridMultilevel"/>
    <w:tmpl w:val="11EE3F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D4769"/>
    <w:multiLevelType w:val="hybridMultilevel"/>
    <w:tmpl w:val="79982C0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66D4D01"/>
    <w:multiLevelType w:val="hybridMultilevel"/>
    <w:tmpl w:val="529EE68E"/>
    <w:lvl w:ilvl="0" w:tplc="20526DA2">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594E4A5B"/>
    <w:multiLevelType w:val="hybridMultilevel"/>
    <w:tmpl w:val="8BDCEB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AD17CF"/>
    <w:multiLevelType w:val="multilevel"/>
    <w:tmpl w:val="39B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87FB4"/>
    <w:multiLevelType w:val="multilevel"/>
    <w:tmpl w:val="DDBC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790C6F"/>
    <w:multiLevelType w:val="hybridMultilevel"/>
    <w:tmpl w:val="4DE4B5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51DF4"/>
    <w:multiLevelType w:val="hybridMultilevel"/>
    <w:tmpl w:val="5CB4D1CE"/>
    <w:lvl w:ilvl="0" w:tplc="3E68967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402FF5"/>
    <w:multiLevelType w:val="hybridMultilevel"/>
    <w:tmpl w:val="2654AFA8"/>
    <w:lvl w:ilvl="0" w:tplc="08090005">
      <w:start w:val="1"/>
      <w:numFmt w:val="bullet"/>
      <w:lvlText w:val=""/>
      <w:lvlJc w:val="left"/>
      <w:pPr>
        <w:ind w:left="1420" w:hanging="360"/>
      </w:pPr>
      <w:rPr>
        <w:rFonts w:ascii="Wingdings" w:hAnsi="Wingdings"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25" w15:restartNumberingAfterBreak="0">
    <w:nsid w:val="6B480A90"/>
    <w:multiLevelType w:val="hybridMultilevel"/>
    <w:tmpl w:val="D264CA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01C3A46"/>
    <w:multiLevelType w:val="hybridMultilevel"/>
    <w:tmpl w:val="89CA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086A42"/>
    <w:multiLevelType w:val="hybridMultilevel"/>
    <w:tmpl w:val="242ABA7E"/>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B6029B"/>
    <w:multiLevelType w:val="hybridMultilevel"/>
    <w:tmpl w:val="77B6E564"/>
    <w:lvl w:ilvl="0" w:tplc="272AF67C">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37F3317"/>
    <w:multiLevelType w:val="hybridMultilevel"/>
    <w:tmpl w:val="82CC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F127C"/>
    <w:multiLevelType w:val="hybridMultilevel"/>
    <w:tmpl w:val="CACA5C1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A11DE1"/>
    <w:multiLevelType w:val="multilevel"/>
    <w:tmpl w:val="0F72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027365"/>
    <w:multiLevelType w:val="hybridMultilevel"/>
    <w:tmpl w:val="0332DA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5"/>
  </w:num>
  <w:num w:numId="2">
    <w:abstractNumId w:val="32"/>
  </w:num>
  <w:num w:numId="3">
    <w:abstractNumId w:val="12"/>
  </w:num>
  <w:num w:numId="4">
    <w:abstractNumId w:val="9"/>
  </w:num>
  <w:num w:numId="5">
    <w:abstractNumId w:val="13"/>
  </w:num>
  <w:num w:numId="6">
    <w:abstractNumId w:val="29"/>
  </w:num>
  <w:num w:numId="7">
    <w:abstractNumId w:val="2"/>
  </w:num>
  <w:num w:numId="8">
    <w:abstractNumId w:val="26"/>
  </w:num>
  <w:num w:numId="9">
    <w:abstractNumId w:val="27"/>
  </w:num>
  <w:num w:numId="10">
    <w:abstractNumId w:val="5"/>
  </w:num>
  <w:num w:numId="11">
    <w:abstractNumId w:val="11"/>
  </w:num>
  <w:num w:numId="12">
    <w:abstractNumId w:val="14"/>
  </w:num>
  <w:num w:numId="13">
    <w:abstractNumId w:val="21"/>
  </w:num>
  <w:num w:numId="14">
    <w:abstractNumId w:val="4"/>
  </w:num>
  <w:num w:numId="15">
    <w:abstractNumId w:val="31"/>
  </w:num>
  <w:num w:numId="16">
    <w:abstractNumId w:val="15"/>
  </w:num>
  <w:num w:numId="17">
    <w:abstractNumId w:val="20"/>
  </w:num>
  <w:num w:numId="18">
    <w:abstractNumId w:val="16"/>
  </w:num>
  <w:num w:numId="19">
    <w:abstractNumId w:val="1"/>
  </w:num>
  <w:num w:numId="20">
    <w:abstractNumId w:val="18"/>
  </w:num>
  <w:num w:numId="21">
    <w:abstractNumId w:val="0"/>
  </w:num>
  <w:num w:numId="22">
    <w:abstractNumId w:val="3"/>
  </w:num>
  <w:num w:numId="23">
    <w:abstractNumId w:val="28"/>
  </w:num>
  <w:num w:numId="24">
    <w:abstractNumId w:val="19"/>
  </w:num>
  <w:num w:numId="25">
    <w:abstractNumId w:val="8"/>
  </w:num>
  <w:num w:numId="26">
    <w:abstractNumId w:val="22"/>
  </w:num>
  <w:num w:numId="27">
    <w:abstractNumId w:val="10"/>
  </w:num>
  <w:num w:numId="28">
    <w:abstractNumId w:val="23"/>
  </w:num>
  <w:num w:numId="29">
    <w:abstractNumId w:val="24"/>
  </w:num>
  <w:num w:numId="30">
    <w:abstractNumId w:val="17"/>
  </w:num>
  <w:num w:numId="31">
    <w:abstractNumId w:val="6"/>
  </w:num>
  <w:num w:numId="32">
    <w:abstractNumId w:val="30"/>
  </w:num>
  <w:num w:numId="3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1A0"/>
    <w:rsid w:val="00002AA0"/>
    <w:rsid w:val="000141A6"/>
    <w:rsid w:val="000150AF"/>
    <w:rsid w:val="00015FBD"/>
    <w:rsid w:val="000217B9"/>
    <w:rsid w:val="0002417D"/>
    <w:rsid w:val="00026477"/>
    <w:rsid w:val="000266C4"/>
    <w:rsid w:val="00027065"/>
    <w:rsid w:val="00030828"/>
    <w:rsid w:val="00035E2A"/>
    <w:rsid w:val="00036759"/>
    <w:rsid w:val="000368D1"/>
    <w:rsid w:val="00036EDD"/>
    <w:rsid w:val="0004055B"/>
    <w:rsid w:val="0004191A"/>
    <w:rsid w:val="00043853"/>
    <w:rsid w:val="00043AA2"/>
    <w:rsid w:val="00044E97"/>
    <w:rsid w:val="00045201"/>
    <w:rsid w:val="00052BEB"/>
    <w:rsid w:val="00052F05"/>
    <w:rsid w:val="0005366E"/>
    <w:rsid w:val="00054591"/>
    <w:rsid w:val="00060ADE"/>
    <w:rsid w:val="00063A04"/>
    <w:rsid w:val="00063D16"/>
    <w:rsid w:val="00065EDC"/>
    <w:rsid w:val="00067B2D"/>
    <w:rsid w:val="0007290D"/>
    <w:rsid w:val="00074AAA"/>
    <w:rsid w:val="00082254"/>
    <w:rsid w:val="000849B0"/>
    <w:rsid w:val="0008707E"/>
    <w:rsid w:val="00090A29"/>
    <w:rsid w:val="00092842"/>
    <w:rsid w:val="00096CB4"/>
    <w:rsid w:val="00097D4F"/>
    <w:rsid w:val="000B0073"/>
    <w:rsid w:val="000B02EA"/>
    <w:rsid w:val="000B21C6"/>
    <w:rsid w:val="000B4B08"/>
    <w:rsid w:val="000B6C03"/>
    <w:rsid w:val="000B6E58"/>
    <w:rsid w:val="000B6F77"/>
    <w:rsid w:val="000C4B67"/>
    <w:rsid w:val="000C51AC"/>
    <w:rsid w:val="000C5DE4"/>
    <w:rsid w:val="000D25C5"/>
    <w:rsid w:val="000D59F8"/>
    <w:rsid w:val="000D6CF0"/>
    <w:rsid w:val="000D6EA7"/>
    <w:rsid w:val="000E0D42"/>
    <w:rsid w:val="000E330A"/>
    <w:rsid w:val="000E4EA9"/>
    <w:rsid w:val="000E4ECF"/>
    <w:rsid w:val="000E4F6E"/>
    <w:rsid w:val="000E530F"/>
    <w:rsid w:val="000E7F03"/>
    <w:rsid w:val="000F0BF3"/>
    <w:rsid w:val="000F29FB"/>
    <w:rsid w:val="000F36C0"/>
    <w:rsid w:val="000F45D4"/>
    <w:rsid w:val="000F60FA"/>
    <w:rsid w:val="000F7409"/>
    <w:rsid w:val="000F7859"/>
    <w:rsid w:val="001017C2"/>
    <w:rsid w:val="00103765"/>
    <w:rsid w:val="00104121"/>
    <w:rsid w:val="00105AB5"/>
    <w:rsid w:val="00106974"/>
    <w:rsid w:val="00107600"/>
    <w:rsid w:val="0010776A"/>
    <w:rsid w:val="00116CB2"/>
    <w:rsid w:val="0011750E"/>
    <w:rsid w:val="00117F1A"/>
    <w:rsid w:val="00117F42"/>
    <w:rsid w:val="001205D2"/>
    <w:rsid w:val="00121961"/>
    <w:rsid w:val="001275CA"/>
    <w:rsid w:val="001307C0"/>
    <w:rsid w:val="00130A12"/>
    <w:rsid w:val="00130E45"/>
    <w:rsid w:val="00133A81"/>
    <w:rsid w:val="00133B1B"/>
    <w:rsid w:val="001355CA"/>
    <w:rsid w:val="001357A8"/>
    <w:rsid w:val="0014177B"/>
    <w:rsid w:val="00150CF4"/>
    <w:rsid w:val="00151A5A"/>
    <w:rsid w:val="001554B1"/>
    <w:rsid w:val="00157893"/>
    <w:rsid w:val="001602BB"/>
    <w:rsid w:val="00162866"/>
    <w:rsid w:val="00163D8A"/>
    <w:rsid w:val="001673EC"/>
    <w:rsid w:val="0016765E"/>
    <w:rsid w:val="0017294F"/>
    <w:rsid w:val="00176AF1"/>
    <w:rsid w:val="00176F5A"/>
    <w:rsid w:val="001807A9"/>
    <w:rsid w:val="001808D5"/>
    <w:rsid w:val="0018106B"/>
    <w:rsid w:val="00183243"/>
    <w:rsid w:val="00184A59"/>
    <w:rsid w:val="00185A76"/>
    <w:rsid w:val="00190AFD"/>
    <w:rsid w:val="0019469F"/>
    <w:rsid w:val="00194E61"/>
    <w:rsid w:val="0019521F"/>
    <w:rsid w:val="001968F7"/>
    <w:rsid w:val="00197B9A"/>
    <w:rsid w:val="001A034F"/>
    <w:rsid w:val="001A0DA4"/>
    <w:rsid w:val="001A526A"/>
    <w:rsid w:val="001A69BB"/>
    <w:rsid w:val="001B1664"/>
    <w:rsid w:val="001B3C15"/>
    <w:rsid w:val="001B45FE"/>
    <w:rsid w:val="001B556D"/>
    <w:rsid w:val="001B64E8"/>
    <w:rsid w:val="001C0D9B"/>
    <w:rsid w:val="001C3A1F"/>
    <w:rsid w:val="001C4F9D"/>
    <w:rsid w:val="001C5C4B"/>
    <w:rsid w:val="001C6173"/>
    <w:rsid w:val="001D27EC"/>
    <w:rsid w:val="001D3412"/>
    <w:rsid w:val="001D3E1F"/>
    <w:rsid w:val="001D4A90"/>
    <w:rsid w:val="001D64CC"/>
    <w:rsid w:val="001E4EE5"/>
    <w:rsid w:val="001E5F28"/>
    <w:rsid w:val="001E635E"/>
    <w:rsid w:val="001E7237"/>
    <w:rsid w:val="001E7A1E"/>
    <w:rsid w:val="001F27A5"/>
    <w:rsid w:val="001F4D40"/>
    <w:rsid w:val="001F5BD6"/>
    <w:rsid w:val="001F6EE9"/>
    <w:rsid w:val="001F72CF"/>
    <w:rsid w:val="001F74BD"/>
    <w:rsid w:val="002010BC"/>
    <w:rsid w:val="00202753"/>
    <w:rsid w:val="00204605"/>
    <w:rsid w:val="00204F3C"/>
    <w:rsid w:val="00206D43"/>
    <w:rsid w:val="002115D4"/>
    <w:rsid w:val="00225445"/>
    <w:rsid w:val="00230D68"/>
    <w:rsid w:val="00231943"/>
    <w:rsid w:val="00231DCA"/>
    <w:rsid w:val="0023274C"/>
    <w:rsid w:val="00234217"/>
    <w:rsid w:val="0023602A"/>
    <w:rsid w:val="00236B65"/>
    <w:rsid w:val="00237C47"/>
    <w:rsid w:val="00245AFE"/>
    <w:rsid w:val="00245C1A"/>
    <w:rsid w:val="00245F05"/>
    <w:rsid w:val="00245FC3"/>
    <w:rsid w:val="00247EEE"/>
    <w:rsid w:val="00256C58"/>
    <w:rsid w:val="0026121C"/>
    <w:rsid w:val="00262508"/>
    <w:rsid w:val="0026389A"/>
    <w:rsid w:val="00263D27"/>
    <w:rsid w:val="00272ED5"/>
    <w:rsid w:val="0027689A"/>
    <w:rsid w:val="00277C88"/>
    <w:rsid w:val="00283318"/>
    <w:rsid w:val="00283B6C"/>
    <w:rsid w:val="00283C05"/>
    <w:rsid w:val="00286D6B"/>
    <w:rsid w:val="002902BF"/>
    <w:rsid w:val="002946E6"/>
    <w:rsid w:val="00295447"/>
    <w:rsid w:val="002A130D"/>
    <w:rsid w:val="002A345A"/>
    <w:rsid w:val="002A56A7"/>
    <w:rsid w:val="002C17DA"/>
    <w:rsid w:val="002C1BD2"/>
    <w:rsid w:val="002C1F73"/>
    <w:rsid w:val="002C2F9C"/>
    <w:rsid w:val="002D03E1"/>
    <w:rsid w:val="002D0672"/>
    <w:rsid w:val="002D1FB0"/>
    <w:rsid w:val="002D5100"/>
    <w:rsid w:val="002D792E"/>
    <w:rsid w:val="002E24BB"/>
    <w:rsid w:val="002E3A77"/>
    <w:rsid w:val="002E4B32"/>
    <w:rsid w:val="002E7A36"/>
    <w:rsid w:val="002F3AFE"/>
    <w:rsid w:val="003001EA"/>
    <w:rsid w:val="003040D6"/>
    <w:rsid w:val="0030526A"/>
    <w:rsid w:val="00305A75"/>
    <w:rsid w:val="003077FF"/>
    <w:rsid w:val="0031242C"/>
    <w:rsid w:val="00317FBB"/>
    <w:rsid w:val="00320486"/>
    <w:rsid w:val="00321BC8"/>
    <w:rsid w:val="0032242B"/>
    <w:rsid w:val="003225FF"/>
    <w:rsid w:val="00325FB6"/>
    <w:rsid w:val="0032633C"/>
    <w:rsid w:val="003358FE"/>
    <w:rsid w:val="003372FE"/>
    <w:rsid w:val="00337A51"/>
    <w:rsid w:val="00342C1C"/>
    <w:rsid w:val="00342EC5"/>
    <w:rsid w:val="00342EF4"/>
    <w:rsid w:val="003436D8"/>
    <w:rsid w:val="00343E2B"/>
    <w:rsid w:val="0034429E"/>
    <w:rsid w:val="00345E7A"/>
    <w:rsid w:val="00350A94"/>
    <w:rsid w:val="00350FB2"/>
    <w:rsid w:val="003521B6"/>
    <w:rsid w:val="0035538D"/>
    <w:rsid w:val="003553FD"/>
    <w:rsid w:val="003626AA"/>
    <w:rsid w:val="003626BE"/>
    <w:rsid w:val="00363192"/>
    <w:rsid w:val="00366ED2"/>
    <w:rsid w:val="00377A39"/>
    <w:rsid w:val="00387145"/>
    <w:rsid w:val="00396845"/>
    <w:rsid w:val="00396A61"/>
    <w:rsid w:val="00396A82"/>
    <w:rsid w:val="00397DE8"/>
    <w:rsid w:val="003A0377"/>
    <w:rsid w:val="003A049A"/>
    <w:rsid w:val="003A311D"/>
    <w:rsid w:val="003A6249"/>
    <w:rsid w:val="003B07F3"/>
    <w:rsid w:val="003B0FDA"/>
    <w:rsid w:val="003B22CE"/>
    <w:rsid w:val="003B3B0C"/>
    <w:rsid w:val="003B50E8"/>
    <w:rsid w:val="003B5D25"/>
    <w:rsid w:val="003C2B37"/>
    <w:rsid w:val="003C4A6A"/>
    <w:rsid w:val="003D05F8"/>
    <w:rsid w:val="003D3CE1"/>
    <w:rsid w:val="003D637C"/>
    <w:rsid w:val="003D7870"/>
    <w:rsid w:val="003E4487"/>
    <w:rsid w:val="003E4A9A"/>
    <w:rsid w:val="003E7BAF"/>
    <w:rsid w:val="003F0600"/>
    <w:rsid w:val="003F11CB"/>
    <w:rsid w:val="003F2A17"/>
    <w:rsid w:val="003F6B43"/>
    <w:rsid w:val="003F6D90"/>
    <w:rsid w:val="003F7DDF"/>
    <w:rsid w:val="004013DE"/>
    <w:rsid w:val="00401744"/>
    <w:rsid w:val="0040574C"/>
    <w:rsid w:val="004064C8"/>
    <w:rsid w:val="00407388"/>
    <w:rsid w:val="00413C1C"/>
    <w:rsid w:val="00415312"/>
    <w:rsid w:val="004156A4"/>
    <w:rsid w:val="00415C74"/>
    <w:rsid w:val="00416356"/>
    <w:rsid w:val="0041645F"/>
    <w:rsid w:val="00417D05"/>
    <w:rsid w:val="00425E58"/>
    <w:rsid w:val="00426259"/>
    <w:rsid w:val="00430488"/>
    <w:rsid w:val="004305D2"/>
    <w:rsid w:val="004315EF"/>
    <w:rsid w:val="0043478B"/>
    <w:rsid w:val="00434AA6"/>
    <w:rsid w:val="00435A88"/>
    <w:rsid w:val="004375F5"/>
    <w:rsid w:val="00437638"/>
    <w:rsid w:val="00437A96"/>
    <w:rsid w:val="00442FD6"/>
    <w:rsid w:val="004460CA"/>
    <w:rsid w:val="00452128"/>
    <w:rsid w:val="00453C29"/>
    <w:rsid w:val="00456643"/>
    <w:rsid w:val="0045709C"/>
    <w:rsid w:val="00457D85"/>
    <w:rsid w:val="00457ECA"/>
    <w:rsid w:val="00462451"/>
    <w:rsid w:val="0046297F"/>
    <w:rsid w:val="004655A7"/>
    <w:rsid w:val="004669D9"/>
    <w:rsid w:val="004674D5"/>
    <w:rsid w:val="0047416B"/>
    <w:rsid w:val="00474D4D"/>
    <w:rsid w:val="00476FA8"/>
    <w:rsid w:val="00480F87"/>
    <w:rsid w:val="00483B48"/>
    <w:rsid w:val="00484A56"/>
    <w:rsid w:val="00487A5A"/>
    <w:rsid w:val="00490593"/>
    <w:rsid w:val="0049326D"/>
    <w:rsid w:val="004972DE"/>
    <w:rsid w:val="004A04B1"/>
    <w:rsid w:val="004A39C5"/>
    <w:rsid w:val="004A4B43"/>
    <w:rsid w:val="004B0B34"/>
    <w:rsid w:val="004C19A4"/>
    <w:rsid w:val="004D0FFB"/>
    <w:rsid w:val="004D1648"/>
    <w:rsid w:val="004E267E"/>
    <w:rsid w:val="004E3FCB"/>
    <w:rsid w:val="004E4864"/>
    <w:rsid w:val="004E60CA"/>
    <w:rsid w:val="004E781D"/>
    <w:rsid w:val="004F18E1"/>
    <w:rsid w:val="004F1A64"/>
    <w:rsid w:val="004F66C2"/>
    <w:rsid w:val="00501270"/>
    <w:rsid w:val="00501CB7"/>
    <w:rsid w:val="00504C69"/>
    <w:rsid w:val="00506234"/>
    <w:rsid w:val="00507BF3"/>
    <w:rsid w:val="00511468"/>
    <w:rsid w:val="00520AED"/>
    <w:rsid w:val="005241EA"/>
    <w:rsid w:val="00524BBF"/>
    <w:rsid w:val="00526092"/>
    <w:rsid w:val="00526BC3"/>
    <w:rsid w:val="00527490"/>
    <w:rsid w:val="005323B7"/>
    <w:rsid w:val="00532602"/>
    <w:rsid w:val="0053781E"/>
    <w:rsid w:val="00540423"/>
    <w:rsid w:val="005423A3"/>
    <w:rsid w:val="00542D4C"/>
    <w:rsid w:val="00544CE3"/>
    <w:rsid w:val="00545169"/>
    <w:rsid w:val="00545A1F"/>
    <w:rsid w:val="00545AE2"/>
    <w:rsid w:val="005512E9"/>
    <w:rsid w:val="00552FF5"/>
    <w:rsid w:val="005539DA"/>
    <w:rsid w:val="00560522"/>
    <w:rsid w:val="005632C4"/>
    <w:rsid w:val="005640A1"/>
    <w:rsid w:val="005666D8"/>
    <w:rsid w:val="00566FFF"/>
    <w:rsid w:val="00567B5B"/>
    <w:rsid w:val="0057021A"/>
    <w:rsid w:val="00570758"/>
    <w:rsid w:val="00571374"/>
    <w:rsid w:val="00574DFB"/>
    <w:rsid w:val="00577DB2"/>
    <w:rsid w:val="005830A3"/>
    <w:rsid w:val="0058451A"/>
    <w:rsid w:val="00584916"/>
    <w:rsid w:val="0058546C"/>
    <w:rsid w:val="00586D78"/>
    <w:rsid w:val="00593ABF"/>
    <w:rsid w:val="005952C9"/>
    <w:rsid w:val="00596A6F"/>
    <w:rsid w:val="005A0CBD"/>
    <w:rsid w:val="005A0E06"/>
    <w:rsid w:val="005A2D4E"/>
    <w:rsid w:val="005A6DB5"/>
    <w:rsid w:val="005B26BB"/>
    <w:rsid w:val="005B516C"/>
    <w:rsid w:val="005B5710"/>
    <w:rsid w:val="005B6A08"/>
    <w:rsid w:val="005B720D"/>
    <w:rsid w:val="005C4224"/>
    <w:rsid w:val="005C4712"/>
    <w:rsid w:val="005C66B6"/>
    <w:rsid w:val="005D036F"/>
    <w:rsid w:val="005D1A68"/>
    <w:rsid w:val="005D2B7A"/>
    <w:rsid w:val="005D2D58"/>
    <w:rsid w:val="005D3988"/>
    <w:rsid w:val="005D6D31"/>
    <w:rsid w:val="005E147E"/>
    <w:rsid w:val="005E4FB2"/>
    <w:rsid w:val="005E769B"/>
    <w:rsid w:val="005F0924"/>
    <w:rsid w:val="005F0CB2"/>
    <w:rsid w:val="005F3C68"/>
    <w:rsid w:val="005F4925"/>
    <w:rsid w:val="005F763F"/>
    <w:rsid w:val="005F76E5"/>
    <w:rsid w:val="00600BA2"/>
    <w:rsid w:val="00600F84"/>
    <w:rsid w:val="00602164"/>
    <w:rsid w:val="0060692A"/>
    <w:rsid w:val="00607027"/>
    <w:rsid w:val="00610311"/>
    <w:rsid w:val="00611054"/>
    <w:rsid w:val="00612474"/>
    <w:rsid w:val="006129B7"/>
    <w:rsid w:val="00612FE5"/>
    <w:rsid w:val="0061417E"/>
    <w:rsid w:val="0061636C"/>
    <w:rsid w:val="00617ED9"/>
    <w:rsid w:val="00620195"/>
    <w:rsid w:val="006205AC"/>
    <w:rsid w:val="0062215F"/>
    <w:rsid w:val="00627CBA"/>
    <w:rsid w:val="00630B5D"/>
    <w:rsid w:val="00632EDF"/>
    <w:rsid w:val="00633FAD"/>
    <w:rsid w:val="006359B6"/>
    <w:rsid w:val="00636F5F"/>
    <w:rsid w:val="0064457F"/>
    <w:rsid w:val="00647BFC"/>
    <w:rsid w:val="00652E35"/>
    <w:rsid w:val="00657819"/>
    <w:rsid w:val="00661235"/>
    <w:rsid w:val="006632E3"/>
    <w:rsid w:val="00663E14"/>
    <w:rsid w:val="00664264"/>
    <w:rsid w:val="00670FB5"/>
    <w:rsid w:val="00671D59"/>
    <w:rsid w:val="00673941"/>
    <w:rsid w:val="00674AE6"/>
    <w:rsid w:val="00677672"/>
    <w:rsid w:val="00677C84"/>
    <w:rsid w:val="006901A0"/>
    <w:rsid w:val="0069043C"/>
    <w:rsid w:val="00690F73"/>
    <w:rsid w:val="00695B08"/>
    <w:rsid w:val="00697A58"/>
    <w:rsid w:val="006A12B4"/>
    <w:rsid w:val="006A1B97"/>
    <w:rsid w:val="006A4E80"/>
    <w:rsid w:val="006A7103"/>
    <w:rsid w:val="006B037B"/>
    <w:rsid w:val="006B29DD"/>
    <w:rsid w:val="006C521A"/>
    <w:rsid w:val="006C7633"/>
    <w:rsid w:val="006D0F71"/>
    <w:rsid w:val="006D34E7"/>
    <w:rsid w:val="006D3FE1"/>
    <w:rsid w:val="006D68D6"/>
    <w:rsid w:val="006E240E"/>
    <w:rsid w:val="006E417E"/>
    <w:rsid w:val="006E5B4B"/>
    <w:rsid w:val="006E6B4B"/>
    <w:rsid w:val="006F14E2"/>
    <w:rsid w:val="00700715"/>
    <w:rsid w:val="0070080B"/>
    <w:rsid w:val="007020D6"/>
    <w:rsid w:val="0070538E"/>
    <w:rsid w:val="00710E30"/>
    <w:rsid w:val="007131CF"/>
    <w:rsid w:val="0071433C"/>
    <w:rsid w:val="007162EE"/>
    <w:rsid w:val="007165A7"/>
    <w:rsid w:val="007165EC"/>
    <w:rsid w:val="00717AF4"/>
    <w:rsid w:val="007224C5"/>
    <w:rsid w:val="007229D5"/>
    <w:rsid w:val="00722C71"/>
    <w:rsid w:val="007306B3"/>
    <w:rsid w:val="00732A22"/>
    <w:rsid w:val="007366BD"/>
    <w:rsid w:val="0074092E"/>
    <w:rsid w:val="007415C6"/>
    <w:rsid w:val="00742D05"/>
    <w:rsid w:val="00743D36"/>
    <w:rsid w:val="00743FA2"/>
    <w:rsid w:val="00745175"/>
    <w:rsid w:val="007455BD"/>
    <w:rsid w:val="00747B7D"/>
    <w:rsid w:val="00755853"/>
    <w:rsid w:val="00755ECF"/>
    <w:rsid w:val="00757D0B"/>
    <w:rsid w:val="00763F88"/>
    <w:rsid w:val="007644FF"/>
    <w:rsid w:val="00766997"/>
    <w:rsid w:val="00766FF4"/>
    <w:rsid w:val="00771319"/>
    <w:rsid w:val="00773237"/>
    <w:rsid w:val="00773D93"/>
    <w:rsid w:val="0077448F"/>
    <w:rsid w:val="00776DBA"/>
    <w:rsid w:val="007778C5"/>
    <w:rsid w:val="00781B46"/>
    <w:rsid w:val="007830D9"/>
    <w:rsid w:val="00783803"/>
    <w:rsid w:val="007842E7"/>
    <w:rsid w:val="00785521"/>
    <w:rsid w:val="00786563"/>
    <w:rsid w:val="007968C7"/>
    <w:rsid w:val="00797C0C"/>
    <w:rsid w:val="007A1FF8"/>
    <w:rsid w:val="007A498A"/>
    <w:rsid w:val="007A60A0"/>
    <w:rsid w:val="007B1DAE"/>
    <w:rsid w:val="007B30A1"/>
    <w:rsid w:val="007B5359"/>
    <w:rsid w:val="007B5B86"/>
    <w:rsid w:val="007B7DB3"/>
    <w:rsid w:val="007C0822"/>
    <w:rsid w:val="007C0C5D"/>
    <w:rsid w:val="007C1BC7"/>
    <w:rsid w:val="007C1F0D"/>
    <w:rsid w:val="007C2BE5"/>
    <w:rsid w:val="007C75D4"/>
    <w:rsid w:val="007D395A"/>
    <w:rsid w:val="007D3D0F"/>
    <w:rsid w:val="007D672A"/>
    <w:rsid w:val="007D6887"/>
    <w:rsid w:val="007E2E51"/>
    <w:rsid w:val="007E2E76"/>
    <w:rsid w:val="007F1FD7"/>
    <w:rsid w:val="007F6CD7"/>
    <w:rsid w:val="007F709E"/>
    <w:rsid w:val="00811532"/>
    <w:rsid w:val="00812EA6"/>
    <w:rsid w:val="00813091"/>
    <w:rsid w:val="00815F38"/>
    <w:rsid w:val="00817A99"/>
    <w:rsid w:val="00817CC8"/>
    <w:rsid w:val="00822949"/>
    <w:rsid w:val="00823091"/>
    <w:rsid w:val="00827797"/>
    <w:rsid w:val="008322C8"/>
    <w:rsid w:val="00832B5D"/>
    <w:rsid w:val="00832D20"/>
    <w:rsid w:val="00834C1D"/>
    <w:rsid w:val="00835EB2"/>
    <w:rsid w:val="00837900"/>
    <w:rsid w:val="00840015"/>
    <w:rsid w:val="008429E1"/>
    <w:rsid w:val="008440FB"/>
    <w:rsid w:val="008441E5"/>
    <w:rsid w:val="00845951"/>
    <w:rsid w:val="00847222"/>
    <w:rsid w:val="00847885"/>
    <w:rsid w:val="00847DF5"/>
    <w:rsid w:val="00854721"/>
    <w:rsid w:val="00854762"/>
    <w:rsid w:val="00863000"/>
    <w:rsid w:val="00866E7B"/>
    <w:rsid w:val="00874DE6"/>
    <w:rsid w:val="00877EBA"/>
    <w:rsid w:val="00880748"/>
    <w:rsid w:val="00880D09"/>
    <w:rsid w:val="00881C5D"/>
    <w:rsid w:val="00885F7B"/>
    <w:rsid w:val="00887F28"/>
    <w:rsid w:val="008906E3"/>
    <w:rsid w:val="00893787"/>
    <w:rsid w:val="00894A24"/>
    <w:rsid w:val="008959AA"/>
    <w:rsid w:val="008A53A7"/>
    <w:rsid w:val="008A6737"/>
    <w:rsid w:val="008B4C90"/>
    <w:rsid w:val="008B58E6"/>
    <w:rsid w:val="008B5D64"/>
    <w:rsid w:val="008B5DD4"/>
    <w:rsid w:val="008B605E"/>
    <w:rsid w:val="008B654B"/>
    <w:rsid w:val="008C192B"/>
    <w:rsid w:val="008C220D"/>
    <w:rsid w:val="008C2A29"/>
    <w:rsid w:val="008C3357"/>
    <w:rsid w:val="008C7778"/>
    <w:rsid w:val="008D1A6F"/>
    <w:rsid w:val="008D26D8"/>
    <w:rsid w:val="008D3D21"/>
    <w:rsid w:val="008D5694"/>
    <w:rsid w:val="008D62B2"/>
    <w:rsid w:val="008D64C7"/>
    <w:rsid w:val="008D6F98"/>
    <w:rsid w:val="008D7352"/>
    <w:rsid w:val="008E45C1"/>
    <w:rsid w:val="008E6D03"/>
    <w:rsid w:val="008F027D"/>
    <w:rsid w:val="008F4A1F"/>
    <w:rsid w:val="008F4A75"/>
    <w:rsid w:val="008F4B95"/>
    <w:rsid w:val="0090004A"/>
    <w:rsid w:val="00902E65"/>
    <w:rsid w:val="00904A11"/>
    <w:rsid w:val="009051AB"/>
    <w:rsid w:val="00905FCE"/>
    <w:rsid w:val="0090637F"/>
    <w:rsid w:val="009111D7"/>
    <w:rsid w:val="009253B6"/>
    <w:rsid w:val="009253C4"/>
    <w:rsid w:val="009272AF"/>
    <w:rsid w:val="00930F31"/>
    <w:rsid w:val="00934C5F"/>
    <w:rsid w:val="00941930"/>
    <w:rsid w:val="009432E5"/>
    <w:rsid w:val="00944B5A"/>
    <w:rsid w:val="00951146"/>
    <w:rsid w:val="00952676"/>
    <w:rsid w:val="009564CA"/>
    <w:rsid w:val="0096105F"/>
    <w:rsid w:val="009700A3"/>
    <w:rsid w:val="009708E2"/>
    <w:rsid w:val="00972766"/>
    <w:rsid w:val="009730BA"/>
    <w:rsid w:val="00975AA1"/>
    <w:rsid w:val="0098076B"/>
    <w:rsid w:val="00981693"/>
    <w:rsid w:val="0098460B"/>
    <w:rsid w:val="009850FC"/>
    <w:rsid w:val="00986F10"/>
    <w:rsid w:val="00990EA3"/>
    <w:rsid w:val="00991136"/>
    <w:rsid w:val="00991182"/>
    <w:rsid w:val="00991966"/>
    <w:rsid w:val="00991B8A"/>
    <w:rsid w:val="009923B9"/>
    <w:rsid w:val="00992693"/>
    <w:rsid w:val="00993633"/>
    <w:rsid w:val="00993BFD"/>
    <w:rsid w:val="0099748F"/>
    <w:rsid w:val="009A17A9"/>
    <w:rsid w:val="009B0A7F"/>
    <w:rsid w:val="009B42A4"/>
    <w:rsid w:val="009B45BF"/>
    <w:rsid w:val="009B6536"/>
    <w:rsid w:val="009C491C"/>
    <w:rsid w:val="009C6390"/>
    <w:rsid w:val="009C7CA7"/>
    <w:rsid w:val="009D1ADF"/>
    <w:rsid w:val="009D2D63"/>
    <w:rsid w:val="009D3ACF"/>
    <w:rsid w:val="009D596D"/>
    <w:rsid w:val="009E1CAE"/>
    <w:rsid w:val="009E3276"/>
    <w:rsid w:val="009E4780"/>
    <w:rsid w:val="009E4BB0"/>
    <w:rsid w:val="009F4809"/>
    <w:rsid w:val="00A01A2D"/>
    <w:rsid w:val="00A031A8"/>
    <w:rsid w:val="00A04C08"/>
    <w:rsid w:val="00A10314"/>
    <w:rsid w:val="00A1284E"/>
    <w:rsid w:val="00A1472A"/>
    <w:rsid w:val="00A175FE"/>
    <w:rsid w:val="00A208A1"/>
    <w:rsid w:val="00A217C6"/>
    <w:rsid w:val="00A21ABE"/>
    <w:rsid w:val="00A22E36"/>
    <w:rsid w:val="00A26C8E"/>
    <w:rsid w:val="00A3156A"/>
    <w:rsid w:val="00A31991"/>
    <w:rsid w:val="00A34498"/>
    <w:rsid w:val="00A35064"/>
    <w:rsid w:val="00A4025F"/>
    <w:rsid w:val="00A4134E"/>
    <w:rsid w:val="00A443BC"/>
    <w:rsid w:val="00A44913"/>
    <w:rsid w:val="00A47DDA"/>
    <w:rsid w:val="00A63C43"/>
    <w:rsid w:val="00A64D3E"/>
    <w:rsid w:val="00A66F24"/>
    <w:rsid w:val="00A743D3"/>
    <w:rsid w:val="00A75216"/>
    <w:rsid w:val="00A75A12"/>
    <w:rsid w:val="00A76A5E"/>
    <w:rsid w:val="00A77074"/>
    <w:rsid w:val="00A777B8"/>
    <w:rsid w:val="00A77996"/>
    <w:rsid w:val="00A80858"/>
    <w:rsid w:val="00A80BBB"/>
    <w:rsid w:val="00A82996"/>
    <w:rsid w:val="00A82ACE"/>
    <w:rsid w:val="00A862A4"/>
    <w:rsid w:val="00A87A1E"/>
    <w:rsid w:val="00A91F9F"/>
    <w:rsid w:val="00A96143"/>
    <w:rsid w:val="00A975FA"/>
    <w:rsid w:val="00A97EB3"/>
    <w:rsid w:val="00AA19DB"/>
    <w:rsid w:val="00AA4684"/>
    <w:rsid w:val="00AA4D62"/>
    <w:rsid w:val="00AA50D1"/>
    <w:rsid w:val="00AB3777"/>
    <w:rsid w:val="00AB4E85"/>
    <w:rsid w:val="00AB5656"/>
    <w:rsid w:val="00AB65C2"/>
    <w:rsid w:val="00AB7E65"/>
    <w:rsid w:val="00AC1082"/>
    <w:rsid w:val="00AC11B8"/>
    <w:rsid w:val="00AC3830"/>
    <w:rsid w:val="00AC641D"/>
    <w:rsid w:val="00AC707F"/>
    <w:rsid w:val="00AC7A9E"/>
    <w:rsid w:val="00AC7CF4"/>
    <w:rsid w:val="00AD0525"/>
    <w:rsid w:val="00AD0B79"/>
    <w:rsid w:val="00AD0FD8"/>
    <w:rsid w:val="00AD1EB2"/>
    <w:rsid w:val="00AD4583"/>
    <w:rsid w:val="00AD54A1"/>
    <w:rsid w:val="00AD6179"/>
    <w:rsid w:val="00AD6652"/>
    <w:rsid w:val="00AD741C"/>
    <w:rsid w:val="00AE271C"/>
    <w:rsid w:val="00AE2BB3"/>
    <w:rsid w:val="00AE398C"/>
    <w:rsid w:val="00AE4044"/>
    <w:rsid w:val="00AE4B9E"/>
    <w:rsid w:val="00AE613B"/>
    <w:rsid w:val="00AE6891"/>
    <w:rsid w:val="00AE76B6"/>
    <w:rsid w:val="00AF17C8"/>
    <w:rsid w:val="00AF1D88"/>
    <w:rsid w:val="00AF4BED"/>
    <w:rsid w:val="00AF6961"/>
    <w:rsid w:val="00AF7486"/>
    <w:rsid w:val="00AF7A0A"/>
    <w:rsid w:val="00AF7E6F"/>
    <w:rsid w:val="00B00343"/>
    <w:rsid w:val="00B03B89"/>
    <w:rsid w:val="00B05806"/>
    <w:rsid w:val="00B11277"/>
    <w:rsid w:val="00B122D9"/>
    <w:rsid w:val="00B130B9"/>
    <w:rsid w:val="00B139F2"/>
    <w:rsid w:val="00B141C9"/>
    <w:rsid w:val="00B14EC5"/>
    <w:rsid w:val="00B14F43"/>
    <w:rsid w:val="00B15A9B"/>
    <w:rsid w:val="00B15B6D"/>
    <w:rsid w:val="00B179BB"/>
    <w:rsid w:val="00B2323C"/>
    <w:rsid w:val="00B23B53"/>
    <w:rsid w:val="00B24538"/>
    <w:rsid w:val="00B24A0C"/>
    <w:rsid w:val="00B2652D"/>
    <w:rsid w:val="00B32761"/>
    <w:rsid w:val="00B33AA1"/>
    <w:rsid w:val="00B34173"/>
    <w:rsid w:val="00B36627"/>
    <w:rsid w:val="00B3788B"/>
    <w:rsid w:val="00B400A7"/>
    <w:rsid w:val="00B41FC5"/>
    <w:rsid w:val="00B43782"/>
    <w:rsid w:val="00B47A7F"/>
    <w:rsid w:val="00B607A5"/>
    <w:rsid w:val="00B61894"/>
    <w:rsid w:val="00B61A05"/>
    <w:rsid w:val="00B6362E"/>
    <w:rsid w:val="00B74995"/>
    <w:rsid w:val="00B8679E"/>
    <w:rsid w:val="00B97E31"/>
    <w:rsid w:val="00BA372E"/>
    <w:rsid w:val="00BA3789"/>
    <w:rsid w:val="00BA3A35"/>
    <w:rsid w:val="00BA402B"/>
    <w:rsid w:val="00BB2A6D"/>
    <w:rsid w:val="00BB4FCF"/>
    <w:rsid w:val="00BC1E3A"/>
    <w:rsid w:val="00BC21D2"/>
    <w:rsid w:val="00BC36AC"/>
    <w:rsid w:val="00BC422B"/>
    <w:rsid w:val="00BC4A5A"/>
    <w:rsid w:val="00BC785D"/>
    <w:rsid w:val="00BD0E06"/>
    <w:rsid w:val="00BD1534"/>
    <w:rsid w:val="00BD69C0"/>
    <w:rsid w:val="00BE31AA"/>
    <w:rsid w:val="00BE7AA5"/>
    <w:rsid w:val="00BF37A4"/>
    <w:rsid w:val="00C00B7B"/>
    <w:rsid w:val="00C03E11"/>
    <w:rsid w:val="00C05208"/>
    <w:rsid w:val="00C06F6F"/>
    <w:rsid w:val="00C13781"/>
    <w:rsid w:val="00C13C90"/>
    <w:rsid w:val="00C14D97"/>
    <w:rsid w:val="00C15B45"/>
    <w:rsid w:val="00C17253"/>
    <w:rsid w:val="00C177FE"/>
    <w:rsid w:val="00C20E92"/>
    <w:rsid w:val="00C2399D"/>
    <w:rsid w:val="00C249F0"/>
    <w:rsid w:val="00C32D04"/>
    <w:rsid w:val="00C35B66"/>
    <w:rsid w:val="00C37F79"/>
    <w:rsid w:val="00C402B8"/>
    <w:rsid w:val="00C4430D"/>
    <w:rsid w:val="00C44AAD"/>
    <w:rsid w:val="00C45001"/>
    <w:rsid w:val="00C5601D"/>
    <w:rsid w:val="00C63760"/>
    <w:rsid w:val="00C63D7F"/>
    <w:rsid w:val="00C70696"/>
    <w:rsid w:val="00C70EE4"/>
    <w:rsid w:val="00C738BF"/>
    <w:rsid w:val="00C82A7B"/>
    <w:rsid w:val="00C82DF8"/>
    <w:rsid w:val="00C8724E"/>
    <w:rsid w:val="00C9015B"/>
    <w:rsid w:val="00C92722"/>
    <w:rsid w:val="00C93110"/>
    <w:rsid w:val="00CA011A"/>
    <w:rsid w:val="00CA0FEE"/>
    <w:rsid w:val="00CA1DE9"/>
    <w:rsid w:val="00CA3438"/>
    <w:rsid w:val="00CA49AF"/>
    <w:rsid w:val="00CA7E6C"/>
    <w:rsid w:val="00CB0E3F"/>
    <w:rsid w:val="00CB18CA"/>
    <w:rsid w:val="00CB6BB0"/>
    <w:rsid w:val="00CB71C4"/>
    <w:rsid w:val="00CB7471"/>
    <w:rsid w:val="00CB7DAC"/>
    <w:rsid w:val="00CC0CE7"/>
    <w:rsid w:val="00CC0D8E"/>
    <w:rsid w:val="00CC0FDF"/>
    <w:rsid w:val="00CC2C92"/>
    <w:rsid w:val="00CC3C3F"/>
    <w:rsid w:val="00CC71D0"/>
    <w:rsid w:val="00CD0CE1"/>
    <w:rsid w:val="00CD1945"/>
    <w:rsid w:val="00CD1B99"/>
    <w:rsid w:val="00CD3EE0"/>
    <w:rsid w:val="00CD4781"/>
    <w:rsid w:val="00CD5AED"/>
    <w:rsid w:val="00CD6501"/>
    <w:rsid w:val="00CE3CC4"/>
    <w:rsid w:val="00CE607B"/>
    <w:rsid w:val="00CF1FDA"/>
    <w:rsid w:val="00CF37FD"/>
    <w:rsid w:val="00CF3B40"/>
    <w:rsid w:val="00CF4CDC"/>
    <w:rsid w:val="00D0029E"/>
    <w:rsid w:val="00D032E1"/>
    <w:rsid w:val="00D051C4"/>
    <w:rsid w:val="00D106DE"/>
    <w:rsid w:val="00D11BC8"/>
    <w:rsid w:val="00D12429"/>
    <w:rsid w:val="00D133E9"/>
    <w:rsid w:val="00D16916"/>
    <w:rsid w:val="00D22C7F"/>
    <w:rsid w:val="00D24121"/>
    <w:rsid w:val="00D31EE4"/>
    <w:rsid w:val="00D3613F"/>
    <w:rsid w:val="00D376FD"/>
    <w:rsid w:val="00D424AA"/>
    <w:rsid w:val="00D505C1"/>
    <w:rsid w:val="00D5444D"/>
    <w:rsid w:val="00D548C2"/>
    <w:rsid w:val="00D559AD"/>
    <w:rsid w:val="00D563FB"/>
    <w:rsid w:val="00D60F9D"/>
    <w:rsid w:val="00D63B5A"/>
    <w:rsid w:val="00D66ECE"/>
    <w:rsid w:val="00D67168"/>
    <w:rsid w:val="00D67AAA"/>
    <w:rsid w:val="00D67B12"/>
    <w:rsid w:val="00D72721"/>
    <w:rsid w:val="00D92400"/>
    <w:rsid w:val="00DA24C6"/>
    <w:rsid w:val="00DA53DF"/>
    <w:rsid w:val="00DA67B1"/>
    <w:rsid w:val="00DB0891"/>
    <w:rsid w:val="00DB246D"/>
    <w:rsid w:val="00DB303A"/>
    <w:rsid w:val="00DC0366"/>
    <w:rsid w:val="00DC0D56"/>
    <w:rsid w:val="00DC16AE"/>
    <w:rsid w:val="00DC206C"/>
    <w:rsid w:val="00DD2B5E"/>
    <w:rsid w:val="00DD3EAA"/>
    <w:rsid w:val="00DD70CF"/>
    <w:rsid w:val="00DE1E07"/>
    <w:rsid w:val="00DE228A"/>
    <w:rsid w:val="00DE40A1"/>
    <w:rsid w:val="00DE5EA7"/>
    <w:rsid w:val="00DE7637"/>
    <w:rsid w:val="00DF04F5"/>
    <w:rsid w:val="00DF066C"/>
    <w:rsid w:val="00DF3275"/>
    <w:rsid w:val="00DF37AB"/>
    <w:rsid w:val="00E00411"/>
    <w:rsid w:val="00E11861"/>
    <w:rsid w:val="00E11C43"/>
    <w:rsid w:val="00E121E8"/>
    <w:rsid w:val="00E20088"/>
    <w:rsid w:val="00E2384B"/>
    <w:rsid w:val="00E249EE"/>
    <w:rsid w:val="00E25DFA"/>
    <w:rsid w:val="00E26354"/>
    <w:rsid w:val="00E30201"/>
    <w:rsid w:val="00E30B2B"/>
    <w:rsid w:val="00E31E7F"/>
    <w:rsid w:val="00E346D1"/>
    <w:rsid w:val="00E350A3"/>
    <w:rsid w:val="00E37D7F"/>
    <w:rsid w:val="00E417E1"/>
    <w:rsid w:val="00E45BDE"/>
    <w:rsid w:val="00E45F21"/>
    <w:rsid w:val="00E46BD5"/>
    <w:rsid w:val="00E47DB4"/>
    <w:rsid w:val="00E54601"/>
    <w:rsid w:val="00E56C5C"/>
    <w:rsid w:val="00E6021D"/>
    <w:rsid w:val="00E6076C"/>
    <w:rsid w:val="00E66B82"/>
    <w:rsid w:val="00E66C2E"/>
    <w:rsid w:val="00E66EC6"/>
    <w:rsid w:val="00E7679B"/>
    <w:rsid w:val="00E81950"/>
    <w:rsid w:val="00E81F6F"/>
    <w:rsid w:val="00E82E4F"/>
    <w:rsid w:val="00E8542B"/>
    <w:rsid w:val="00E87C32"/>
    <w:rsid w:val="00E91C49"/>
    <w:rsid w:val="00E943EB"/>
    <w:rsid w:val="00E953D3"/>
    <w:rsid w:val="00EA1457"/>
    <w:rsid w:val="00EA2A38"/>
    <w:rsid w:val="00EA3519"/>
    <w:rsid w:val="00EA45CF"/>
    <w:rsid w:val="00EA475F"/>
    <w:rsid w:val="00EA5CCC"/>
    <w:rsid w:val="00EA79E3"/>
    <w:rsid w:val="00EB264D"/>
    <w:rsid w:val="00EB47DF"/>
    <w:rsid w:val="00EB5B6D"/>
    <w:rsid w:val="00EB7A3A"/>
    <w:rsid w:val="00EC0546"/>
    <w:rsid w:val="00EC1469"/>
    <w:rsid w:val="00EC537A"/>
    <w:rsid w:val="00EC5E3D"/>
    <w:rsid w:val="00ED2811"/>
    <w:rsid w:val="00ED4734"/>
    <w:rsid w:val="00ED5C9C"/>
    <w:rsid w:val="00ED6133"/>
    <w:rsid w:val="00ED6437"/>
    <w:rsid w:val="00ED6661"/>
    <w:rsid w:val="00ED77BE"/>
    <w:rsid w:val="00EE0501"/>
    <w:rsid w:val="00EE0A2D"/>
    <w:rsid w:val="00EE3F93"/>
    <w:rsid w:val="00EE49D9"/>
    <w:rsid w:val="00EE5053"/>
    <w:rsid w:val="00EE564E"/>
    <w:rsid w:val="00EE58DB"/>
    <w:rsid w:val="00EE5BDA"/>
    <w:rsid w:val="00EE60D7"/>
    <w:rsid w:val="00EE6FB6"/>
    <w:rsid w:val="00EF2548"/>
    <w:rsid w:val="00EF354E"/>
    <w:rsid w:val="00EF66F3"/>
    <w:rsid w:val="00EF78DC"/>
    <w:rsid w:val="00EF7C9C"/>
    <w:rsid w:val="00F01972"/>
    <w:rsid w:val="00F077D8"/>
    <w:rsid w:val="00F1181A"/>
    <w:rsid w:val="00F127B6"/>
    <w:rsid w:val="00F1634B"/>
    <w:rsid w:val="00F1683C"/>
    <w:rsid w:val="00F23319"/>
    <w:rsid w:val="00F235CE"/>
    <w:rsid w:val="00F26B47"/>
    <w:rsid w:val="00F31695"/>
    <w:rsid w:val="00F34FE5"/>
    <w:rsid w:val="00F35948"/>
    <w:rsid w:val="00F37379"/>
    <w:rsid w:val="00F37398"/>
    <w:rsid w:val="00F4135B"/>
    <w:rsid w:val="00F4234D"/>
    <w:rsid w:val="00F43996"/>
    <w:rsid w:val="00F441A7"/>
    <w:rsid w:val="00F4426A"/>
    <w:rsid w:val="00F46AE6"/>
    <w:rsid w:val="00F46D36"/>
    <w:rsid w:val="00F5341B"/>
    <w:rsid w:val="00F53E0B"/>
    <w:rsid w:val="00F55F27"/>
    <w:rsid w:val="00F603FD"/>
    <w:rsid w:val="00F60F27"/>
    <w:rsid w:val="00F6198B"/>
    <w:rsid w:val="00F63390"/>
    <w:rsid w:val="00F64685"/>
    <w:rsid w:val="00F72FE2"/>
    <w:rsid w:val="00F73303"/>
    <w:rsid w:val="00F73B26"/>
    <w:rsid w:val="00F7470F"/>
    <w:rsid w:val="00F74A70"/>
    <w:rsid w:val="00F75BEF"/>
    <w:rsid w:val="00F92091"/>
    <w:rsid w:val="00F9280B"/>
    <w:rsid w:val="00F932B1"/>
    <w:rsid w:val="00F965D6"/>
    <w:rsid w:val="00FA0AA2"/>
    <w:rsid w:val="00FA3011"/>
    <w:rsid w:val="00FA305F"/>
    <w:rsid w:val="00FB0A51"/>
    <w:rsid w:val="00FB2757"/>
    <w:rsid w:val="00FB3688"/>
    <w:rsid w:val="00FB3CC4"/>
    <w:rsid w:val="00FB3F47"/>
    <w:rsid w:val="00FB4737"/>
    <w:rsid w:val="00FB5241"/>
    <w:rsid w:val="00FB78A1"/>
    <w:rsid w:val="00FB7995"/>
    <w:rsid w:val="00FC01A2"/>
    <w:rsid w:val="00FC2CC0"/>
    <w:rsid w:val="00FC38D3"/>
    <w:rsid w:val="00FC55B2"/>
    <w:rsid w:val="00FC6B8C"/>
    <w:rsid w:val="00FD020F"/>
    <w:rsid w:val="00FD11FF"/>
    <w:rsid w:val="00FD23B7"/>
    <w:rsid w:val="00FD3DA7"/>
    <w:rsid w:val="00FD41BA"/>
    <w:rsid w:val="00FD6EDD"/>
    <w:rsid w:val="00FD7575"/>
    <w:rsid w:val="00FE29A7"/>
    <w:rsid w:val="00FF20C5"/>
    <w:rsid w:val="00FF3337"/>
    <w:rsid w:val="00FF5432"/>
    <w:rsid w:val="00FF5D0A"/>
    <w:rsid w:val="00FF6D82"/>
    <w:rsid w:val="00FF7D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0C9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1"/>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 w:type="paragraph" w:styleId="NormalWeb">
    <w:name w:val="Normal (Web)"/>
    <w:basedOn w:val="Normal"/>
    <w:uiPriority w:val="99"/>
    <w:rsid w:val="00840015"/>
    <w:pPr>
      <w:spacing w:beforeLines="1" w:afterLines="1" w:line="240" w:lineRule="auto"/>
    </w:pPr>
    <w:rPr>
      <w:rFonts w:ascii="Times" w:hAnsi="Times"/>
      <w:sz w:val="20"/>
      <w:szCs w:val="20"/>
    </w:rPr>
  </w:style>
  <w:style w:type="character" w:customStyle="1" w:styleId="normaltextrun">
    <w:name w:val="normaltextrun"/>
    <w:basedOn w:val="DefaultParagraphFont"/>
    <w:rsid w:val="00FC6B8C"/>
  </w:style>
  <w:style w:type="paragraph" w:customStyle="1" w:styleId="Default">
    <w:name w:val="Default"/>
    <w:rsid w:val="000B6C03"/>
    <w:pPr>
      <w:autoSpaceDE w:val="0"/>
      <w:autoSpaceDN w:val="0"/>
      <w:adjustRightInd w:val="0"/>
    </w:pPr>
    <w:rPr>
      <w:rFonts w:eastAsiaTheme="minorEastAsi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1690">
      <w:bodyDiv w:val="1"/>
      <w:marLeft w:val="0"/>
      <w:marRight w:val="0"/>
      <w:marTop w:val="0"/>
      <w:marBottom w:val="0"/>
      <w:divBdr>
        <w:top w:val="none" w:sz="0" w:space="0" w:color="auto"/>
        <w:left w:val="none" w:sz="0" w:space="0" w:color="auto"/>
        <w:bottom w:val="none" w:sz="0" w:space="0" w:color="auto"/>
        <w:right w:val="none" w:sz="0" w:space="0" w:color="auto"/>
      </w:divBdr>
      <w:divsChild>
        <w:div w:id="897279013">
          <w:marLeft w:val="0"/>
          <w:marRight w:val="0"/>
          <w:marTop w:val="0"/>
          <w:marBottom w:val="0"/>
          <w:divBdr>
            <w:top w:val="none" w:sz="0" w:space="0" w:color="auto"/>
            <w:left w:val="none" w:sz="0" w:space="0" w:color="auto"/>
            <w:bottom w:val="none" w:sz="0" w:space="0" w:color="auto"/>
            <w:right w:val="none" w:sz="0" w:space="0" w:color="auto"/>
          </w:divBdr>
          <w:divsChild>
            <w:div w:id="1713918796">
              <w:marLeft w:val="0"/>
              <w:marRight w:val="0"/>
              <w:marTop w:val="0"/>
              <w:marBottom w:val="0"/>
              <w:divBdr>
                <w:top w:val="none" w:sz="0" w:space="0" w:color="auto"/>
                <w:left w:val="none" w:sz="0" w:space="0" w:color="auto"/>
                <w:bottom w:val="none" w:sz="0" w:space="0" w:color="auto"/>
                <w:right w:val="none" w:sz="0" w:space="0" w:color="auto"/>
              </w:divBdr>
              <w:divsChild>
                <w:div w:id="18942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9584">
      <w:bodyDiv w:val="1"/>
      <w:marLeft w:val="0"/>
      <w:marRight w:val="0"/>
      <w:marTop w:val="0"/>
      <w:marBottom w:val="0"/>
      <w:divBdr>
        <w:top w:val="none" w:sz="0" w:space="0" w:color="auto"/>
        <w:left w:val="none" w:sz="0" w:space="0" w:color="auto"/>
        <w:bottom w:val="none" w:sz="0" w:space="0" w:color="auto"/>
        <w:right w:val="none" w:sz="0" w:space="0" w:color="auto"/>
      </w:divBdr>
      <w:divsChild>
        <w:div w:id="1484002152">
          <w:marLeft w:val="0"/>
          <w:marRight w:val="0"/>
          <w:marTop w:val="0"/>
          <w:marBottom w:val="0"/>
          <w:divBdr>
            <w:top w:val="none" w:sz="0" w:space="0" w:color="auto"/>
            <w:left w:val="none" w:sz="0" w:space="0" w:color="auto"/>
            <w:bottom w:val="none" w:sz="0" w:space="0" w:color="auto"/>
            <w:right w:val="none" w:sz="0" w:space="0" w:color="auto"/>
          </w:divBdr>
          <w:divsChild>
            <w:div w:id="1215510331">
              <w:marLeft w:val="0"/>
              <w:marRight w:val="0"/>
              <w:marTop w:val="0"/>
              <w:marBottom w:val="0"/>
              <w:divBdr>
                <w:top w:val="none" w:sz="0" w:space="0" w:color="auto"/>
                <w:left w:val="none" w:sz="0" w:space="0" w:color="auto"/>
                <w:bottom w:val="none" w:sz="0" w:space="0" w:color="auto"/>
                <w:right w:val="none" w:sz="0" w:space="0" w:color="auto"/>
              </w:divBdr>
              <w:divsChild>
                <w:div w:id="17844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87723">
      <w:bodyDiv w:val="1"/>
      <w:marLeft w:val="0"/>
      <w:marRight w:val="0"/>
      <w:marTop w:val="0"/>
      <w:marBottom w:val="0"/>
      <w:divBdr>
        <w:top w:val="none" w:sz="0" w:space="0" w:color="auto"/>
        <w:left w:val="none" w:sz="0" w:space="0" w:color="auto"/>
        <w:bottom w:val="none" w:sz="0" w:space="0" w:color="auto"/>
        <w:right w:val="none" w:sz="0" w:space="0" w:color="auto"/>
      </w:divBdr>
      <w:divsChild>
        <w:div w:id="213007037">
          <w:marLeft w:val="0"/>
          <w:marRight w:val="0"/>
          <w:marTop w:val="0"/>
          <w:marBottom w:val="0"/>
          <w:divBdr>
            <w:top w:val="none" w:sz="0" w:space="0" w:color="auto"/>
            <w:left w:val="none" w:sz="0" w:space="0" w:color="auto"/>
            <w:bottom w:val="none" w:sz="0" w:space="0" w:color="auto"/>
            <w:right w:val="none" w:sz="0" w:space="0" w:color="auto"/>
          </w:divBdr>
          <w:divsChild>
            <w:div w:id="449977688">
              <w:marLeft w:val="0"/>
              <w:marRight w:val="0"/>
              <w:marTop w:val="0"/>
              <w:marBottom w:val="0"/>
              <w:divBdr>
                <w:top w:val="none" w:sz="0" w:space="0" w:color="auto"/>
                <w:left w:val="none" w:sz="0" w:space="0" w:color="auto"/>
                <w:bottom w:val="none" w:sz="0" w:space="0" w:color="auto"/>
                <w:right w:val="none" w:sz="0" w:space="0" w:color="auto"/>
              </w:divBdr>
              <w:divsChild>
                <w:div w:id="352918867">
                  <w:marLeft w:val="0"/>
                  <w:marRight w:val="0"/>
                  <w:marTop w:val="0"/>
                  <w:marBottom w:val="0"/>
                  <w:divBdr>
                    <w:top w:val="none" w:sz="0" w:space="0" w:color="auto"/>
                    <w:left w:val="none" w:sz="0" w:space="0" w:color="auto"/>
                    <w:bottom w:val="none" w:sz="0" w:space="0" w:color="auto"/>
                    <w:right w:val="none" w:sz="0" w:space="0" w:color="auto"/>
                  </w:divBdr>
                </w:div>
              </w:divsChild>
            </w:div>
            <w:div w:id="40206252">
              <w:marLeft w:val="0"/>
              <w:marRight w:val="0"/>
              <w:marTop w:val="0"/>
              <w:marBottom w:val="0"/>
              <w:divBdr>
                <w:top w:val="none" w:sz="0" w:space="0" w:color="auto"/>
                <w:left w:val="none" w:sz="0" w:space="0" w:color="auto"/>
                <w:bottom w:val="none" w:sz="0" w:space="0" w:color="auto"/>
                <w:right w:val="none" w:sz="0" w:space="0" w:color="auto"/>
              </w:divBdr>
              <w:divsChild>
                <w:div w:id="121446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5775">
          <w:marLeft w:val="0"/>
          <w:marRight w:val="0"/>
          <w:marTop w:val="0"/>
          <w:marBottom w:val="0"/>
          <w:divBdr>
            <w:top w:val="none" w:sz="0" w:space="0" w:color="auto"/>
            <w:left w:val="none" w:sz="0" w:space="0" w:color="auto"/>
            <w:bottom w:val="none" w:sz="0" w:space="0" w:color="auto"/>
            <w:right w:val="none" w:sz="0" w:space="0" w:color="auto"/>
          </w:divBdr>
          <w:divsChild>
            <w:div w:id="13074019">
              <w:marLeft w:val="0"/>
              <w:marRight w:val="0"/>
              <w:marTop w:val="0"/>
              <w:marBottom w:val="0"/>
              <w:divBdr>
                <w:top w:val="none" w:sz="0" w:space="0" w:color="auto"/>
                <w:left w:val="none" w:sz="0" w:space="0" w:color="auto"/>
                <w:bottom w:val="none" w:sz="0" w:space="0" w:color="auto"/>
                <w:right w:val="none" w:sz="0" w:space="0" w:color="auto"/>
              </w:divBdr>
              <w:divsChild>
                <w:div w:id="196356302">
                  <w:marLeft w:val="0"/>
                  <w:marRight w:val="0"/>
                  <w:marTop w:val="0"/>
                  <w:marBottom w:val="0"/>
                  <w:divBdr>
                    <w:top w:val="none" w:sz="0" w:space="0" w:color="auto"/>
                    <w:left w:val="none" w:sz="0" w:space="0" w:color="auto"/>
                    <w:bottom w:val="none" w:sz="0" w:space="0" w:color="auto"/>
                    <w:right w:val="none" w:sz="0" w:space="0" w:color="auto"/>
                  </w:divBdr>
                </w:div>
              </w:divsChild>
            </w:div>
            <w:div w:id="1650750679">
              <w:marLeft w:val="0"/>
              <w:marRight w:val="0"/>
              <w:marTop w:val="0"/>
              <w:marBottom w:val="0"/>
              <w:divBdr>
                <w:top w:val="none" w:sz="0" w:space="0" w:color="auto"/>
                <w:left w:val="none" w:sz="0" w:space="0" w:color="auto"/>
                <w:bottom w:val="none" w:sz="0" w:space="0" w:color="auto"/>
                <w:right w:val="none" w:sz="0" w:space="0" w:color="auto"/>
              </w:divBdr>
              <w:divsChild>
                <w:div w:id="1830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4446">
      <w:bodyDiv w:val="1"/>
      <w:marLeft w:val="0"/>
      <w:marRight w:val="0"/>
      <w:marTop w:val="0"/>
      <w:marBottom w:val="0"/>
      <w:divBdr>
        <w:top w:val="none" w:sz="0" w:space="0" w:color="auto"/>
        <w:left w:val="none" w:sz="0" w:space="0" w:color="auto"/>
        <w:bottom w:val="none" w:sz="0" w:space="0" w:color="auto"/>
        <w:right w:val="none" w:sz="0" w:space="0" w:color="auto"/>
      </w:divBdr>
      <w:divsChild>
        <w:div w:id="1757820906">
          <w:marLeft w:val="0"/>
          <w:marRight w:val="0"/>
          <w:marTop w:val="0"/>
          <w:marBottom w:val="0"/>
          <w:divBdr>
            <w:top w:val="none" w:sz="0" w:space="0" w:color="auto"/>
            <w:left w:val="none" w:sz="0" w:space="0" w:color="auto"/>
            <w:bottom w:val="none" w:sz="0" w:space="0" w:color="auto"/>
            <w:right w:val="none" w:sz="0" w:space="0" w:color="auto"/>
          </w:divBdr>
          <w:divsChild>
            <w:div w:id="106319900">
              <w:marLeft w:val="0"/>
              <w:marRight w:val="0"/>
              <w:marTop w:val="0"/>
              <w:marBottom w:val="0"/>
              <w:divBdr>
                <w:top w:val="none" w:sz="0" w:space="0" w:color="auto"/>
                <w:left w:val="none" w:sz="0" w:space="0" w:color="auto"/>
                <w:bottom w:val="none" w:sz="0" w:space="0" w:color="auto"/>
                <w:right w:val="none" w:sz="0" w:space="0" w:color="auto"/>
              </w:divBdr>
              <w:divsChild>
                <w:div w:id="573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93372">
      <w:bodyDiv w:val="1"/>
      <w:marLeft w:val="0"/>
      <w:marRight w:val="0"/>
      <w:marTop w:val="0"/>
      <w:marBottom w:val="0"/>
      <w:divBdr>
        <w:top w:val="none" w:sz="0" w:space="0" w:color="auto"/>
        <w:left w:val="none" w:sz="0" w:space="0" w:color="auto"/>
        <w:bottom w:val="none" w:sz="0" w:space="0" w:color="auto"/>
        <w:right w:val="none" w:sz="0" w:space="0" w:color="auto"/>
      </w:divBdr>
      <w:divsChild>
        <w:div w:id="1874270193">
          <w:marLeft w:val="0"/>
          <w:marRight w:val="0"/>
          <w:marTop w:val="0"/>
          <w:marBottom w:val="0"/>
          <w:divBdr>
            <w:top w:val="none" w:sz="0" w:space="0" w:color="auto"/>
            <w:left w:val="none" w:sz="0" w:space="0" w:color="auto"/>
            <w:bottom w:val="none" w:sz="0" w:space="0" w:color="auto"/>
            <w:right w:val="none" w:sz="0" w:space="0" w:color="auto"/>
          </w:divBdr>
          <w:divsChild>
            <w:div w:id="751509686">
              <w:marLeft w:val="0"/>
              <w:marRight w:val="0"/>
              <w:marTop w:val="0"/>
              <w:marBottom w:val="0"/>
              <w:divBdr>
                <w:top w:val="none" w:sz="0" w:space="0" w:color="auto"/>
                <w:left w:val="none" w:sz="0" w:space="0" w:color="auto"/>
                <w:bottom w:val="none" w:sz="0" w:space="0" w:color="auto"/>
                <w:right w:val="none" w:sz="0" w:space="0" w:color="auto"/>
              </w:divBdr>
              <w:divsChild>
                <w:div w:id="4675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517">
          <w:marLeft w:val="0"/>
          <w:marRight w:val="0"/>
          <w:marTop w:val="0"/>
          <w:marBottom w:val="0"/>
          <w:divBdr>
            <w:top w:val="none" w:sz="0" w:space="0" w:color="auto"/>
            <w:left w:val="none" w:sz="0" w:space="0" w:color="auto"/>
            <w:bottom w:val="none" w:sz="0" w:space="0" w:color="auto"/>
            <w:right w:val="none" w:sz="0" w:space="0" w:color="auto"/>
          </w:divBdr>
          <w:divsChild>
            <w:div w:id="979768128">
              <w:marLeft w:val="0"/>
              <w:marRight w:val="0"/>
              <w:marTop w:val="0"/>
              <w:marBottom w:val="0"/>
              <w:divBdr>
                <w:top w:val="none" w:sz="0" w:space="0" w:color="auto"/>
                <w:left w:val="none" w:sz="0" w:space="0" w:color="auto"/>
                <w:bottom w:val="none" w:sz="0" w:space="0" w:color="auto"/>
                <w:right w:val="none" w:sz="0" w:space="0" w:color="auto"/>
              </w:divBdr>
              <w:divsChild>
                <w:div w:id="69545992">
                  <w:marLeft w:val="0"/>
                  <w:marRight w:val="0"/>
                  <w:marTop w:val="0"/>
                  <w:marBottom w:val="0"/>
                  <w:divBdr>
                    <w:top w:val="none" w:sz="0" w:space="0" w:color="auto"/>
                    <w:left w:val="none" w:sz="0" w:space="0" w:color="auto"/>
                    <w:bottom w:val="none" w:sz="0" w:space="0" w:color="auto"/>
                    <w:right w:val="none" w:sz="0" w:space="0" w:color="auto"/>
                  </w:divBdr>
                </w:div>
              </w:divsChild>
            </w:div>
            <w:div w:id="864292181">
              <w:marLeft w:val="0"/>
              <w:marRight w:val="0"/>
              <w:marTop w:val="0"/>
              <w:marBottom w:val="0"/>
              <w:divBdr>
                <w:top w:val="none" w:sz="0" w:space="0" w:color="auto"/>
                <w:left w:val="none" w:sz="0" w:space="0" w:color="auto"/>
                <w:bottom w:val="none" w:sz="0" w:space="0" w:color="auto"/>
                <w:right w:val="none" w:sz="0" w:space="0" w:color="auto"/>
              </w:divBdr>
              <w:divsChild>
                <w:div w:id="19493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71095">
          <w:marLeft w:val="0"/>
          <w:marRight w:val="0"/>
          <w:marTop w:val="0"/>
          <w:marBottom w:val="0"/>
          <w:divBdr>
            <w:top w:val="none" w:sz="0" w:space="0" w:color="auto"/>
            <w:left w:val="none" w:sz="0" w:space="0" w:color="auto"/>
            <w:bottom w:val="none" w:sz="0" w:space="0" w:color="auto"/>
            <w:right w:val="none" w:sz="0" w:space="0" w:color="auto"/>
          </w:divBdr>
          <w:divsChild>
            <w:div w:id="1257052195">
              <w:marLeft w:val="0"/>
              <w:marRight w:val="0"/>
              <w:marTop w:val="0"/>
              <w:marBottom w:val="0"/>
              <w:divBdr>
                <w:top w:val="none" w:sz="0" w:space="0" w:color="auto"/>
                <w:left w:val="none" w:sz="0" w:space="0" w:color="auto"/>
                <w:bottom w:val="none" w:sz="0" w:space="0" w:color="auto"/>
                <w:right w:val="none" w:sz="0" w:space="0" w:color="auto"/>
              </w:divBdr>
              <w:divsChild>
                <w:div w:id="409615941">
                  <w:marLeft w:val="0"/>
                  <w:marRight w:val="0"/>
                  <w:marTop w:val="0"/>
                  <w:marBottom w:val="0"/>
                  <w:divBdr>
                    <w:top w:val="none" w:sz="0" w:space="0" w:color="auto"/>
                    <w:left w:val="none" w:sz="0" w:space="0" w:color="auto"/>
                    <w:bottom w:val="none" w:sz="0" w:space="0" w:color="auto"/>
                    <w:right w:val="none" w:sz="0" w:space="0" w:color="auto"/>
                  </w:divBdr>
                </w:div>
                <w:div w:id="2041316481">
                  <w:marLeft w:val="0"/>
                  <w:marRight w:val="0"/>
                  <w:marTop w:val="0"/>
                  <w:marBottom w:val="0"/>
                  <w:divBdr>
                    <w:top w:val="none" w:sz="0" w:space="0" w:color="auto"/>
                    <w:left w:val="none" w:sz="0" w:space="0" w:color="auto"/>
                    <w:bottom w:val="none" w:sz="0" w:space="0" w:color="auto"/>
                    <w:right w:val="none" w:sz="0" w:space="0" w:color="auto"/>
                  </w:divBdr>
                </w:div>
              </w:divsChild>
            </w:div>
            <w:div w:id="1819152881">
              <w:marLeft w:val="0"/>
              <w:marRight w:val="0"/>
              <w:marTop w:val="0"/>
              <w:marBottom w:val="0"/>
              <w:divBdr>
                <w:top w:val="none" w:sz="0" w:space="0" w:color="auto"/>
                <w:left w:val="none" w:sz="0" w:space="0" w:color="auto"/>
                <w:bottom w:val="none" w:sz="0" w:space="0" w:color="auto"/>
                <w:right w:val="none" w:sz="0" w:space="0" w:color="auto"/>
              </w:divBdr>
              <w:divsChild>
                <w:div w:id="1976136999">
                  <w:marLeft w:val="0"/>
                  <w:marRight w:val="0"/>
                  <w:marTop w:val="0"/>
                  <w:marBottom w:val="0"/>
                  <w:divBdr>
                    <w:top w:val="none" w:sz="0" w:space="0" w:color="auto"/>
                    <w:left w:val="none" w:sz="0" w:space="0" w:color="auto"/>
                    <w:bottom w:val="none" w:sz="0" w:space="0" w:color="auto"/>
                    <w:right w:val="none" w:sz="0" w:space="0" w:color="auto"/>
                  </w:divBdr>
                </w:div>
                <w:div w:id="158932260">
                  <w:marLeft w:val="0"/>
                  <w:marRight w:val="0"/>
                  <w:marTop w:val="0"/>
                  <w:marBottom w:val="0"/>
                  <w:divBdr>
                    <w:top w:val="none" w:sz="0" w:space="0" w:color="auto"/>
                    <w:left w:val="none" w:sz="0" w:space="0" w:color="auto"/>
                    <w:bottom w:val="none" w:sz="0" w:space="0" w:color="auto"/>
                    <w:right w:val="none" w:sz="0" w:space="0" w:color="auto"/>
                  </w:divBdr>
                </w:div>
              </w:divsChild>
            </w:div>
            <w:div w:id="783966933">
              <w:marLeft w:val="0"/>
              <w:marRight w:val="0"/>
              <w:marTop w:val="0"/>
              <w:marBottom w:val="0"/>
              <w:divBdr>
                <w:top w:val="none" w:sz="0" w:space="0" w:color="auto"/>
                <w:left w:val="none" w:sz="0" w:space="0" w:color="auto"/>
                <w:bottom w:val="none" w:sz="0" w:space="0" w:color="auto"/>
                <w:right w:val="none" w:sz="0" w:space="0" w:color="auto"/>
              </w:divBdr>
              <w:divsChild>
                <w:div w:id="7083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1469">
          <w:marLeft w:val="0"/>
          <w:marRight w:val="0"/>
          <w:marTop w:val="0"/>
          <w:marBottom w:val="0"/>
          <w:divBdr>
            <w:top w:val="none" w:sz="0" w:space="0" w:color="auto"/>
            <w:left w:val="none" w:sz="0" w:space="0" w:color="auto"/>
            <w:bottom w:val="none" w:sz="0" w:space="0" w:color="auto"/>
            <w:right w:val="none" w:sz="0" w:space="0" w:color="auto"/>
          </w:divBdr>
          <w:divsChild>
            <w:div w:id="1585408131">
              <w:marLeft w:val="0"/>
              <w:marRight w:val="0"/>
              <w:marTop w:val="0"/>
              <w:marBottom w:val="0"/>
              <w:divBdr>
                <w:top w:val="none" w:sz="0" w:space="0" w:color="auto"/>
                <w:left w:val="none" w:sz="0" w:space="0" w:color="auto"/>
                <w:bottom w:val="none" w:sz="0" w:space="0" w:color="auto"/>
                <w:right w:val="none" w:sz="0" w:space="0" w:color="auto"/>
              </w:divBdr>
              <w:divsChild>
                <w:div w:id="1509638751">
                  <w:marLeft w:val="0"/>
                  <w:marRight w:val="0"/>
                  <w:marTop w:val="0"/>
                  <w:marBottom w:val="0"/>
                  <w:divBdr>
                    <w:top w:val="none" w:sz="0" w:space="0" w:color="auto"/>
                    <w:left w:val="none" w:sz="0" w:space="0" w:color="auto"/>
                    <w:bottom w:val="none" w:sz="0" w:space="0" w:color="auto"/>
                    <w:right w:val="none" w:sz="0" w:space="0" w:color="auto"/>
                  </w:divBdr>
                </w:div>
              </w:divsChild>
            </w:div>
            <w:div w:id="1243218349">
              <w:marLeft w:val="0"/>
              <w:marRight w:val="0"/>
              <w:marTop w:val="0"/>
              <w:marBottom w:val="0"/>
              <w:divBdr>
                <w:top w:val="none" w:sz="0" w:space="0" w:color="auto"/>
                <w:left w:val="none" w:sz="0" w:space="0" w:color="auto"/>
                <w:bottom w:val="none" w:sz="0" w:space="0" w:color="auto"/>
                <w:right w:val="none" w:sz="0" w:space="0" w:color="auto"/>
              </w:divBdr>
              <w:divsChild>
                <w:div w:id="14723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7928">
          <w:marLeft w:val="0"/>
          <w:marRight w:val="0"/>
          <w:marTop w:val="0"/>
          <w:marBottom w:val="0"/>
          <w:divBdr>
            <w:top w:val="none" w:sz="0" w:space="0" w:color="auto"/>
            <w:left w:val="none" w:sz="0" w:space="0" w:color="auto"/>
            <w:bottom w:val="none" w:sz="0" w:space="0" w:color="auto"/>
            <w:right w:val="none" w:sz="0" w:space="0" w:color="auto"/>
          </w:divBdr>
          <w:divsChild>
            <w:div w:id="1375693414">
              <w:marLeft w:val="0"/>
              <w:marRight w:val="0"/>
              <w:marTop w:val="0"/>
              <w:marBottom w:val="0"/>
              <w:divBdr>
                <w:top w:val="none" w:sz="0" w:space="0" w:color="auto"/>
                <w:left w:val="none" w:sz="0" w:space="0" w:color="auto"/>
                <w:bottom w:val="none" w:sz="0" w:space="0" w:color="auto"/>
                <w:right w:val="none" w:sz="0" w:space="0" w:color="auto"/>
              </w:divBdr>
              <w:divsChild>
                <w:div w:id="82578795">
                  <w:marLeft w:val="0"/>
                  <w:marRight w:val="0"/>
                  <w:marTop w:val="0"/>
                  <w:marBottom w:val="0"/>
                  <w:divBdr>
                    <w:top w:val="none" w:sz="0" w:space="0" w:color="auto"/>
                    <w:left w:val="none" w:sz="0" w:space="0" w:color="auto"/>
                    <w:bottom w:val="none" w:sz="0" w:space="0" w:color="auto"/>
                    <w:right w:val="none" w:sz="0" w:space="0" w:color="auto"/>
                  </w:divBdr>
                </w:div>
              </w:divsChild>
            </w:div>
            <w:div w:id="276913692">
              <w:marLeft w:val="0"/>
              <w:marRight w:val="0"/>
              <w:marTop w:val="0"/>
              <w:marBottom w:val="0"/>
              <w:divBdr>
                <w:top w:val="none" w:sz="0" w:space="0" w:color="auto"/>
                <w:left w:val="none" w:sz="0" w:space="0" w:color="auto"/>
                <w:bottom w:val="none" w:sz="0" w:space="0" w:color="auto"/>
                <w:right w:val="none" w:sz="0" w:space="0" w:color="auto"/>
              </w:divBdr>
              <w:divsChild>
                <w:div w:id="462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9488">
          <w:marLeft w:val="0"/>
          <w:marRight w:val="0"/>
          <w:marTop w:val="0"/>
          <w:marBottom w:val="0"/>
          <w:divBdr>
            <w:top w:val="none" w:sz="0" w:space="0" w:color="auto"/>
            <w:left w:val="none" w:sz="0" w:space="0" w:color="auto"/>
            <w:bottom w:val="none" w:sz="0" w:space="0" w:color="auto"/>
            <w:right w:val="none" w:sz="0" w:space="0" w:color="auto"/>
          </w:divBdr>
          <w:divsChild>
            <w:div w:id="89670568">
              <w:marLeft w:val="0"/>
              <w:marRight w:val="0"/>
              <w:marTop w:val="0"/>
              <w:marBottom w:val="0"/>
              <w:divBdr>
                <w:top w:val="none" w:sz="0" w:space="0" w:color="auto"/>
                <w:left w:val="none" w:sz="0" w:space="0" w:color="auto"/>
                <w:bottom w:val="none" w:sz="0" w:space="0" w:color="auto"/>
                <w:right w:val="none" w:sz="0" w:space="0" w:color="auto"/>
              </w:divBdr>
              <w:divsChild>
                <w:div w:id="729771980">
                  <w:marLeft w:val="0"/>
                  <w:marRight w:val="0"/>
                  <w:marTop w:val="0"/>
                  <w:marBottom w:val="0"/>
                  <w:divBdr>
                    <w:top w:val="none" w:sz="0" w:space="0" w:color="auto"/>
                    <w:left w:val="none" w:sz="0" w:space="0" w:color="auto"/>
                    <w:bottom w:val="none" w:sz="0" w:space="0" w:color="auto"/>
                    <w:right w:val="none" w:sz="0" w:space="0" w:color="auto"/>
                  </w:divBdr>
                </w:div>
              </w:divsChild>
            </w:div>
            <w:div w:id="1395155573">
              <w:marLeft w:val="0"/>
              <w:marRight w:val="0"/>
              <w:marTop w:val="0"/>
              <w:marBottom w:val="0"/>
              <w:divBdr>
                <w:top w:val="none" w:sz="0" w:space="0" w:color="auto"/>
                <w:left w:val="none" w:sz="0" w:space="0" w:color="auto"/>
                <w:bottom w:val="none" w:sz="0" w:space="0" w:color="auto"/>
                <w:right w:val="none" w:sz="0" w:space="0" w:color="auto"/>
              </w:divBdr>
              <w:divsChild>
                <w:div w:id="479006883">
                  <w:marLeft w:val="0"/>
                  <w:marRight w:val="0"/>
                  <w:marTop w:val="0"/>
                  <w:marBottom w:val="0"/>
                  <w:divBdr>
                    <w:top w:val="none" w:sz="0" w:space="0" w:color="auto"/>
                    <w:left w:val="none" w:sz="0" w:space="0" w:color="auto"/>
                    <w:bottom w:val="none" w:sz="0" w:space="0" w:color="auto"/>
                    <w:right w:val="none" w:sz="0" w:space="0" w:color="auto"/>
                  </w:divBdr>
                </w:div>
              </w:divsChild>
            </w:div>
            <w:div w:id="593903331">
              <w:marLeft w:val="0"/>
              <w:marRight w:val="0"/>
              <w:marTop w:val="0"/>
              <w:marBottom w:val="0"/>
              <w:divBdr>
                <w:top w:val="none" w:sz="0" w:space="0" w:color="auto"/>
                <w:left w:val="none" w:sz="0" w:space="0" w:color="auto"/>
                <w:bottom w:val="none" w:sz="0" w:space="0" w:color="auto"/>
                <w:right w:val="none" w:sz="0" w:space="0" w:color="auto"/>
              </w:divBdr>
              <w:divsChild>
                <w:div w:id="1074936423">
                  <w:marLeft w:val="0"/>
                  <w:marRight w:val="0"/>
                  <w:marTop w:val="0"/>
                  <w:marBottom w:val="0"/>
                  <w:divBdr>
                    <w:top w:val="none" w:sz="0" w:space="0" w:color="auto"/>
                    <w:left w:val="none" w:sz="0" w:space="0" w:color="auto"/>
                    <w:bottom w:val="none" w:sz="0" w:space="0" w:color="auto"/>
                    <w:right w:val="none" w:sz="0" w:space="0" w:color="auto"/>
                  </w:divBdr>
                </w:div>
              </w:divsChild>
            </w:div>
            <w:div w:id="926302420">
              <w:marLeft w:val="0"/>
              <w:marRight w:val="0"/>
              <w:marTop w:val="0"/>
              <w:marBottom w:val="0"/>
              <w:divBdr>
                <w:top w:val="none" w:sz="0" w:space="0" w:color="auto"/>
                <w:left w:val="none" w:sz="0" w:space="0" w:color="auto"/>
                <w:bottom w:val="none" w:sz="0" w:space="0" w:color="auto"/>
                <w:right w:val="none" w:sz="0" w:space="0" w:color="auto"/>
              </w:divBdr>
              <w:divsChild>
                <w:div w:id="6051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8244">
          <w:marLeft w:val="0"/>
          <w:marRight w:val="0"/>
          <w:marTop w:val="0"/>
          <w:marBottom w:val="0"/>
          <w:divBdr>
            <w:top w:val="none" w:sz="0" w:space="0" w:color="auto"/>
            <w:left w:val="none" w:sz="0" w:space="0" w:color="auto"/>
            <w:bottom w:val="none" w:sz="0" w:space="0" w:color="auto"/>
            <w:right w:val="none" w:sz="0" w:space="0" w:color="auto"/>
          </w:divBdr>
          <w:divsChild>
            <w:div w:id="349529663">
              <w:marLeft w:val="0"/>
              <w:marRight w:val="0"/>
              <w:marTop w:val="0"/>
              <w:marBottom w:val="0"/>
              <w:divBdr>
                <w:top w:val="none" w:sz="0" w:space="0" w:color="auto"/>
                <w:left w:val="none" w:sz="0" w:space="0" w:color="auto"/>
                <w:bottom w:val="none" w:sz="0" w:space="0" w:color="auto"/>
                <w:right w:val="none" w:sz="0" w:space="0" w:color="auto"/>
              </w:divBdr>
              <w:divsChild>
                <w:div w:id="1633093526">
                  <w:marLeft w:val="0"/>
                  <w:marRight w:val="0"/>
                  <w:marTop w:val="0"/>
                  <w:marBottom w:val="0"/>
                  <w:divBdr>
                    <w:top w:val="none" w:sz="0" w:space="0" w:color="auto"/>
                    <w:left w:val="none" w:sz="0" w:space="0" w:color="auto"/>
                    <w:bottom w:val="none" w:sz="0" w:space="0" w:color="auto"/>
                    <w:right w:val="none" w:sz="0" w:space="0" w:color="auto"/>
                  </w:divBdr>
                </w:div>
              </w:divsChild>
            </w:div>
            <w:div w:id="1748838009">
              <w:marLeft w:val="0"/>
              <w:marRight w:val="0"/>
              <w:marTop w:val="0"/>
              <w:marBottom w:val="0"/>
              <w:divBdr>
                <w:top w:val="none" w:sz="0" w:space="0" w:color="auto"/>
                <w:left w:val="none" w:sz="0" w:space="0" w:color="auto"/>
                <w:bottom w:val="none" w:sz="0" w:space="0" w:color="auto"/>
                <w:right w:val="none" w:sz="0" w:space="0" w:color="auto"/>
              </w:divBdr>
              <w:divsChild>
                <w:div w:id="770006596">
                  <w:marLeft w:val="0"/>
                  <w:marRight w:val="0"/>
                  <w:marTop w:val="0"/>
                  <w:marBottom w:val="0"/>
                  <w:divBdr>
                    <w:top w:val="none" w:sz="0" w:space="0" w:color="auto"/>
                    <w:left w:val="none" w:sz="0" w:space="0" w:color="auto"/>
                    <w:bottom w:val="none" w:sz="0" w:space="0" w:color="auto"/>
                    <w:right w:val="none" w:sz="0" w:space="0" w:color="auto"/>
                  </w:divBdr>
                </w:div>
              </w:divsChild>
            </w:div>
            <w:div w:id="1592081351">
              <w:marLeft w:val="0"/>
              <w:marRight w:val="0"/>
              <w:marTop w:val="0"/>
              <w:marBottom w:val="0"/>
              <w:divBdr>
                <w:top w:val="none" w:sz="0" w:space="0" w:color="auto"/>
                <w:left w:val="none" w:sz="0" w:space="0" w:color="auto"/>
                <w:bottom w:val="none" w:sz="0" w:space="0" w:color="auto"/>
                <w:right w:val="none" w:sz="0" w:space="0" w:color="auto"/>
              </w:divBdr>
              <w:divsChild>
                <w:div w:id="91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8509">
      <w:bodyDiv w:val="1"/>
      <w:marLeft w:val="0"/>
      <w:marRight w:val="0"/>
      <w:marTop w:val="0"/>
      <w:marBottom w:val="0"/>
      <w:divBdr>
        <w:top w:val="none" w:sz="0" w:space="0" w:color="auto"/>
        <w:left w:val="none" w:sz="0" w:space="0" w:color="auto"/>
        <w:bottom w:val="none" w:sz="0" w:space="0" w:color="auto"/>
        <w:right w:val="none" w:sz="0" w:space="0" w:color="auto"/>
      </w:divBdr>
    </w:div>
    <w:div w:id="743259476">
      <w:bodyDiv w:val="1"/>
      <w:marLeft w:val="0"/>
      <w:marRight w:val="0"/>
      <w:marTop w:val="0"/>
      <w:marBottom w:val="0"/>
      <w:divBdr>
        <w:top w:val="none" w:sz="0" w:space="0" w:color="auto"/>
        <w:left w:val="none" w:sz="0" w:space="0" w:color="auto"/>
        <w:bottom w:val="none" w:sz="0" w:space="0" w:color="auto"/>
        <w:right w:val="none" w:sz="0" w:space="0" w:color="auto"/>
      </w:divBdr>
      <w:divsChild>
        <w:div w:id="722294665">
          <w:marLeft w:val="0"/>
          <w:marRight w:val="0"/>
          <w:marTop w:val="0"/>
          <w:marBottom w:val="0"/>
          <w:divBdr>
            <w:top w:val="none" w:sz="0" w:space="0" w:color="auto"/>
            <w:left w:val="none" w:sz="0" w:space="0" w:color="auto"/>
            <w:bottom w:val="none" w:sz="0" w:space="0" w:color="auto"/>
            <w:right w:val="none" w:sz="0" w:space="0" w:color="auto"/>
          </w:divBdr>
          <w:divsChild>
            <w:div w:id="2065373040">
              <w:marLeft w:val="0"/>
              <w:marRight w:val="0"/>
              <w:marTop w:val="0"/>
              <w:marBottom w:val="0"/>
              <w:divBdr>
                <w:top w:val="none" w:sz="0" w:space="0" w:color="auto"/>
                <w:left w:val="none" w:sz="0" w:space="0" w:color="auto"/>
                <w:bottom w:val="none" w:sz="0" w:space="0" w:color="auto"/>
                <w:right w:val="none" w:sz="0" w:space="0" w:color="auto"/>
              </w:divBdr>
              <w:divsChild>
                <w:div w:id="17054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568">
          <w:marLeft w:val="0"/>
          <w:marRight w:val="0"/>
          <w:marTop w:val="0"/>
          <w:marBottom w:val="0"/>
          <w:divBdr>
            <w:top w:val="none" w:sz="0" w:space="0" w:color="auto"/>
            <w:left w:val="none" w:sz="0" w:space="0" w:color="auto"/>
            <w:bottom w:val="none" w:sz="0" w:space="0" w:color="auto"/>
            <w:right w:val="none" w:sz="0" w:space="0" w:color="auto"/>
          </w:divBdr>
          <w:divsChild>
            <w:div w:id="1136531902">
              <w:marLeft w:val="0"/>
              <w:marRight w:val="0"/>
              <w:marTop w:val="0"/>
              <w:marBottom w:val="0"/>
              <w:divBdr>
                <w:top w:val="none" w:sz="0" w:space="0" w:color="auto"/>
                <w:left w:val="none" w:sz="0" w:space="0" w:color="auto"/>
                <w:bottom w:val="none" w:sz="0" w:space="0" w:color="auto"/>
                <w:right w:val="none" w:sz="0" w:space="0" w:color="auto"/>
              </w:divBdr>
              <w:divsChild>
                <w:div w:id="1169324986">
                  <w:marLeft w:val="0"/>
                  <w:marRight w:val="0"/>
                  <w:marTop w:val="0"/>
                  <w:marBottom w:val="0"/>
                  <w:divBdr>
                    <w:top w:val="none" w:sz="0" w:space="0" w:color="auto"/>
                    <w:left w:val="none" w:sz="0" w:space="0" w:color="auto"/>
                    <w:bottom w:val="none" w:sz="0" w:space="0" w:color="auto"/>
                    <w:right w:val="none" w:sz="0" w:space="0" w:color="auto"/>
                  </w:divBdr>
                </w:div>
              </w:divsChild>
            </w:div>
            <w:div w:id="1233807548">
              <w:marLeft w:val="0"/>
              <w:marRight w:val="0"/>
              <w:marTop w:val="0"/>
              <w:marBottom w:val="0"/>
              <w:divBdr>
                <w:top w:val="none" w:sz="0" w:space="0" w:color="auto"/>
                <w:left w:val="none" w:sz="0" w:space="0" w:color="auto"/>
                <w:bottom w:val="none" w:sz="0" w:space="0" w:color="auto"/>
                <w:right w:val="none" w:sz="0" w:space="0" w:color="auto"/>
              </w:divBdr>
              <w:divsChild>
                <w:div w:id="9262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3954">
          <w:marLeft w:val="0"/>
          <w:marRight w:val="0"/>
          <w:marTop w:val="0"/>
          <w:marBottom w:val="0"/>
          <w:divBdr>
            <w:top w:val="none" w:sz="0" w:space="0" w:color="auto"/>
            <w:left w:val="none" w:sz="0" w:space="0" w:color="auto"/>
            <w:bottom w:val="none" w:sz="0" w:space="0" w:color="auto"/>
            <w:right w:val="none" w:sz="0" w:space="0" w:color="auto"/>
          </w:divBdr>
          <w:divsChild>
            <w:div w:id="203293413">
              <w:marLeft w:val="0"/>
              <w:marRight w:val="0"/>
              <w:marTop w:val="0"/>
              <w:marBottom w:val="0"/>
              <w:divBdr>
                <w:top w:val="none" w:sz="0" w:space="0" w:color="auto"/>
                <w:left w:val="none" w:sz="0" w:space="0" w:color="auto"/>
                <w:bottom w:val="none" w:sz="0" w:space="0" w:color="auto"/>
                <w:right w:val="none" w:sz="0" w:space="0" w:color="auto"/>
              </w:divBdr>
              <w:divsChild>
                <w:div w:id="407075774">
                  <w:marLeft w:val="0"/>
                  <w:marRight w:val="0"/>
                  <w:marTop w:val="0"/>
                  <w:marBottom w:val="0"/>
                  <w:divBdr>
                    <w:top w:val="none" w:sz="0" w:space="0" w:color="auto"/>
                    <w:left w:val="none" w:sz="0" w:space="0" w:color="auto"/>
                    <w:bottom w:val="none" w:sz="0" w:space="0" w:color="auto"/>
                    <w:right w:val="none" w:sz="0" w:space="0" w:color="auto"/>
                  </w:divBdr>
                </w:div>
                <w:div w:id="1368290596">
                  <w:marLeft w:val="0"/>
                  <w:marRight w:val="0"/>
                  <w:marTop w:val="0"/>
                  <w:marBottom w:val="0"/>
                  <w:divBdr>
                    <w:top w:val="none" w:sz="0" w:space="0" w:color="auto"/>
                    <w:left w:val="none" w:sz="0" w:space="0" w:color="auto"/>
                    <w:bottom w:val="none" w:sz="0" w:space="0" w:color="auto"/>
                    <w:right w:val="none" w:sz="0" w:space="0" w:color="auto"/>
                  </w:divBdr>
                </w:div>
              </w:divsChild>
            </w:div>
            <w:div w:id="462845589">
              <w:marLeft w:val="0"/>
              <w:marRight w:val="0"/>
              <w:marTop w:val="0"/>
              <w:marBottom w:val="0"/>
              <w:divBdr>
                <w:top w:val="none" w:sz="0" w:space="0" w:color="auto"/>
                <w:left w:val="none" w:sz="0" w:space="0" w:color="auto"/>
                <w:bottom w:val="none" w:sz="0" w:space="0" w:color="auto"/>
                <w:right w:val="none" w:sz="0" w:space="0" w:color="auto"/>
              </w:divBdr>
              <w:divsChild>
                <w:div w:id="597296138">
                  <w:marLeft w:val="0"/>
                  <w:marRight w:val="0"/>
                  <w:marTop w:val="0"/>
                  <w:marBottom w:val="0"/>
                  <w:divBdr>
                    <w:top w:val="none" w:sz="0" w:space="0" w:color="auto"/>
                    <w:left w:val="none" w:sz="0" w:space="0" w:color="auto"/>
                    <w:bottom w:val="none" w:sz="0" w:space="0" w:color="auto"/>
                    <w:right w:val="none" w:sz="0" w:space="0" w:color="auto"/>
                  </w:divBdr>
                </w:div>
                <w:div w:id="26952226">
                  <w:marLeft w:val="0"/>
                  <w:marRight w:val="0"/>
                  <w:marTop w:val="0"/>
                  <w:marBottom w:val="0"/>
                  <w:divBdr>
                    <w:top w:val="none" w:sz="0" w:space="0" w:color="auto"/>
                    <w:left w:val="none" w:sz="0" w:space="0" w:color="auto"/>
                    <w:bottom w:val="none" w:sz="0" w:space="0" w:color="auto"/>
                    <w:right w:val="none" w:sz="0" w:space="0" w:color="auto"/>
                  </w:divBdr>
                </w:div>
              </w:divsChild>
            </w:div>
            <w:div w:id="877939253">
              <w:marLeft w:val="0"/>
              <w:marRight w:val="0"/>
              <w:marTop w:val="0"/>
              <w:marBottom w:val="0"/>
              <w:divBdr>
                <w:top w:val="none" w:sz="0" w:space="0" w:color="auto"/>
                <w:left w:val="none" w:sz="0" w:space="0" w:color="auto"/>
                <w:bottom w:val="none" w:sz="0" w:space="0" w:color="auto"/>
                <w:right w:val="none" w:sz="0" w:space="0" w:color="auto"/>
              </w:divBdr>
              <w:divsChild>
                <w:div w:id="14815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08085">
          <w:marLeft w:val="0"/>
          <w:marRight w:val="0"/>
          <w:marTop w:val="0"/>
          <w:marBottom w:val="0"/>
          <w:divBdr>
            <w:top w:val="none" w:sz="0" w:space="0" w:color="auto"/>
            <w:left w:val="none" w:sz="0" w:space="0" w:color="auto"/>
            <w:bottom w:val="none" w:sz="0" w:space="0" w:color="auto"/>
            <w:right w:val="none" w:sz="0" w:space="0" w:color="auto"/>
          </w:divBdr>
          <w:divsChild>
            <w:div w:id="1384599149">
              <w:marLeft w:val="0"/>
              <w:marRight w:val="0"/>
              <w:marTop w:val="0"/>
              <w:marBottom w:val="0"/>
              <w:divBdr>
                <w:top w:val="none" w:sz="0" w:space="0" w:color="auto"/>
                <w:left w:val="none" w:sz="0" w:space="0" w:color="auto"/>
                <w:bottom w:val="none" w:sz="0" w:space="0" w:color="auto"/>
                <w:right w:val="none" w:sz="0" w:space="0" w:color="auto"/>
              </w:divBdr>
              <w:divsChild>
                <w:div w:id="1902327597">
                  <w:marLeft w:val="0"/>
                  <w:marRight w:val="0"/>
                  <w:marTop w:val="0"/>
                  <w:marBottom w:val="0"/>
                  <w:divBdr>
                    <w:top w:val="none" w:sz="0" w:space="0" w:color="auto"/>
                    <w:left w:val="none" w:sz="0" w:space="0" w:color="auto"/>
                    <w:bottom w:val="none" w:sz="0" w:space="0" w:color="auto"/>
                    <w:right w:val="none" w:sz="0" w:space="0" w:color="auto"/>
                  </w:divBdr>
                </w:div>
              </w:divsChild>
            </w:div>
            <w:div w:id="1453210851">
              <w:marLeft w:val="0"/>
              <w:marRight w:val="0"/>
              <w:marTop w:val="0"/>
              <w:marBottom w:val="0"/>
              <w:divBdr>
                <w:top w:val="none" w:sz="0" w:space="0" w:color="auto"/>
                <w:left w:val="none" w:sz="0" w:space="0" w:color="auto"/>
                <w:bottom w:val="none" w:sz="0" w:space="0" w:color="auto"/>
                <w:right w:val="none" w:sz="0" w:space="0" w:color="auto"/>
              </w:divBdr>
              <w:divsChild>
                <w:div w:id="13618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6862">
          <w:marLeft w:val="0"/>
          <w:marRight w:val="0"/>
          <w:marTop w:val="0"/>
          <w:marBottom w:val="0"/>
          <w:divBdr>
            <w:top w:val="none" w:sz="0" w:space="0" w:color="auto"/>
            <w:left w:val="none" w:sz="0" w:space="0" w:color="auto"/>
            <w:bottom w:val="none" w:sz="0" w:space="0" w:color="auto"/>
            <w:right w:val="none" w:sz="0" w:space="0" w:color="auto"/>
          </w:divBdr>
          <w:divsChild>
            <w:div w:id="80613141">
              <w:marLeft w:val="0"/>
              <w:marRight w:val="0"/>
              <w:marTop w:val="0"/>
              <w:marBottom w:val="0"/>
              <w:divBdr>
                <w:top w:val="none" w:sz="0" w:space="0" w:color="auto"/>
                <w:left w:val="none" w:sz="0" w:space="0" w:color="auto"/>
                <w:bottom w:val="none" w:sz="0" w:space="0" w:color="auto"/>
                <w:right w:val="none" w:sz="0" w:space="0" w:color="auto"/>
              </w:divBdr>
              <w:divsChild>
                <w:div w:id="964190075">
                  <w:marLeft w:val="0"/>
                  <w:marRight w:val="0"/>
                  <w:marTop w:val="0"/>
                  <w:marBottom w:val="0"/>
                  <w:divBdr>
                    <w:top w:val="none" w:sz="0" w:space="0" w:color="auto"/>
                    <w:left w:val="none" w:sz="0" w:space="0" w:color="auto"/>
                    <w:bottom w:val="none" w:sz="0" w:space="0" w:color="auto"/>
                    <w:right w:val="none" w:sz="0" w:space="0" w:color="auto"/>
                  </w:divBdr>
                </w:div>
              </w:divsChild>
            </w:div>
            <w:div w:id="1058170047">
              <w:marLeft w:val="0"/>
              <w:marRight w:val="0"/>
              <w:marTop w:val="0"/>
              <w:marBottom w:val="0"/>
              <w:divBdr>
                <w:top w:val="none" w:sz="0" w:space="0" w:color="auto"/>
                <w:left w:val="none" w:sz="0" w:space="0" w:color="auto"/>
                <w:bottom w:val="none" w:sz="0" w:space="0" w:color="auto"/>
                <w:right w:val="none" w:sz="0" w:space="0" w:color="auto"/>
              </w:divBdr>
              <w:divsChild>
                <w:div w:id="562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83775">
          <w:marLeft w:val="0"/>
          <w:marRight w:val="0"/>
          <w:marTop w:val="0"/>
          <w:marBottom w:val="0"/>
          <w:divBdr>
            <w:top w:val="none" w:sz="0" w:space="0" w:color="auto"/>
            <w:left w:val="none" w:sz="0" w:space="0" w:color="auto"/>
            <w:bottom w:val="none" w:sz="0" w:space="0" w:color="auto"/>
            <w:right w:val="none" w:sz="0" w:space="0" w:color="auto"/>
          </w:divBdr>
          <w:divsChild>
            <w:div w:id="1519738269">
              <w:marLeft w:val="0"/>
              <w:marRight w:val="0"/>
              <w:marTop w:val="0"/>
              <w:marBottom w:val="0"/>
              <w:divBdr>
                <w:top w:val="none" w:sz="0" w:space="0" w:color="auto"/>
                <w:left w:val="none" w:sz="0" w:space="0" w:color="auto"/>
                <w:bottom w:val="none" w:sz="0" w:space="0" w:color="auto"/>
                <w:right w:val="none" w:sz="0" w:space="0" w:color="auto"/>
              </w:divBdr>
              <w:divsChild>
                <w:div w:id="330571427">
                  <w:marLeft w:val="0"/>
                  <w:marRight w:val="0"/>
                  <w:marTop w:val="0"/>
                  <w:marBottom w:val="0"/>
                  <w:divBdr>
                    <w:top w:val="none" w:sz="0" w:space="0" w:color="auto"/>
                    <w:left w:val="none" w:sz="0" w:space="0" w:color="auto"/>
                    <w:bottom w:val="none" w:sz="0" w:space="0" w:color="auto"/>
                    <w:right w:val="none" w:sz="0" w:space="0" w:color="auto"/>
                  </w:divBdr>
                </w:div>
              </w:divsChild>
            </w:div>
            <w:div w:id="1334795489">
              <w:marLeft w:val="0"/>
              <w:marRight w:val="0"/>
              <w:marTop w:val="0"/>
              <w:marBottom w:val="0"/>
              <w:divBdr>
                <w:top w:val="none" w:sz="0" w:space="0" w:color="auto"/>
                <w:left w:val="none" w:sz="0" w:space="0" w:color="auto"/>
                <w:bottom w:val="none" w:sz="0" w:space="0" w:color="auto"/>
                <w:right w:val="none" w:sz="0" w:space="0" w:color="auto"/>
              </w:divBdr>
              <w:divsChild>
                <w:div w:id="2035838088">
                  <w:marLeft w:val="0"/>
                  <w:marRight w:val="0"/>
                  <w:marTop w:val="0"/>
                  <w:marBottom w:val="0"/>
                  <w:divBdr>
                    <w:top w:val="none" w:sz="0" w:space="0" w:color="auto"/>
                    <w:left w:val="none" w:sz="0" w:space="0" w:color="auto"/>
                    <w:bottom w:val="none" w:sz="0" w:space="0" w:color="auto"/>
                    <w:right w:val="none" w:sz="0" w:space="0" w:color="auto"/>
                  </w:divBdr>
                </w:div>
              </w:divsChild>
            </w:div>
            <w:div w:id="1199121151">
              <w:marLeft w:val="0"/>
              <w:marRight w:val="0"/>
              <w:marTop w:val="0"/>
              <w:marBottom w:val="0"/>
              <w:divBdr>
                <w:top w:val="none" w:sz="0" w:space="0" w:color="auto"/>
                <w:left w:val="none" w:sz="0" w:space="0" w:color="auto"/>
                <w:bottom w:val="none" w:sz="0" w:space="0" w:color="auto"/>
                <w:right w:val="none" w:sz="0" w:space="0" w:color="auto"/>
              </w:divBdr>
              <w:divsChild>
                <w:div w:id="1116213995">
                  <w:marLeft w:val="0"/>
                  <w:marRight w:val="0"/>
                  <w:marTop w:val="0"/>
                  <w:marBottom w:val="0"/>
                  <w:divBdr>
                    <w:top w:val="none" w:sz="0" w:space="0" w:color="auto"/>
                    <w:left w:val="none" w:sz="0" w:space="0" w:color="auto"/>
                    <w:bottom w:val="none" w:sz="0" w:space="0" w:color="auto"/>
                    <w:right w:val="none" w:sz="0" w:space="0" w:color="auto"/>
                  </w:divBdr>
                </w:div>
              </w:divsChild>
            </w:div>
            <w:div w:id="1661301860">
              <w:marLeft w:val="0"/>
              <w:marRight w:val="0"/>
              <w:marTop w:val="0"/>
              <w:marBottom w:val="0"/>
              <w:divBdr>
                <w:top w:val="none" w:sz="0" w:space="0" w:color="auto"/>
                <w:left w:val="none" w:sz="0" w:space="0" w:color="auto"/>
                <w:bottom w:val="none" w:sz="0" w:space="0" w:color="auto"/>
                <w:right w:val="none" w:sz="0" w:space="0" w:color="auto"/>
              </w:divBdr>
              <w:divsChild>
                <w:div w:id="2738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7580">
          <w:marLeft w:val="0"/>
          <w:marRight w:val="0"/>
          <w:marTop w:val="0"/>
          <w:marBottom w:val="0"/>
          <w:divBdr>
            <w:top w:val="none" w:sz="0" w:space="0" w:color="auto"/>
            <w:left w:val="none" w:sz="0" w:space="0" w:color="auto"/>
            <w:bottom w:val="none" w:sz="0" w:space="0" w:color="auto"/>
            <w:right w:val="none" w:sz="0" w:space="0" w:color="auto"/>
          </w:divBdr>
          <w:divsChild>
            <w:div w:id="794446362">
              <w:marLeft w:val="0"/>
              <w:marRight w:val="0"/>
              <w:marTop w:val="0"/>
              <w:marBottom w:val="0"/>
              <w:divBdr>
                <w:top w:val="none" w:sz="0" w:space="0" w:color="auto"/>
                <w:left w:val="none" w:sz="0" w:space="0" w:color="auto"/>
                <w:bottom w:val="none" w:sz="0" w:space="0" w:color="auto"/>
                <w:right w:val="none" w:sz="0" w:space="0" w:color="auto"/>
              </w:divBdr>
              <w:divsChild>
                <w:div w:id="607547121">
                  <w:marLeft w:val="0"/>
                  <w:marRight w:val="0"/>
                  <w:marTop w:val="0"/>
                  <w:marBottom w:val="0"/>
                  <w:divBdr>
                    <w:top w:val="none" w:sz="0" w:space="0" w:color="auto"/>
                    <w:left w:val="none" w:sz="0" w:space="0" w:color="auto"/>
                    <w:bottom w:val="none" w:sz="0" w:space="0" w:color="auto"/>
                    <w:right w:val="none" w:sz="0" w:space="0" w:color="auto"/>
                  </w:divBdr>
                </w:div>
              </w:divsChild>
            </w:div>
            <w:div w:id="86928240">
              <w:marLeft w:val="0"/>
              <w:marRight w:val="0"/>
              <w:marTop w:val="0"/>
              <w:marBottom w:val="0"/>
              <w:divBdr>
                <w:top w:val="none" w:sz="0" w:space="0" w:color="auto"/>
                <w:left w:val="none" w:sz="0" w:space="0" w:color="auto"/>
                <w:bottom w:val="none" w:sz="0" w:space="0" w:color="auto"/>
                <w:right w:val="none" w:sz="0" w:space="0" w:color="auto"/>
              </w:divBdr>
              <w:divsChild>
                <w:div w:id="1450398165">
                  <w:marLeft w:val="0"/>
                  <w:marRight w:val="0"/>
                  <w:marTop w:val="0"/>
                  <w:marBottom w:val="0"/>
                  <w:divBdr>
                    <w:top w:val="none" w:sz="0" w:space="0" w:color="auto"/>
                    <w:left w:val="none" w:sz="0" w:space="0" w:color="auto"/>
                    <w:bottom w:val="none" w:sz="0" w:space="0" w:color="auto"/>
                    <w:right w:val="none" w:sz="0" w:space="0" w:color="auto"/>
                  </w:divBdr>
                </w:div>
              </w:divsChild>
            </w:div>
            <w:div w:id="890967750">
              <w:marLeft w:val="0"/>
              <w:marRight w:val="0"/>
              <w:marTop w:val="0"/>
              <w:marBottom w:val="0"/>
              <w:divBdr>
                <w:top w:val="none" w:sz="0" w:space="0" w:color="auto"/>
                <w:left w:val="none" w:sz="0" w:space="0" w:color="auto"/>
                <w:bottom w:val="none" w:sz="0" w:space="0" w:color="auto"/>
                <w:right w:val="none" w:sz="0" w:space="0" w:color="auto"/>
              </w:divBdr>
              <w:divsChild>
                <w:div w:id="10327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7377">
      <w:bodyDiv w:val="1"/>
      <w:marLeft w:val="0"/>
      <w:marRight w:val="0"/>
      <w:marTop w:val="0"/>
      <w:marBottom w:val="0"/>
      <w:divBdr>
        <w:top w:val="none" w:sz="0" w:space="0" w:color="auto"/>
        <w:left w:val="none" w:sz="0" w:space="0" w:color="auto"/>
        <w:bottom w:val="none" w:sz="0" w:space="0" w:color="auto"/>
        <w:right w:val="none" w:sz="0" w:space="0" w:color="auto"/>
      </w:divBdr>
      <w:divsChild>
        <w:div w:id="2134979576">
          <w:marLeft w:val="0"/>
          <w:marRight w:val="0"/>
          <w:marTop w:val="0"/>
          <w:marBottom w:val="0"/>
          <w:divBdr>
            <w:top w:val="none" w:sz="0" w:space="0" w:color="auto"/>
            <w:left w:val="none" w:sz="0" w:space="0" w:color="auto"/>
            <w:bottom w:val="none" w:sz="0" w:space="0" w:color="auto"/>
            <w:right w:val="none" w:sz="0" w:space="0" w:color="auto"/>
          </w:divBdr>
          <w:divsChild>
            <w:div w:id="644775271">
              <w:marLeft w:val="0"/>
              <w:marRight w:val="0"/>
              <w:marTop w:val="0"/>
              <w:marBottom w:val="0"/>
              <w:divBdr>
                <w:top w:val="none" w:sz="0" w:space="0" w:color="auto"/>
                <w:left w:val="none" w:sz="0" w:space="0" w:color="auto"/>
                <w:bottom w:val="none" w:sz="0" w:space="0" w:color="auto"/>
                <w:right w:val="none" w:sz="0" w:space="0" w:color="auto"/>
              </w:divBdr>
              <w:divsChild>
                <w:div w:id="8721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4930">
      <w:bodyDiv w:val="1"/>
      <w:marLeft w:val="0"/>
      <w:marRight w:val="0"/>
      <w:marTop w:val="0"/>
      <w:marBottom w:val="0"/>
      <w:divBdr>
        <w:top w:val="none" w:sz="0" w:space="0" w:color="auto"/>
        <w:left w:val="none" w:sz="0" w:space="0" w:color="auto"/>
        <w:bottom w:val="none" w:sz="0" w:space="0" w:color="auto"/>
        <w:right w:val="none" w:sz="0" w:space="0" w:color="auto"/>
      </w:divBdr>
    </w:div>
    <w:div w:id="1635211993">
      <w:bodyDiv w:val="1"/>
      <w:marLeft w:val="0"/>
      <w:marRight w:val="0"/>
      <w:marTop w:val="0"/>
      <w:marBottom w:val="0"/>
      <w:divBdr>
        <w:top w:val="none" w:sz="0" w:space="0" w:color="auto"/>
        <w:left w:val="none" w:sz="0" w:space="0" w:color="auto"/>
        <w:bottom w:val="none" w:sz="0" w:space="0" w:color="auto"/>
        <w:right w:val="none" w:sz="0" w:space="0" w:color="auto"/>
      </w:divBdr>
      <w:divsChild>
        <w:div w:id="485821900">
          <w:marLeft w:val="0"/>
          <w:marRight w:val="0"/>
          <w:marTop w:val="0"/>
          <w:marBottom w:val="0"/>
          <w:divBdr>
            <w:top w:val="none" w:sz="0" w:space="0" w:color="auto"/>
            <w:left w:val="none" w:sz="0" w:space="0" w:color="auto"/>
            <w:bottom w:val="none" w:sz="0" w:space="0" w:color="auto"/>
            <w:right w:val="none" w:sz="0" w:space="0" w:color="auto"/>
          </w:divBdr>
          <w:divsChild>
            <w:div w:id="366610600">
              <w:marLeft w:val="0"/>
              <w:marRight w:val="0"/>
              <w:marTop w:val="0"/>
              <w:marBottom w:val="0"/>
              <w:divBdr>
                <w:top w:val="none" w:sz="0" w:space="0" w:color="auto"/>
                <w:left w:val="none" w:sz="0" w:space="0" w:color="auto"/>
                <w:bottom w:val="none" w:sz="0" w:space="0" w:color="auto"/>
                <w:right w:val="none" w:sz="0" w:space="0" w:color="auto"/>
              </w:divBdr>
              <w:divsChild>
                <w:div w:id="1534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3265">
      <w:bodyDiv w:val="1"/>
      <w:marLeft w:val="0"/>
      <w:marRight w:val="0"/>
      <w:marTop w:val="0"/>
      <w:marBottom w:val="0"/>
      <w:divBdr>
        <w:top w:val="none" w:sz="0" w:space="0" w:color="auto"/>
        <w:left w:val="none" w:sz="0" w:space="0" w:color="auto"/>
        <w:bottom w:val="none" w:sz="0" w:space="0" w:color="auto"/>
        <w:right w:val="none" w:sz="0" w:space="0" w:color="auto"/>
      </w:divBdr>
      <w:divsChild>
        <w:div w:id="353767075">
          <w:marLeft w:val="0"/>
          <w:marRight w:val="0"/>
          <w:marTop w:val="0"/>
          <w:marBottom w:val="0"/>
          <w:divBdr>
            <w:top w:val="none" w:sz="0" w:space="0" w:color="auto"/>
            <w:left w:val="none" w:sz="0" w:space="0" w:color="auto"/>
            <w:bottom w:val="none" w:sz="0" w:space="0" w:color="auto"/>
            <w:right w:val="none" w:sz="0" w:space="0" w:color="auto"/>
          </w:divBdr>
          <w:divsChild>
            <w:div w:id="1988633002">
              <w:marLeft w:val="0"/>
              <w:marRight w:val="0"/>
              <w:marTop w:val="0"/>
              <w:marBottom w:val="0"/>
              <w:divBdr>
                <w:top w:val="none" w:sz="0" w:space="0" w:color="auto"/>
                <w:left w:val="none" w:sz="0" w:space="0" w:color="auto"/>
                <w:bottom w:val="none" w:sz="0" w:space="0" w:color="auto"/>
                <w:right w:val="none" w:sz="0" w:space="0" w:color="auto"/>
              </w:divBdr>
              <w:divsChild>
                <w:div w:id="7237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26E0-B0CA-4B83-A635-CA75420252FC}">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4803DF97-005D-483A-AE21-4CBB74C4C828}">
  <ds:schemaRefs>
    <ds:schemaRef ds:uri="http://schemas.microsoft.com/sharepoint/v3/contenttype/forms"/>
  </ds:schemaRefs>
</ds:datastoreItem>
</file>

<file path=customXml/itemProps3.xml><?xml version="1.0" encoding="utf-8"?>
<ds:datastoreItem xmlns:ds="http://schemas.openxmlformats.org/officeDocument/2006/customXml" ds:itemID="{FCDA013C-5E87-4708-A180-F6C56AF4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029AE-11F7-4176-AECA-CDEF786FB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5</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9</cp:revision>
  <cp:lastPrinted>2018-06-11T16:08:00Z</cp:lastPrinted>
  <dcterms:created xsi:type="dcterms:W3CDTF">2021-09-01T17:22:00Z</dcterms:created>
  <dcterms:modified xsi:type="dcterms:W3CDTF">2022-12-19T21:41:00Z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