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21C448" w14:textId="2AB33ED8" w:rsidR="00283972" w:rsidRDefault="00283972" w:rsidP="00DC74AD">
      <w:pPr>
        <w:pStyle w:val="paragraph"/>
        <w:spacing w:before="0" w:beforeAutospacing="0" w:after="0" w:afterAutospacing="0"/>
        <w:jc w:val="center"/>
        <w:textAlignment w:val="baseline"/>
        <w:rPr>
          <w:rFonts w:ascii="Segoe UI" w:hAnsi="Segoe UI" w:cs="Segoe UI"/>
          <w:sz w:val="18"/>
          <w:szCs w:val="18"/>
        </w:rPr>
      </w:pPr>
      <w:r>
        <w:br/>
      </w:r>
    </w:p>
    <w:p w14:paraId="02EE0D6A" w14:textId="6869F63B" w:rsidR="00070237" w:rsidRDefault="00283972" w:rsidP="00087FDE">
      <w:pPr>
        <w:pStyle w:val="paragraph"/>
        <w:spacing w:before="0" w:beforeAutospacing="0" w:after="0" w:afterAutospacing="0"/>
        <w:textAlignment w:val="baseline"/>
      </w:pPr>
      <w:r>
        <w:rPr>
          <w:rStyle w:val="eop"/>
          <w:rFonts w:ascii="Arial" w:hAnsi="Arial" w:cs="Arial"/>
        </w:rPr>
        <w:t> </w:t>
      </w:r>
    </w:p>
    <w:p w14:paraId="6FE87CFE" w14:textId="631FEE4E" w:rsidR="006D4D89" w:rsidRDefault="00087FDE" w:rsidP="00087FDE">
      <w:pPr>
        <w:jc w:val="center"/>
      </w:pPr>
      <w:r>
        <w:rPr>
          <w:rStyle w:val="wacimagecontainer"/>
          <w:rFonts w:ascii="Segoe UI" w:hAnsi="Segoe UI" w:cs="Segoe UI"/>
          <w:noProof/>
          <w:color w:val="000000"/>
          <w:sz w:val="18"/>
          <w:szCs w:val="18"/>
          <w:shd w:val="clear" w:color="auto" w:fill="FFFFFF"/>
        </w:rPr>
        <w:drawing>
          <wp:inline distT="0" distB="0" distL="0" distR="0" wp14:anchorId="5B061DB2" wp14:editId="78CD5BDB">
            <wp:extent cx="3308350" cy="1997643"/>
            <wp:effectExtent l="0" t="0" r="6350" b="3175"/>
            <wp:docPr id="1" name="Picture 1" descr="Logo&#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10;&#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15160" cy="2001755"/>
                    </a:xfrm>
                    <a:prstGeom prst="rect">
                      <a:avLst/>
                    </a:prstGeom>
                    <a:noFill/>
                    <a:ln>
                      <a:noFill/>
                    </a:ln>
                  </pic:spPr>
                </pic:pic>
              </a:graphicData>
            </a:graphic>
          </wp:inline>
        </w:drawing>
      </w:r>
    </w:p>
    <w:p w14:paraId="4C79F5FB" w14:textId="77777777" w:rsidR="00DD46DE" w:rsidRDefault="00DD46DE"/>
    <w:p w14:paraId="5B840648" w14:textId="77777777" w:rsidR="00DD46DE" w:rsidRDefault="00DD46DE"/>
    <w:p w14:paraId="01853B35" w14:textId="5A7CF28C" w:rsidR="006D0ECF" w:rsidRPr="00256C3C" w:rsidRDefault="00E35F6D" w:rsidP="548A1437">
      <w:pPr>
        <w:jc w:val="center"/>
        <w:rPr>
          <w:rFonts w:asciiTheme="minorHAnsi" w:hAnsiTheme="minorHAnsi"/>
          <w:b/>
          <w:bCs/>
          <w:sz w:val="36"/>
          <w:szCs w:val="36"/>
        </w:rPr>
      </w:pPr>
      <w:r w:rsidRPr="548A1437">
        <w:rPr>
          <w:rFonts w:asciiTheme="minorHAnsi" w:hAnsiTheme="minorHAnsi"/>
          <w:b/>
          <w:bCs/>
          <w:sz w:val="36"/>
          <w:szCs w:val="36"/>
        </w:rPr>
        <w:t>Annual Procurement Report 202</w:t>
      </w:r>
      <w:r w:rsidR="72E15DF0" w:rsidRPr="548A1437">
        <w:rPr>
          <w:rFonts w:asciiTheme="minorHAnsi" w:hAnsiTheme="minorHAnsi"/>
          <w:b/>
          <w:bCs/>
          <w:sz w:val="36"/>
          <w:szCs w:val="36"/>
        </w:rPr>
        <w:t>4</w:t>
      </w:r>
      <w:r w:rsidRPr="548A1437">
        <w:rPr>
          <w:rFonts w:asciiTheme="minorHAnsi" w:hAnsiTheme="minorHAnsi"/>
          <w:b/>
          <w:bCs/>
          <w:sz w:val="36"/>
          <w:szCs w:val="36"/>
        </w:rPr>
        <w:t>-2</w:t>
      </w:r>
      <w:r w:rsidR="2B9B5E7F" w:rsidRPr="548A1437">
        <w:rPr>
          <w:rFonts w:asciiTheme="minorHAnsi" w:hAnsiTheme="minorHAnsi"/>
          <w:b/>
          <w:bCs/>
          <w:sz w:val="36"/>
          <w:szCs w:val="36"/>
        </w:rPr>
        <w:t>5</w:t>
      </w:r>
    </w:p>
    <w:p w14:paraId="14368099" w14:textId="0EA7BAB6" w:rsidR="006D4D89" w:rsidRPr="006D0ECF" w:rsidRDefault="006D4D89" w:rsidP="00D53305">
      <w:pPr>
        <w:rPr>
          <w:rFonts w:ascii="FS Maja" w:hAnsi="FS Maja"/>
          <w:sz w:val="36"/>
          <w:szCs w:val="36"/>
        </w:rPr>
      </w:pPr>
      <w:r w:rsidRPr="006D0ECF">
        <w:rPr>
          <w:rFonts w:ascii="FS Maja" w:hAnsi="FS Maja"/>
          <w:sz w:val="36"/>
          <w:szCs w:val="36"/>
        </w:rPr>
        <w:br w:type="page"/>
      </w:r>
    </w:p>
    <w:p w14:paraId="09F02FE6" w14:textId="77777777" w:rsidR="00507100" w:rsidRPr="00200B49" w:rsidRDefault="00507100" w:rsidP="1FF1496B">
      <w:pPr>
        <w:autoSpaceDE w:val="0"/>
        <w:autoSpaceDN w:val="0"/>
        <w:adjustRightInd w:val="0"/>
        <w:spacing w:after="0" w:line="240" w:lineRule="auto"/>
        <w:rPr>
          <w:rFonts w:ascii="Arial" w:eastAsia="Arial" w:hAnsi="Arial" w:cs="Arial"/>
          <w:b/>
          <w:bCs/>
          <w:color w:val="000000"/>
          <w:sz w:val="32"/>
          <w:szCs w:val="32"/>
        </w:rPr>
      </w:pPr>
      <w:r w:rsidRPr="1FF1496B">
        <w:rPr>
          <w:rFonts w:ascii="Arial" w:eastAsia="Arial" w:hAnsi="Arial" w:cs="Arial"/>
          <w:b/>
          <w:bCs/>
          <w:color w:val="000000" w:themeColor="text1"/>
          <w:sz w:val="32"/>
          <w:szCs w:val="32"/>
        </w:rPr>
        <w:lastRenderedPageBreak/>
        <w:t>Contents</w:t>
      </w:r>
    </w:p>
    <w:p w14:paraId="2214A10B" w14:textId="04AC504A" w:rsidR="00507100" w:rsidRPr="00200B49" w:rsidRDefault="00507100" w:rsidP="1FF1496B">
      <w:pPr>
        <w:autoSpaceDE w:val="0"/>
        <w:autoSpaceDN w:val="0"/>
        <w:adjustRightInd w:val="0"/>
        <w:spacing w:after="0" w:line="240" w:lineRule="auto"/>
        <w:rPr>
          <w:rFonts w:ascii="Arial" w:eastAsia="Arial" w:hAnsi="Arial" w:cs="Arial"/>
          <w:b/>
          <w:bCs/>
          <w:color w:val="000000"/>
          <w:sz w:val="32"/>
          <w:szCs w:val="32"/>
        </w:rPr>
      </w:pPr>
    </w:p>
    <w:p w14:paraId="6190E871" w14:textId="77777777" w:rsidR="00C91A71" w:rsidRPr="00200B49" w:rsidRDefault="00C91A71" w:rsidP="1FF1496B">
      <w:pPr>
        <w:autoSpaceDE w:val="0"/>
        <w:autoSpaceDN w:val="0"/>
        <w:adjustRightInd w:val="0"/>
        <w:spacing w:after="0" w:line="240" w:lineRule="auto"/>
        <w:rPr>
          <w:rFonts w:ascii="Arial" w:eastAsia="Arial" w:hAnsi="Arial" w:cs="Arial"/>
          <w:b/>
          <w:bCs/>
          <w:color w:val="000000"/>
        </w:rPr>
      </w:pPr>
    </w:p>
    <w:p w14:paraId="0C72E802" w14:textId="77777777" w:rsidR="00507100" w:rsidRPr="00200B49" w:rsidRDefault="00507100" w:rsidP="1FF1496B">
      <w:pPr>
        <w:autoSpaceDE w:val="0"/>
        <w:autoSpaceDN w:val="0"/>
        <w:adjustRightInd w:val="0"/>
        <w:spacing w:after="0" w:line="240" w:lineRule="auto"/>
        <w:rPr>
          <w:rFonts w:ascii="Arial" w:eastAsia="Arial" w:hAnsi="Arial" w:cs="Arial"/>
          <w:b/>
          <w:bCs/>
          <w:color w:val="000000"/>
        </w:rPr>
      </w:pPr>
    </w:p>
    <w:p w14:paraId="2F3B535E" w14:textId="00AD211C" w:rsidR="00507100" w:rsidRPr="00200B49" w:rsidRDefault="00507100" w:rsidP="1FF1496B">
      <w:pPr>
        <w:autoSpaceDE w:val="0"/>
        <w:autoSpaceDN w:val="0"/>
        <w:adjustRightInd w:val="0"/>
        <w:spacing w:after="0" w:line="240" w:lineRule="auto"/>
        <w:rPr>
          <w:rFonts w:ascii="Arial" w:eastAsia="Arial" w:hAnsi="Arial" w:cs="Arial"/>
          <w:b/>
          <w:bCs/>
          <w:color w:val="000000"/>
        </w:rPr>
      </w:pPr>
      <w:r w:rsidRPr="4BBB24EB">
        <w:rPr>
          <w:rFonts w:ascii="Arial" w:eastAsia="Arial" w:hAnsi="Arial" w:cs="Arial"/>
          <w:b/>
          <w:bCs/>
          <w:color w:val="000000" w:themeColor="text1"/>
        </w:rPr>
        <w:t>Purpose &amp; Executive Summary……………………………………………………………</w:t>
      </w:r>
      <w:r w:rsidR="1645EB3B" w:rsidRPr="4BBB24EB">
        <w:rPr>
          <w:rFonts w:ascii="Arial" w:eastAsia="Arial" w:hAnsi="Arial" w:cs="Arial"/>
          <w:b/>
          <w:bCs/>
          <w:color w:val="000000" w:themeColor="text1"/>
        </w:rPr>
        <w:t>...</w:t>
      </w:r>
      <w:r w:rsidR="00ED06FF" w:rsidRPr="4BBB24EB">
        <w:rPr>
          <w:rFonts w:ascii="Arial" w:eastAsia="Arial" w:hAnsi="Arial" w:cs="Arial"/>
          <w:b/>
          <w:bCs/>
          <w:color w:val="000000" w:themeColor="text1"/>
        </w:rPr>
        <w:t>4</w:t>
      </w:r>
      <w:r w:rsidRPr="4BBB24EB">
        <w:rPr>
          <w:rFonts w:ascii="Arial" w:eastAsia="Arial" w:hAnsi="Arial" w:cs="Arial"/>
          <w:b/>
          <w:bCs/>
          <w:color w:val="000000" w:themeColor="text1"/>
        </w:rPr>
        <w:t xml:space="preserve"> </w:t>
      </w:r>
    </w:p>
    <w:p w14:paraId="11FA114C" w14:textId="77777777" w:rsidR="00507100" w:rsidRPr="00200B49" w:rsidRDefault="00507100" w:rsidP="1FF1496B">
      <w:pPr>
        <w:autoSpaceDE w:val="0"/>
        <w:autoSpaceDN w:val="0"/>
        <w:adjustRightInd w:val="0"/>
        <w:spacing w:after="0" w:line="240" w:lineRule="auto"/>
        <w:rPr>
          <w:rFonts w:ascii="Arial" w:eastAsia="Arial" w:hAnsi="Arial" w:cs="Arial"/>
          <w:b/>
          <w:bCs/>
          <w:color w:val="000000"/>
        </w:rPr>
      </w:pPr>
    </w:p>
    <w:p w14:paraId="41764369" w14:textId="77777777" w:rsidR="00507100" w:rsidRPr="00200B49" w:rsidRDefault="00507100" w:rsidP="1FF1496B">
      <w:pPr>
        <w:autoSpaceDE w:val="0"/>
        <w:autoSpaceDN w:val="0"/>
        <w:adjustRightInd w:val="0"/>
        <w:spacing w:after="0" w:line="240" w:lineRule="auto"/>
        <w:rPr>
          <w:rFonts w:ascii="Arial" w:eastAsia="Arial" w:hAnsi="Arial" w:cs="Arial"/>
          <w:b/>
          <w:bCs/>
          <w:color w:val="000000"/>
        </w:rPr>
      </w:pPr>
    </w:p>
    <w:p w14:paraId="7104F2D3" w14:textId="1F80BD4C" w:rsidR="00507100" w:rsidRPr="00200B49" w:rsidRDefault="00507100" w:rsidP="1FF1496B">
      <w:pPr>
        <w:autoSpaceDE w:val="0"/>
        <w:autoSpaceDN w:val="0"/>
        <w:adjustRightInd w:val="0"/>
        <w:spacing w:after="0" w:line="240" w:lineRule="auto"/>
        <w:rPr>
          <w:rFonts w:ascii="Arial" w:eastAsia="Arial" w:hAnsi="Arial" w:cs="Arial"/>
          <w:b/>
          <w:bCs/>
          <w:color w:val="000000"/>
        </w:rPr>
      </w:pPr>
      <w:r w:rsidRPr="4BBB24EB">
        <w:rPr>
          <w:rFonts w:ascii="Arial" w:eastAsia="Arial" w:hAnsi="Arial" w:cs="Arial"/>
          <w:b/>
          <w:bCs/>
          <w:color w:val="000000" w:themeColor="text1"/>
        </w:rPr>
        <w:t>Section 1: Regulated Procurement</w:t>
      </w:r>
      <w:r w:rsidR="00182F6A" w:rsidRPr="4BBB24EB">
        <w:rPr>
          <w:rFonts w:ascii="Arial" w:eastAsia="Arial" w:hAnsi="Arial" w:cs="Arial"/>
          <w:b/>
          <w:bCs/>
          <w:color w:val="000000" w:themeColor="text1"/>
        </w:rPr>
        <w:t>s</w:t>
      </w:r>
      <w:r w:rsidRPr="4BBB24EB">
        <w:rPr>
          <w:rFonts w:ascii="Arial" w:eastAsia="Arial" w:hAnsi="Arial" w:cs="Arial"/>
          <w:b/>
          <w:bCs/>
          <w:color w:val="000000" w:themeColor="text1"/>
        </w:rPr>
        <w:t xml:space="preserve"> </w:t>
      </w:r>
      <w:r w:rsidR="00182F6A" w:rsidRPr="4BBB24EB">
        <w:rPr>
          <w:rFonts w:ascii="Arial" w:eastAsia="Arial" w:hAnsi="Arial" w:cs="Arial"/>
          <w:b/>
          <w:bCs/>
          <w:color w:val="000000" w:themeColor="text1"/>
        </w:rPr>
        <w:t>Completed</w:t>
      </w:r>
      <w:r w:rsidRPr="4BBB24EB">
        <w:rPr>
          <w:rFonts w:ascii="Arial" w:eastAsia="Arial" w:hAnsi="Arial" w:cs="Arial"/>
          <w:color w:val="000000" w:themeColor="text1"/>
        </w:rPr>
        <w:t>…………………………………………</w:t>
      </w:r>
      <w:r w:rsidR="1DF7FA37" w:rsidRPr="4BBB24EB">
        <w:rPr>
          <w:rFonts w:ascii="Arial" w:eastAsia="Arial" w:hAnsi="Arial" w:cs="Arial"/>
          <w:color w:val="000000" w:themeColor="text1"/>
        </w:rPr>
        <w:t>.</w:t>
      </w:r>
      <w:r w:rsidR="004C7E67">
        <w:rPr>
          <w:rFonts w:ascii="Arial" w:eastAsia="Arial" w:hAnsi="Arial" w:cs="Arial"/>
          <w:b/>
          <w:bCs/>
          <w:color w:val="000000" w:themeColor="text1"/>
        </w:rPr>
        <w:t>7</w:t>
      </w:r>
    </w:p>
    <w:p w14:paraId="65E48721" w14:textId="77777777" w:rsidR="00507100" w:rsidRPr="00200B49" w:rsidRDefault="00507100" w:rsidP="1FF1496B">
      <w:pPr>
        <w:autoSpaceDE w:val="0"/>
        <w:autoSpaceDN w:val="0"/>
        <w:adjustRightInd w:val="0"/>
        <w:spacing w:after="0" w:line="240" w:lineRule="auto"/>
        <w:rPr>
          <w:rFonts w:ascii="Arial" w:eastAsia="Arial" w:hAnsi="Arial" w:cs="Arial"/>
          <w:color w:val="000000"/>
        </w:rPr>
      </w:pPr>
    </w:p>
    <w:p w14:paraId="0B20EE35" w14:textId="77777777" w:rsidR="00507100" w:rsidRPr="00200B49" w:rsidRDefault="00507100" w:rsidP="1FF1496B">
      <w:pPr>
        <w:autoSpaceDE w:val="0"/>
        <w:autoSpaceDN w:val="0"/>
        <w:adjustRightInd w:val="0"/>
        <w:spacing w:after="0" w:line="240" w:lineRule="auto"/>
        <w:rPr>
          <w:rFonts w:ascii="Arial" w:eastAsia="Arial" w:hAnsi="Arial" w:cs="Arial"/>
          <w:color w:val="000000"/>
        </w:rPr>
      </w:pPr>
    </w:p>
    <w:p w14:paraId="095F2C57" w14:textId="2EA62808" w:rsidR="00507100" w:rsidRPr="00200B49" w:rsidRDefault="00507100" w:rsidP="1FF1496B">
      <w:pPr>
        <w:autoSpaceDE w:val="0"/>
        <w:autoSpaceDN w:val="0"/>
        <w:adjustRightInd w:val="0"/>
        <w:spacing w:after="0" w:line="240" w:lineRule="auto"/>
        <w:rPr>
          <w:rFonts w:ascii="Arial" w:eastAsia="Arial" w:hAnsi="Arial" w:cs="Arial"/>
          <w:b/>
          <w:bCs/>
          <w:color w:val="000000"/>
        </w:rPr>
      </w:pPr>
      <w:r w:rsidRPr="4BBB24EB">
        <w:rPr>
          <w:rFonts w:ascii="Arial" w:eastAsia="Arial" w:hAnsi="Arial" w:cs="Arial"/>
          <w:b/>
          <w:bCs/>
          <w:color w:val="000000" w:themeColor="text1"/>
        </w:rPr>
        <w:t>Section 2: Regulated Procurement Compliance</w:t>
      </w:r>
      <w:r w:rsidRPr="4BBB24EB">
        <w:rPr>
          <w:rFonts w:ascii="Arial" w:eastAsia="Arial" w:hAnsi="Arial" w:cs="Arial"/>
          <w:color w:val="000000" w:themeColor="text1"/>
        </w:rPr>
        <w:t>…………………………………………</w:t>
      </w:r>
      <w:r w:rsidR="004C7E67">
        <w:rPr>
          <w:rFonts w:ascii="Arial" w:eastAsia="Arial" w:hAnsi="Arial" w:cs="Arial"/>
          <w:b/>
          <w:bCs/>
          <w:color w:val="000000" w:themeColor="text1"/>
        </w:rPr>
        <w:t>.9</w:t>
      </w:r>
    </w:p>
    <w:p w14:paraId="2334CB37" w14:textId="77777777" w:rsidR="00507100" w:rsidRPr="00200B49" w:rsidRDefault="00507100" w:rsidP="1FF1496B">
      <w:pPr>
        <w:autoSpaceDE w:val="0"/>
        <w:autoSpaceDN w:val="0"/>
        <w:adjustRightInd w:val="0"/>
        <w:spacing w:after="0" w:line="240" w:lineRule="auto"/>
        <w:rPr>
          <w:rFonts w:ascii="Arial" w:eastAsia="Arial" w:hAnsi="Arial" w:cs="Arial"/>
          <w:b/>
          <w:bCs/>
          <w:color w:val="000000"/>
        </w:rPr>
      </w:pPr>
      <w:r w:rsidRPr="1FF1496B">
        <w:rPr>
          <w:rFonts w:ascii="Arial" w:eastAsia="Arial" w:hAnsi="Arial" w:cs="Arial"/>
          <w:b/>
          <w:bCs/>
          <w:color w:val="000000" w:themeColor="text1"/>
        </w:rPr>
        <w:t xml:space="preserve"> </w:t>
      </w:r>
    </w:p>
    <w:p w14:paraId="3B64CD01" w14:textId="77777777" w:rsidR="00507100" w:rsidRPr="00200B49" w:rsidRDefault="00507100" w:rsidP="1FF1496B">
      <w:pPr>
        <w:autoSpaceDE w:val="0"/>
        <w:autoSpaceDN w:val="0"/>
        <w:adjustRightInd w:val="0"/>
        <w:spacing w:after="0" w:line="240" w:lineRule="auto"/>
        <w:rPr>
          <w:rFonts w:ascii="Arial" w:eastAsia="Arial" w:hAnsi="Arial" w:cs="Arial"/>
          <w:color w:val="000000"/>
        </w:rPr>
      </w:pPr>
    </w:p>
    <w:p w14:paraId="251978E8" w14:textId="276587F1" w:rsidR="00507100" w:rsidRPr="00200B49" w:rsidRDefault="00507100" w:rsidP="1FF1496B">
      <w:pPr>
        <w:autoSpaceDE w:val="0"/>
        <w:autoSpaceDN w:val="0"/>
        <w:adjustRightInd w:val="0"/>
        <w:spacing w:after="0" w:line="240" w:lineRule="auto"/>
        <w:rPr>
          <w:rFonts w:ascii="Arial" w:eastAsia="Arial" w:hAnsi="Arial" w:cs="Arial"/>
          <w:b/>
          <w:bCs/>
          <w:color w:val="000000"/>
        </w:rPr>
      </w:pPr>
      <w:r w:rsidRPr="1FF1496B">
        <w:rPr>
          <w:rFonts w:ascii="Arial" w:eastAsia="Arial" w:hAnsi="Arial" w:cs="Arial"/>
          <w:b/>
          <w:bCs/>
          <w:color w:val="000000" w:themeColor="text1"/>
        </w:rPr>
        <w:t xml:space="preserve">Section 3: Community Benefits </w:t>
      </w:r>
      <w:r w:rsidR="00B02276" w:rsidRPr="1FF1496B">
        <w:rPr>
          <w:rFonts w:ascii="Arial" w:eastAsia="Arial" w:hAnsi="Arial" w:cs="Arial"/>
          <w:b/>
          <w:bCs/>
          <w:color w:val="000000" w:themeColor="text1"/>
        </w:rPr>
        <w:t>Summary</w:t>
      </w:r>
      <w:r w:rsidRPr="1FF1496B">
        <w:rPr>
          <w:rFonts w:ascii="Arial" w:eastAsia="Arial" w:hAnsi="Arial" w:cs="Arial"/>
          <w:color w:val="000000" w:themeColor="text1"/>
        </w:rPr>
        <w:t>……………………………………………</w:t>
      </w:r>
      <w:proofErr w:type="gramStart"/>
      <w:r w:rsidRPr="1FF1496B">
        <w:rPr>
          <w:rFonts w:ascii="Arial" w:eastAsia="Arial" w:hAnsi="Arial" w:cs="Arial"/>
          <w:color w:val="000000" w:themeColor="text1"/>
        </w:rPr>
        <w:t>….</w:t>
      </w:r>
      <w:r w:rsidR="00221FBF" w:rsidRPr="1FF1496B">
        <w:rPr>
          <w:rFonts w:ascii="Arial" w:eastAsia="Arial" w:hAnsi="Arial" w:cs="Arial"/>
          <w:color w:val="000000" w:themeColor="text1"/>
        </w:rPr>
        <w:t>.</w:t>
      </w:r>
      <w:proofErr w:type="gramEnd"/>
      <w:r w:rsidRPr="1FF1496B">
        <w:rPr>
          <w:rFonts w:ascii="Arial" w:eastAsia="Arial" w:hAnsi="Arial" w:cs="Arial"/>
          <w:b/>
          <w:bCs/>
          <w:color w:val="000000" w:themeColor="text1"/>
        </w:rPr>
        <w:t>1</w:t>
      </w:r>
      <w:r w:rsidR="004C7E67">
        <w:rPr>
          <w:rFonts w:ascii="Arial" w:eastAsia="Arial" w:hAnsi="Arial" w:cs="Arial"/>
          <w:b/>
          <w:bCs/>
          <w:color w:val="000000" w:themeColor="text1"/>
        </w:rPr>
        <w:t>3</w:t>
      </w:r>
    </w:p>
    <w:p w14:paraId="5D401214" w14:textId="77777777" w:rsidR="00507100" w:rsidRPr="00200B49" w:rsidRDefault="00507100" w:rsidP="1FF1496B">
      <w:pPr>
        <w:autoSpaceDE w:val="0"/>
        <w:autoSpaceDN w:val="0"/>
        <w:adjustRightInd w:val="0"/>
        <w:spacing w:after="0" w:line="240" w:lineRule="auto"/>
        <w:rPr>
          <w:rFonts w:ascii="Arial" w:eastAsia="Arial" w:hAnsi="Arial" w:cs="Arial"/>
          <w:color w:val="000000"/>
        </w:rPr>
      </w:pPr>
    </w:p>
    <w:p w14:paraId="7E027323" w14:textId="77777777" w:rsidR="00507100" w:rsidRPr="00200B49" w:rsidRDefault="00507100" w:rsidP="1FF1496B">
      <w:pPr>
        <w:autoSpaceDE w:val="0"/>
        <w:autoSpaceDN w:val="0"/>
        <w:adjustRightInd w:val="0"/>
        <w:spacing w:after="0" w:line="240" w:lineRule="auto"/>
        <w:rPr>
          <w:rFonts w:ascii="Arial" w:eastAsia="Arial" w:hAnsi="Arial" w:cs="Arial"/>
          <w:color w:val="000000"/>
        </w:rPr>
      </w:pPr>
    </w:p>
    <w:p w14:paraId="3F07F8CE" w14:textId="5B0E9DBA" w:rsidR="00507100" w:rsidRPr="00200B49" w:rsidRDefault="00507100" w:rsidP="1FF1496B">
      <w:pPr>
        <w:autoSpaceDE w:val="0"/>
        <w:autoSpaceDN w:val="0"/>
        <w:adjustRightInd w:val="0"/>
        <w:spacing w:after="0" w:line="240" w:lineRule="auto"/>
        <w:rPr>
          <w:rFonts w:ascii="Arial" w:eastAsia="Arial" w:hAnsi="Arial" w:cs="Arial"/>
          <w:b/>
          <w:bCs/>
          <w:color w:val="000000"/>
        </w:rPr>
      </w:pPr>
      <w:r w:rsidRPr="1FF1496B">
        <w:rPr>
          <w:rFonts w:ascii="Arial" w:eastAsia="Arial" w:hAnsi="Arial" w:cs="Arial"/>
          <w:b/>
          <w:bCs/>
          <w:color w:val="000000" w:themeColor="text1"/>
        </w:rPr>
        <w:t>Section 4: Supported Business Engagement</w:t>
      </w:r>
      <w:r w:rsidR="00F2226D" w:rsidRPr="1FF1496B">
        <w:rPr>
          <w:rFonts w:ascii="Arial" w:eastAsia="Arial" w:hAnsi="Arial" w:cs="Arial"/>
          <w:color w:val="000000" w:themeColor="text1"/>
        </w:rPr>
        <w:t>……………...</w:t>
      </w:r>
      <w:r w:rsidRPr="1FF1496B">
        <w:rPr>
          <w:rFonts w:ascii="Arial" w:eastAsia="Arial" w:hAnsi="Arial" w:cs="Arial"/>
          <w:color w:val="000000" w:themeColor="text1"/>
        </w:rPr>
        <w:t>……………………………</w:t>
      </w:r>
      <w:r w:rsidR="00820C0C" w:rsidRPr="1FF1496B">
        <w:rPr>
          <w:rFonts w:ascii="Arial" w:eastAsia="Arial" w:hAnsi="Arial" w:cs="Arial"/>
          <w:color w:val="000000" w:themeColor="text1"/>
        </w:rPr>
        <w:t>.</w:t>
      </w:r>
      <w:r w:rsidR="00C74488" w:rsidRPr="1FF1496B">
        <w:rPr>
          <w:rFonts w:ascii="Arial" w:eastAsia="Arial" w:hAnsi="Arial" w:cs="Arial"/>
          <w:b/>
          <w:bCs/>
          <w:color w:val="000000" w:themeColor="text1"/>
        </w:rPr>
        <w:t>1</w:t>
      </w:r>
      <w:r w:rsidR="004C7E67">
        <w:rPr>
          <w:rFonts w:ascii="Arial" w:eastAsia="Arial" w:hAnsi="Arial" w:cs="Arial"/>
          <w:b/>
          <w:bCs/>
          <w:color w:val="000000" w:themeColor="text1"/>
        </w:rPr>
        <w:t>5</w:t>
      </w:r>
    </w:p>
    <w:p w14:paraId="2FE0D0AD" w14:textId="77777777" w:rsidR="00507100" w:rsidRPr="00200B49" w:rsidRDefault="00507100" w:rsidP="1FF1496B">
      <w:pPr>
        <w:autoSpaceDE w:val="0"/>
        <w:autoSpaceDN w:val="0"/>
        <w:adjustRightInd w:val="0"/>
        <w:spacing w:after="0" w:line="240" w:lineRule="auto"/>
        <w:rPr>
          <w:rFonts w:ascii="Arial" w:eastAsia="Arial" w:hAnsi="Arial" w:cs="Arial"/>
          <w:color w:val="000000"/>
        </w:rPr>
      </w:pPr>
    </w:p>
    <w:p w14:paraId="5EB24E85" w14:textId="77777777" w:rsidR="00507100" w:rsidRPr="00200B49" w:rsidRDefault="00507100" w:rsidP="1FF1496B">
      <w:pPr>
        <w:autoSpaceDE w:val="0"/>
        <w:autoSpaceDN w:val="0"/>
        <w:adjustRightInd w:val="0"/>
        <w:spacing w:after="0" w:line="240" w:lineRule="auto"/>
        <w:rPr>
          <w:rFonts w:ascii="Arial" w:eastAsia="Arial" w:hAnsi="Arial" w:cs="Arial"/>
          <w:color w:val="000000"/>
        </w:rPr>
      </w:pPr>
    </w:p>
    <w:p w14:paraId="797B1DB4" w14:textId="6FF9853A" w:rsidR="00507100" w:rsidRDefault="00507100" w:rsidP="1FF1496B">
      <w:pPr>
        <w:autoSpaceDE w:val="0"/>
        <w:autoSpaceDN w:val="0"/>
        <w:adjustRightInd w:val="0"/>
        <w:spacing w:after="0" w:line="240" w:lineRule="auto"/>
        <w:rPr>
          <w:rFonts w:ascii="Arial" w:eastAsia="Arial" w:hAnsi="Arial" w:cs="Arial"/>
          <w:b/>
          <w:bCs/>
          <w:color w:val="000000"/>
        </w:rPr>
      </w:pPr>
      <w:r w:rsidRPr="4BBB24EB">
        <w:rPr>
          <w:rFonts w:ascii="Arial" w:eastAsia="Arial" w:hAnsi="Arial" w:cs="Arial"/>
          <w:b/>
          <w:bCs/>
          <w:color w:val="000000" w:themeColor="text1"/>
        </w:rPr>
        <w:t>Section 5: Future Regulated Procurements</w:t>
      </w:r>
      <w:r w:rsidR="00D342D5" w:rsidRPr="4BBB24EB">
        <w:rPr>
          <w:rFonts w:ascii="Arial" w:eastAsia="Arial" w:hAnsi="Arial" w:cs="Arial"/>
          <w:b/>
          <w:bCs/>
          <w:color w:val="000000" w:themeColor="text1"/>
        </w:rPr>
        <w:t xml:space="preserve"> Summary</w:t>
      </w:r>
      <w:r w:rsidRPr="4BBB24EB">
        <w:rPr>
          <w:rFonts w:ascii="Arial" w:eastAsia="Arial" w:hAnsi="Arial" w:cs="Arial"/>
          <w:color w:val="000000" w:themeColor="text1"/>
        </w:rPr>
        <w:t>……………………………</w:t>
      </w:r>
      <w:r w:rsidR="00925937" w:rsidRPr="4BBB24EB">
        <w:rPr>
          <w:rFonts w:ascii="Arial" w:eastAsia="Arial" w:hAnsi="Arial" w:cs="Arial"/>
          <w:color w:val="000000" w:themeColor="text1"/>
        </w:rPr>
        <w:t>..</w:t>
      </w:r>
      <w:r w:rsidR="223B93E5" w:rsidRPr="4BBB24EB">
        <w:rPr>
          <w:rFonts w:ascii="Arial" w:eastAsia="Arial" w:hAnsi="Arial" w:cs="Arial"/>
          <w:color w:val="000000" w:themeColor="text1"/>
        </w:rPr>
        <w:t>.....</w:t>
      </w:r>
      <w:r w:rsidRPr="4BBB24EB">
        <w:rPr>
          <w:rFonts w:ascii="Arial" w:eastAsia="Arial" w:hAnsi="Arial" w:cs="Arial"/>
          <w:b/>
          <w:bCs/>
          <w:color w:val="000000" w:themeColor="text1"/>
        </w:rPr>
        <w:t>1</w:t>
      </w:r>
      <w:r w:rsidR="004C7E67">
        <w:rPr>
          <w:rFonts w:ascii="Arial" w:eastAsia="Arial" w:hAnsi="Arial" w:cs="Arial"/>
          <w:b/>
          <w:bCs/>
          <w:color w:val="000000" w:themeColor="text1"/>
        </w:rPr>
        <w:t>6</w:t>
      </w:r>
      <w:r w:rsidRPr="4BBB24EB">
        <w:rPr>
          <w:rFonts w:ascii="Arial" w:eastAsia="Arial" w:hAnsi="Arial" w:cs="Arial"/>
          <w:b/>
          <w:bCs/>
          <w:color w:val="000000" w:themeColor="text1"/>
        </w:rPr>
        <w:t xml:space="preserve"> </w:t>
      </w:r>
    </w:p>
    <w:p w14:paraId="032F76FC" w14:textId="77777777" w:rsidR="00507100" w:rsidRPr="00200B49" w:rsidRDefault="00507100" w:rsidP="1FF1496B">
      <w:pPr>
        <w:autoSpaceDE w:val="0"/>
        <w:autoSpaceDN w:val="0"/>
        <w:adjustRightInd w:val="0"/>
        <w:spacing w:after="0" w:line="240" w:lineRule="auto"/>
        <w:rPr>
          <w:rFonts w:ascii="Arial" w:eastAsia="Arial" w:hAnsi="Arial" w:cs="Arial"/>
          <w:color w:val="000000"/>
        </w:rPr>
      </w:pPr>
    </w:p>
    <w:p w14:paraId="48351025" w14:textId="79165410" w:rsidR="00507100" w:rsidRPr="00200B49" w:rsidRDefault="00507100" w:rsidP="1FF1496B">
      <w:pPr>
        <w:autoSpaceDE w:val="0"/>
        <w:autoSpaceDN w:val="0"/>
        <w:adjustRightInd w:val="0"/>
        <w:spacing w:after="0" w:line="240" w:lineRule="auto"/>
        <w:rPr>
          <w:rFonts w:ascii="Arial" w:eastAsia="Arial" w:hAnsi="Arial" w:cs="Arial"/>
          <w:b/>
          <w:bCs/>
          <w:color w:val="000000"/>
        </w:rPr>
      </w:pPr>
    </w:p>
    <w:p w14:paraId="36B926E5" w14:textId="77777777" w:rsidR="00507100" w:rsidRPr="00200B49" w:rsidRDefault="00507100" w:rsidP="1FF1496B">
      <w:pPr>
        <w:autoSpaceDE w:val="0"/>
        <w:autoSpaceDN w:val="0"/>
        <w:adjustRightInd w:val="0"/>
        <w:spacing w:after="0" w:line="240" w:lineRule="auto"/>
        <w:rPr>
          <w:rFonts w:ascii="Arial" w:eastAsia="Arial" w:hAnsi="Arial" w:cs="Arial"/>
          <w:b/>
          <w:bCs/>
          <w:color w:val="000000"/>
        </w:rPr>
      </w:pPr>
      <w:r w:rsidRPr="1FF1496B">
        <w:rPr>
          <w:rFonts w:ascii="Arial" w:eastAsia="Arial" w:hAnsi="Arial" w:cs="Arial"/>
          <w:b/>
          <w:bCs/>
          <w:color w:val="000000" w:themeColor="text1"/>
        </w:rPr>
        <w:t xml:space="preserve"> </w:t>
      </w:r>
    </w:p>
    <w:p w14:paraId="7815F5A8" w14:textId="77777777" w:rsidR="00507100" w:rsidRPr="00200B49" w:rsidRDefault="00507100" w:rsidP="1FF1496B">
      <w:pPr>
        <w:autoSpaceDE w:val="0"/>
        <w:autoSpaceDN w:val="0"/>
        <w:adjustRightInd w:val="0"/>
        <w:spacing w:after="0" w:line="240" w:lineRule="auto"/>
        <w:rPr>
          <w:rFonts w:ascii="Arial" w:eastAsia="Arial" w:hAnsi="Arial" w:cs="Arial"/>
          <w:color w:val="000000"/>
        </w:rPr>
      </w:pPr>
    </w:p>
    <w:p w14:paraId="7D7E1F65" w14:textId="02201551" w:rsidR="00507100" w:rsidRPr="00200B49" w:rsidRDefault="00507100" w:rsidP="1FF1496B">
      <w:pPr>
        <w:autoSpaceDE w:val="0"/>
        <w:autoSpaceDN w:val="0"/>
        <w:adjustRightInd w:val="0"/>
        <w:spacing w:after="0" w:line="240" w:lineRule="auto"/>
        <w:rPr>
          <w:rFonts w:ascii="Arial" w:eastAsia="Arial" w:hAnsi="Arial" w:cs="Arial"/>
          <w:b/>
          <w:bCs/>
          <w:color w:val="000000"/>
        </w:rPr>
      </w:pPr>
      <w:r w:rsidRPr="1FF1496B">
        <w:rPr>
          <w:rFonts w:ascii="Arial" w:eastAsia="Arial" w:hAnsi="Arial" w:cs="Arial"/>
          <w:b/>
          <w:bCs/>
          <w:color w:val="000000" w:themeColor="text1"/>
        </w:rPr>
        <w:t xml:space="preserve">Annex A: Regulated Procurements </w:t>
      </w:r>
      <w:r w:rsidR="000F629F" w:rsidRPr="1FF1496B">
        <w:rPr>
          <w:rFonts w:ascii="Arial" w:eastAsia="Arial" w:hAnsi="Arial" w:cs="Arial"/>
          <w:b/>
          <w:bCs/>
          <w:color w:val="000000" w:themeColor="text1"/>
        </w:rPr>
        <w:t>1 August 202</w:t>
      </w:r>
      <w:r w:rsidR="0B16024D" w:rsidRPr="1FF1496B">
        <w:rPr>
          <w:rFonts w:ascii="Arial" w:eastAsia="Arial" w:hAnsi="Arial" w:cs="Arial"/>
          <w:b/>
          <w:bCs/>
          <w:color w:val="000000" w:themeColor="text1"/>
        </w:rPr>
        <w:t>4</w:t>
      </w:r>
      <w:r w:rsidR="00012CD9" w:rsidRPr="1FF1496B">
        <w:rPr>
          <w:rFonts w:ascii="Arial" w:eastAsia="Arial" w:hAnsi="Arial" w:cs="Arial"/>
          <w:b/>
          <w:bCs/>
          <w:color w:val="000000" w:themeColor="text1"/>
        </w:rPr>
        <w:t xml:space="preserve"> - </w:t>
      </w:r>
      <w:r w:rsidR="00191DD0" w:rsidRPr="1FF1496B">
        <w:rPr>
          <w:rFonts w:ascii="Arial" w:eastAsia="Arial" w:hAnsi="Arial" w:cs="Arial"/>
          <w:b/>
          <w:bCs/>
          <w:color w:val="000000" w:themeColor="text1"/>
        </w:rPr>
        <w:t>31 July 202</w:t>
      </w:r>
      <w:r w:rsidR="7AF19D4D" w:rsidRPr="1FF1496B">
        <w:rPr>
          <w:rFonts w:ascii="Arial" w:eastAsia="Arial" w:hAnsi="Arial" w:cs="Arial"/>
          <w:b/>
          <w:bCs/>
          <w:color w:val="000000" w:themeColor="text1"/>
        </w:rPr>
        <w:t>5</w:t>
      </w:r>
    </w:p>
    <w:p w14:paraId="6A875F26" w14:textId="77777777" w:rsidR="00507100" w:rsidRPr="00200B49" w:rsidRDefault="00507100" w:rsidP="1FF1496B">
      <w:pPr>
        <w:autoSpaceDE w:val="0"/>
        <w:autoSpaceDN w:val="0"/>
        <w:adjustRightInd w:val="0"/>
        <w:spacing w:after="0" w:line="240" w:lineRule="auto"/>
        <w:rPr>
          <w:rFonts w:ascii="Arial" w:eastAsia="Arial" w:hAnsi="Arial" w:cs="Arial"/>
          <w:b/>
          <w:bCs/>
          <w:color w:val="000000"/>
        </w:rPr>
      </w:pPr>
    </w:p>
    <w:p w14:paraId="665A1F93" w14:textId="5FF5AAF4" w:rsidR="00507100" w:rsidRPr="00200B49" w:rsidRDefault="00507100" w:rsidP="1FF1496B">
      <w:pPr>
        <w:autoSpaceDE w:val="0"/>
        <w:autoSpaceDN w:val="0"/>
        <w:adjustRightInd w:val="0"/>
        <w:spacing w:after="0" w:line="240" w:lineRule="auto"/>
        <w:rPr>
          <w:rFonts w:ascii="Arial" w:eastAsia="Arial" w:hAnsi="Arial" w:cs="Arial"/>
          <w:b/>
          <w:bCs/>
        </w:rPr>
      </w:pPr>
      <w:r w:rsidRPr="1FF1496B">
        <w:rPr>
          <w:rFonts w:ascii="Arial" w:eastAsia="Arial" w:hAnsi="Arial" w:cs="Arial"/>
          <w:b/>
          <w:bCs/>
        </w:rPr>
        <w:t>Annex B: Community Benefits Summary</w:t>
      </w:r>
    </w:p>
    <w:p w14:paraId="2A7A4463" w14:textId="77777777" w:rsidR="00507100" w:rsidRPr="00200B49" w:rsidRDefault="00507100" w:rsidP="1FF1496B">
      <w:pPr>
        <w:autoSpaceDE w:val="0"/>
        <w:autoSpaceDN w:val="0"/>
        <w:adjustRightInd w:val="0"/>
        <w:spacing w:after="0" w:line="240" w:lineRule="auto"/>
        <w:rPr>
          <w:rFonts w:ascii="Arial" w:eastAsia="Arial" w:hAnsi="Arial" w:cs="Arial"/>
          <w:b/>
          <w:bCs/>
        </w:rPr>
      </w:pPr>
    </w:p>
    <w:p w14:paraId="2F9E58B7" w14:textId="345804B3" w:rsidR="00507100" w:rsidRPr="00200B49" w:rsidRDefault="00507100" w:rsidP="1FF1496B">
      <w:pPr>
        <w:autoSpaceDE w:val="0"/>
        <w:autoSpaceDN w:val="0"/>
        <w:adjustRightInd w:val="0"/>
        <w:spacing w:after="0" w:line="240" w:lineRule="auto"/>
        <w:rPr>
          <w:rFonts w:ascii="Arial" w:eastAsia="Arial" w:hAnsi="Arial" w:cs="Arial"/>
          <w:b/>
          <w:bCs/>
        </w:rPr>
      </w:pPr>
      <w:r w:rsidRPr="1FF1496B">
        <w:rPr>
          <w:rFonts w:ascii="Arial" w:eastAsia="Arial" w:hAnsi="Arial" w:cs="Arial"/>
          <w:b/>
          <w:bCs/>
        </w:rPr>
        <w:t xml:space="preserve">Annex C: Supported Business Engagement </w:t>
      </w:r>
    </w:p>
    <w:p w14:paraId="68BE3AA5" w14:textId="77777777" w:rsidR="00507100" w:rsidRPr="00200B49" w:rsidRDefault="00507100" w:rsidP="1FF1496B">
      <w:pPr>
        <w:autoSpaceDE w:val="0"/>
        <w:autoSpaceDN w:val="0"/>
        <w:adjustRightInd w:val="0"/>
        <w:spacing w:after="0" w:line="240" w:lineRule="auto"/>
        <w:rPr>
          <w:rFonts w:ascii="Arial" w:eastAsia="Arial" w:hAnsi="Arial" w:cs="Arial"/>
          <w:b/>
          <w:bCs/>
        </w:rPr>
      </w:pPr>
    </w:p>
    <w:p w14:paraId="64DCC7CC" w14:textId="728480BB" w:rsidR="00507100" w:rsidRPr="00200B49" w:rsidRDefault="00507100" w:rsidP="1FF1496B">
      <w:pPr>
        <w:autoSpaceDE w:val="0"/>
        <w:autoSpaceDN w:val="0"/>
        <w:adjustRightInd w:val="0"/>
        <w:spacing w:after="0" w:line="240" w:lineRule="auto"/>
        <w:rPr>
          <w:rFonts w:ascii="Arial" w:eastAsia="Arial" w:hAnsi="Arial" w:cs="Arial"/>
          <w:b/>
          <w:bCs/>
          <w:color w:val="000000"/>
        </w:rPr>
      </w:pPr>
      <w:r w:rsidRPr="1FF1496B">
        <w:rPr>
          <w:rFonts w:ascii="Arial" w:eastAsia="Arial" w:hAnsi="Arial" w:cs="Arial"/>
          <w:b/>
          <w:bCs/>
          <w:color w:val="000000" w:themeColor="text1"/>
        </w:rPr>
        <w:t>Annex D: Future Regulated Procurements (1 August 20</w:t>
      </w:r>
      <w:r w:rsidR="00A5649F" w:rsidRPr="1FF1496B">
        <w:rPr>
          <w:rFonts w:ascii="Arial" w:eastAsia="Arial" w:hAnsi="Arial" w:cs="Arial"/>
          <w:b/>
          <w:bCs/>
          <w:color w:val="000000" w:themeColor="text1"/>
        </w:rPr>
        <w:t>2</w:t>
      </w:r>
      <w:r w:rsidR="3E2049B4" w:rsidRPr="1FF1496B">
        <w:rPr>
          <w:rFonts w:ascii="Arial" w:eastAsia="Arial" w:hAnsi="Arial" w:cs="Arial"/>
          <w:b/>
          <w:bCs/>
          <w:color w:val="000000" w:themeColor="text1"/>
        </w:rPr>
        <w:t>5</w:t>
      </w:r>
      <w:r w:rsidRPr="1FF1496B">
        <w:rPr>
          <w:rFonts w:ascii="Arial" w:eastAsia="Arial" w:hAnsi="Arial" w:cs="Arial"/>
          <w:b/>
          <w:bCs/>
          <w:color w:val="000000" w:themeColor="text1"/>
        </w:rPr>
        <w:t xml:space="preserve"> - 31 July 202</w:t>
      </w:r>
      <w:r w:rsidR="3008198D" w:rsidRPr="1FF1496B">
        <w:rPr>
          <w:rFonts w:ascii="Arial" w:eastAsia="Arial" w:hAnsi="Arial" w:cs="Arial"/>
          <w:b/>
          <w:bCs/>
          <w:color w:val="000000" w:themeColor="text1"/>
        </w:rPr>
        <w:t>7</w:t>
      </w:r>
      <w:r w:rsidRPr="1FF1496B">
        <w:rPr>
          <w:rFonts w:ascii="Arial" w:eastAsia="Arial" w:hAnsi="Arial" w:cs="Arial"/>
          <w:b/>
          <w:bCs/>
          <w:color w:val="000000" w:themeColor="text1"/>
        </w:rPr>
        <w:t>)</w:t>
      </w:r>
    </w:p>
    <w:p w14:paraId="04E9C09E" w14:textId="77777777" w:rsidR="00507100" w:rsidRPr="00200B49" w:rsidRDefault="00507100" w:rsidP="1FF1496B">
      <w:pPr>
        <w:spacing w:after="0"/>
        <w:rPr>
          <w:rFonts w:ascii="Arial" w:eastAsia="Arial" w:hAnsi="Arial" w:cs="Arial"/>
          <w:b/>
          <w:bCs/>
        </w:rPr>
      </w:pPr>
    </w:p>
    <w:p w14:paraId="168F2945" w14:textId="77777777" w:rsidR="00507100" w:rsidRPr="00200B49" w:rsidRDefault="00507100" w:rsidP="1FF1496B">
      <w:pPr>
        <w:spacing w:after="0"/>
        <w:rPr>
          <w:rFonts w:ascii="Arial" w:eastAsia="Arial" w:hAnsi="Arial" w:cs="Arial"/>
          <w:b/>
          <w:bCs/>
          <w:i/>
          <w:iCs/>
        </w:rPr>
      </w:pPr>
      <w:r w:rsidRPr="1FF1496B">
        <w:rPr>
          <w:rFonts w:ascii="Arial" w:eastAsia="Arial" w:hAnsi="Arial" w:cs="Arial"/>
          <w:b/>
          <w:bCs/>
        </w:rPr>
        <w:t>Annex E: Annual Procurement Report Summary</w:t>
      </w:r>
    </w:p>
    <w:p w14:paraId="0D2EF491" w14:textId="77777777" w:rsidR="00507100" w:rsidRPr="00200B49" w:rsidRDefault="00507100" w:rsidP="1FF1496B">
      <w:pPr>
        <w:spacing w:after="0"/>
        <w:rPr>
          <w:rFonts w:ascii="Arial" w:eastAsia="Arial" w:hAnsi="Arial" w:cs="Arial"/>
          <w:b/>
          <w:bCs/>
        </w:rPr>
      </w:pPr>
    </w:p>
    <w:p w14:paraId="5D691080" w14:textId="610741A3" w:rsidR="00507100" w:rsidRPr="00200B49" w:rsidRDefault="00507100" w:rsidP="1FF1496B">
      <w:pPr>
        <w:spacing w:after="0"/>
        <w:rPr>
          <w:rFonts w:ascii="Arial" w:eastAsia="Arial" w:hAnsi="Arial" w:cs="Arial"/>
          <w:b/>
          <w:bCs/>
          <w:color w:val="5B9BD5" w:themeColor="accent5"/>
          <w:lang w:val="en"/>
        </w:rPr>
      </w:pPr>
      <w:r w:rsidRPr="1FF1496B">
        <w:rPr>
          <w:rFonts w:ascii="Arial" w:eastAsia="Arial" w:hAnsi="Arial" w:cs="Arial"/>
          <w:b/>
          <w:bCs/>
        </w:rPr>
        <w:t xml:space="preserve">Annex F: Glossary </w:t>
      </w:r>
    </w:p>
    <w:p w14:paraId="22AAF6B0" w14:textId="77777777" w:rsidR="00507100" w:rsidRPr="00200B49" w:rsidRDefault="00507100" w:rsidP="00507100">
      <w:pPr>
        <w:rPr>
          <w:rFonts w:asciiTheme="minorHAnsi" w:hAnsiTheme="minorHAnsi" w:cstheme="minorHAnsi"/>
          <w:color w:val="595959" w:themeColor="text1" w:themeTint="A6"/>
          <w:sz w:val="22"/>
          <w:szCs w:val="22"/>
        </w:rPr>
      </w:pPr>
    </w:p>
    <w:p w14:paraId="4F4FD74C" w14:textId="282A73CD" w:rsidR="00507100" w:rsidRPr="00200B49" w:rsidRDefault="00507100" w:rsidP="00507100">
      <w:pPr>
        <w:rPr>
          <w:rFonts w:asciiTheme="minorHAnsi" w:hAnsiTheme="minorHAnsi" w:cstheme="minorHAnsi"/>
          <w:color w:val="595959" w:themeColor="text1" w:themeTint="A6"/>
          <w:sz w:val="22"/>
          <w:szCs w:val="22"/>
        </w:rPr>
      </w:pPr>
      <w:r w:rsidRPr="00200B49">
        <w:rPr>
          <w:rFonts w:asciiTheme="minorHAnsi" w:hAnsiTheme="minorHAnsi" w:cstheme="minorHAnsi"/>
          <w:color w:val="595959" w:themeColor="text1" w:themeTint="A6"/>
          <w:sz w:val="22"/>
          <w:szCs w:val="22"/>
        </w:rPr>
        <w:br w:type="page"/>
      </w:r>
    </w:p>
    <w:p w14:paraId="2C3CC743" w14:textId="77777777" w:rsidR="00507100" w:rsidRPr="00D56288" w:rsidRDefault="00507100" w:rsidP="1FF1496B">
      <w:pPr>
        <w:rPr>
          <w:rFonts w:ascii="Arial" w:eastAsia="Arial" w:hAnsi="Arial" w:cs="Arial"/>
          <w:b/>
          <w:bCs/>
          <w:sz w:val="32"/>
          <w:szCs w:val="32"/>
          <w:lang w:val="en"/>
        </w:rPr>
      </w:pPr>
      <w:r w:rsidRPr="1FF1496B">
        <w:rPr>
          <w:rFonts w:ascii="Arial" w:eastAsia="Arial" w:hAnsi="Arial" w:cs="Arial"/>
          <w:b/>
          <w:bCs/>
          <w:sz w:val="32"/>
          <w:szCs w:val="32"/>
          <w:lang w:val="en"/>
        </w:rPr>
        <w:lastRenderedPageBreak/>
        <w:t>Purpose &amp; Executive Summary</w:t>
      </w:r>
    </w:p>
    <w:p w14:paraId="32B51BB3" w14:textId="77777777" w:rsidR="00507100" w:rsidRDefault="00507100" w:rsidP="1FF1496B">
      <w:pPr>
        <w:rPr>
          <w:rFonts w:ascii="Arial" w:eastAsia="Arial" w:hAnsi="Arial" w:cs="Arial"/>
          <w:b/>
          <w:bCs/>
          <w:lang w:val="en"/>
        </w:rPr>
      </w:pPr>
      <w:r w:rsidRPr="1FF1496B">
        <w:rPr>
          <w:rFonts w:ascii="Arial" w:eastAsia="Arial" w:hAnsi="Arial" w:cs="Arial"/>
          <w:b/>
          <w:bCs/>
          <w:lang w:val="en"/>
        </w:rPr>
        <w:t>Purpose</w:t>
      </w:r>
    </w:p>
    <w:p w14:paraId="669497EE" w14:textId="373054D6" w:rsidR="00A4496D" w:rsidRDefault="76C4ED18" w:rsidP="5A465965">
      <w:pPr>
        <w:spacing w:beforeAutospacing="1" w:afterAutospacing="1" w:line="240" w:lineRule="auto"/>
        <w:rPr>
          <w:rFonts w:ascii="Arial" w:eastAsia="Arial" w:hAnsi="Arial" w:cs="Arial"/>
          <w:lang w:eastAsia="en-GB"/>
        </w:rPr>
      </w:pPr>
      <w:r w:rsidRPr="5A465965">
        <w:rPr>
          <w:rFonts w:ascii="Arial" w:eastAsia="Arial" w:hAnsi="Arial" w:cs="Arial"/>
          <w:lang w:val="en-US"/>
        </w:rPr>
        <w:t>The Procurement Reform (Scotland) Act 2014</w:t>
      </w:r>
      <w:r w:rsidR="7C94BBD7" w:rsidRPr="5A465965">
        <w:rPr>
          <w:rFonts w:ascii="Arial" w:eastAsia="Arial" w:hAnsi="Arial" w:cs="Arial"/>
          <w:lang w:val="en-US"/>
        </w:rPr>
        <w:t xml:space="preserve"> (</w:t>
      </w:r>
      <w:r w:rsidR="07B2971B" w:rsidRPr="5A465965">
        <w:rPr>
          <w:rFonts w:ascii="Arial" w:eastAsia="Arial" w:hAnsi="Arial" w:cs="Arial"/>
          <w:lang w:val="en-US"/>
        </w:rPr>
        <w:t>‘PRSA’</w:t>
      </w:r>
      <w:r w:rsidR="7C94BBD7" w:rsidRPr="5A465965">
        <w:rPr>
          <w:rFonts w:ascii="Arial" w:eastAsia="Arial" w:hAnsi="Arial" w:cs="Arial"/>
          <w:lang w:val="en-US"/>
        </w:rPr>
        <w:t>)</w:t>
      </w:r>
      <w:r w:rsidRPr="5A465965">
        <w:rPr>
          <w:rFonts w:ascii="Arial" w:eastAsia="Arial" w:hAnsi="Arial" w:cs="Arial"/>
          <w:lang w:val="en-US"/>
        </w:rPr>
        <w:t xml:space="preserve"> requires all </w:t>
      </w:r>
      <w:r w:rsidR="5F7B23E4" w:rsidRPr="5A465965">
        <w:rPr>
          <w:rFonts w:ascii="Arial" w:eastAsia="Arial" w:hAnsi="Arial" w:cs="Arial"/>
          <w:lang w:val="en-US"/>
        </w:rPr>
        <w:t xml:space="preserve">Scottish </w:t>
      </w:r>
      <w:r w:rsidRPr="5A465965">
        <w:rPr>
          <w:rFonts w:ascii="Arial" w:eastAsia="Arial" w:hAnsi="Arial" w:cs="Arial"/>
          <w:lang w:val="en-US"/>
        </w:rPr>
        <w:t>contracting authorities which have an estimated regulated expenditure of £5 million or more per annum to prepare a procurement strategy</w:t>
      </w:r>
      <w:r w:rsidR="4E8C4F07" w:rsidRPr="5A465965">
        <w:rPr>
          <w:rFonts w:ascii="Arial" w:eastAsia="Arial" w:hAnsi="Arial" w:cs="Arial"/>
          <w:lang w:val="en-US"/>
        </w:rPr>
        <w:t xml:space="preserve"> </w:t>
      </w:r>
      <w:r w:rsidR="22A887D3" w:rsidRPr="5A465965">
        <w:rPr>
          <w:rFonts w:ascii="Arial" w:eastAsia="Arial" w:hAnsi="Arial" w:cs="Arial"/>
          <w:lang w:val="en-US"/>
        </w:rPr>
        <w:t xml:space="preserve">and review it annually. </w:t>
      </w:r>
      <w:r w:rsidR="61BC9692" w:rsidRPr="5A465965">
        <w:rPr>
          <w:rFonts w:ascii="Arial" w:eastAsia="Arial" w:hAnsi="Arial" w:cs="Arial"/>
          <w:lang w:eastAsia="en-GB"/>
        </w:rPr>
        <w:t xml:space="preserve">Additionally, authorities are required to publish an Annual Procurement Report that outlines how the strategy has been implemented within </w:t>
      </w:r>
      <w:r w:rsidR="349216CB" w:rsidRPr="5A465965">
        <w:rPr>
          <w:rFonts w:ascii="Arial" w:eastAsia="Arial" w:hAnsi="Arial" w:cs="Arial"/>
          <w:lang w:val="en-US"/>
        </w:rPr>
        <w:t xml:space="preserve">the relevant </w:t>
      </w:r>
      <w:r w:rsidR="61BC9692" w:rsidRPr="5A465965">
        <w:rPr>
          <w:rFonts w:ascii="Arial" w:eastAsia="Arial" w:hAnsi="Arial" w:cs="Arial"/>
          <w:lang w:eastAsia="en-GB"/>
        </w:rPr>
        <w:t>reporting period.</w:t>
      </w:r>
    </w:p>
    <w:p w14:paraId="6D957FAB" w14:textId="3E807FBA" w:rsidR="00A4496D" w:rsidRPr="00A4496D" w:rsidRDefault="61BC9692" w:rsidP="5A465965">
      <w:pPr>
        <w:spacing w:before="100" w:beforeAutospacing="1" w:after="100" w:afterAutospacing="1" w:line="240" w:lineRule="auto"/>
        <w:rPr>
          <w:rFonts w:ascii="Arial" w:eastAsia="Arial" w:hAnsi="Arial" w:cs="Arial"/>
          <w:lang w:eastAsia="en-GB"/>
        </w:rPr>
      </w:pPr>
      <w:r w:rsidRPr="5A465965">
        <w:rPr>
          <w:rFonts w:ascii="Arial" w:eastAsia="Arial" w:hAnsi="Arial" w:cs="Arial"/>
          <w:lang w:eastAsia="en-GB"/>
        </w:rPr>
        <w:t>Th</w:t>
      </w:r>
      <w:r w:rsidR="76EDA51A" w:rsidRPr="5A465965">
        <w:rPr>
          <w:rFonts w:ascii="Arial" w:eastAsia="Arial" w:hAnsi="Arial" w:cs="Arial"/>
          <w:lang w:eastAsia="en-GB"/>
        </w:rPr>
        <w:t>e procurement</w:t>
      </w:r>
      <w:r w:rsidRPr="5A465965">
        <w:rPr>
          <w:rFonts w:ascii="Arial" w:eastAsia="Arial" w:hAnsi="Arial" w:cs="Arial"/>
          <w:lang w:eastAsia="en-GB"/>
        </w:rPr>
        <w:t xml:space="preserve"> strategy highlights procurement’s role in advancing the University’s strategic objectives</w:t>
      </w:r>
      <w:r w:rsidR="22CEC981" w:rsidRPr="5A465965">
        <w:rPr>
          <w:rFonts w:ascii="Arial" w:eastAsia="Arial" w:hAnsi="Arial" w:cs="Arial"/>
          <w:lang w:eastAsia="en-GB"/>
        </w:rPr>
        <w:t>. Specifically</w:t>
      </w:r>
      <w:r w:rsidR="2D9F9936" w:rsidRPr="5A465965">
        <w:rPr>
          <w:rFonts w:ascii="Arial" w:eastAsia="Arial" w:hAnsi="Arial" w:cs="Arial"/>
          <w:lang w:eastAsia="en-GB"/>
        </w:rPr>
        <w:t>,</w:t>
      </w:r>
      <w:r w:rsidR="22CEC981" w:rsidRPr="5A465965">
        <w:rPr>
          <w:rFonts w:ascii="Arial" w:eastAsia="Arial" w:hAnsi="Arial" w:cs="Arial"/>
          <w:lang w:eastAsia="en-GB"/>
        </w:rPr>
        <w:t xml:space="preserve"> it</w:t>
      </w:r>
      <w:r w:rsidRPr="5A465965">
        <w:rPr>
          <w:rFonts w:ascii="Arial" w:eastAsia="Arial" w:hAnsi="Arial" w:cs="Arial"/>
          <w:lang w:eastAsia="en-GB"/>
        </w:rPr>
        <w:t xml:space="preserve"> sets out </w:t>
      </w:r>
      <w:r w:rsidR="685BAD03" w:rsidRPr="5A465965">
        <w:rPr>
          <w:rFonts w:ascii="Arial" w:eastAsia="Arial" w:hAnsi="Arial" w:cs="Arial"/>
          <w:lang w:eastAsia="en-GB"/>
        </w:rPr>
        <w:t xml:space="preserve">the </w:t>
      </w:r>
      <w:r w:rsidR="07C4D17A" w:rsidRPr="5A465965">
        <w:rPr>
          <w:rFonts w:ascii="Arial" w:eastAsia="Arial" w:hAnsi="Arial" w:cs="Arial"/>
          <w:lang w:eastAsia="en-GB"/>
        </w:rPr>
        <w:t>key</w:t>
      </w:r>
      <w:r w:rsidRPr="5A465965">
        <w:rPr>
          <w:rFonts w:ascii="Arial" w:eastAsia="Arial" w:hAnsi="Arial" w:cs="Arial"/>
          <w:lang w:eastAsia="en-GB"/>
        </w:rPr>
        <w:t xml:space="preserve"> procurement </w:t>
      </w:r>
      <w:r w:rsidR="55157E97" w:rsidRPr="5A465965">
        <w:rPr>
          <w:rFonts w:ascii="Arial" w:eastAsia="Arial" w:hAnsi="Arial" w:cs="Arial"/>
          <w:lang w:eastAsia="en-GB"/>
        </w:rPr>
        <w:t>goals</w:t>
      </w:r>
      <w:r w:rsidR="685BAD03" w:rsidRPr="5A465965">
        <w:rPr>
          <w:rFonts w:ascii="Arial" w:eastAsia="Arial" w:hAnsi="Arial" w:cs="Arial"/>
          <w:lang w:eastAsia="en-GB"/>
        </w:rPr>
        <w:t xml:space="preserve"> that</w:t>
      </w:r>
      <w:r w:rsidRPr="5A465965">
        <w:rPr>
          <w:rFonts w:ascii="Arial" w:eastAsia="Arial" w:hAnsi="Arial" w:cs="Arial"/>
          <w:lang w:eastAsia="en-GB"/>
        </w:rPr>
        <w:t xml:space="preserve"> align with the outcomes in the University’s Strategic Plan</w:t>
      </w:r>
      <w:r w:rsidR="22DD0D1B" w:rsidRPr="5A465965">
        <w:rPr>
          <w:rFonts w:ascii="Arial" w:eastAsia="Arial" w:hAnsi="Arial" w:cs="Arial"/>
          <w:lang w:eastAsia="en-GB"/>
        </w:rPr>
        <w:t xml:space="preserve"> 2030</w:t>
      </w:r>
      <w:r w:rsidRPr="5A465965">
        <w:rPr>
          <w:rFonts w:ascii="Arial" w:eastAsia="Arial" w:hAnsi="Arial" w:cs="Arial"/>
          <w:lang w:eastAsia="en-GB"/>
        </w:rPr>
        <w:t>.</w:t>
      </w:r>
    </w:p>
    <w:p w14:paraId="1B4FA6C7" w14:textId="7F10D1C1" w:rsidR="00A4496D" w:rsidRDefault="61BC9692" w:rsidP="2E10D391">
      <w:pPr>
        <w:spacing w:before="100" w:beforeAutospacing="1" w:after="100" w:afterAutospacing="1" w:line="240" w:lineRule="auto"/>
        <w:rPr>
          <w:rFonts w:ascii="Arial" w:eastAsia="Arial" w:hAnsi="Arial" w:cs="Arial"/>
          <w:lang w:eastAsia="en-GB"/>
        </w:rPr>
      </w:pPr>
      <w:r w:rsidRPr="5A465965">
        <w:rPr>
          <w:rFonts w:ascii="Arial" w:eastAsia="Arial" w:hAnsi="Arial" w:cs="Arial"/>
          <w:lang w:eastAsia="en-GB"/>
        </w:rPr>
        <w:t xml:space="preserve">This report </w:t>
      </w:r>
      <w:r w:rsidR="55157E97" w:rsidRPr="5A465965">
        <w:rPr>
          <w:rFonts w:ascii="Arial" w:eastAsia="Arial" w:hAnsi="Arial" w:cs="Arial"/>
          <w:lang w:eastAsia="en-GB"/>
        </w:rPr>
        <w:t>covers</w:t>
      </w:r>
      <w:r w:rsidRPr="5A465965">
        <w:rPr>
          <w:rFonts w:ascii="Arial" w:eastAsia="Arial" w:hAnsi="Arial" w:cs="Arial"/>
          <w:lang w:eastAsia="en-GB"/>
        </w:rPr>
        <w:t xml:space="preserve"> the period from 1 August 202</w:t>
      </w:r>
      <w:r w:rsidR="6D995B10" w:rsidRPr="5A465965">
        <w:rPr>
          <w:rFonts w:ascii="Arial" w:eastAsia="Arial" w:hAnsi="Arial" w:cs="Arial"/>
          <w:lang w:eastAsia="en-GB"/>
        </w:rPr>
        <w:t>4</w:t>
      </w:r>
      <w:r w:rsidRPr="5A465965">
        <w:rPr>
          <w:rFonts w:ascii="Arial" w:eastAsia="Arial" w:hAnsi="Arial" w:cs="Arial"/>
          <w:lang w:eastAsia="en-GB"/>
        </w:rPr>
        <w:t xml:space="preserve"> to 31 July 202</w:t>
      </w:r>
      <w:r w:rsidR="26EE8334" w:rsidRPr="5A465965">
        <w:rPr>
          <w:rFonts w:ascii="Arial" w:eastAsia="Arial" w:hAnsi="Arial" w:cs="Arial"/>
          <w:lang w:eastAsia="en-GB"/>
        </w:rPr>
        <w:t>5</w:t>
      </w:r>
      <w:r w:rsidR="3338E353" w:rsidRPr="5A465965">
        <w:rPr>
          <w:rFonts w:ascii="Arial" w:eastAsia="Arial" w:hAnsi="Arial" w:cs="Arial"/>
          <w:lang w:eastAsia="en-GB"/>
        </w:rPr>
        <w:t xml:space="preserve"> and details </w:t>
      </w:r>
      <w:r w:rsidRPr="5A465965">
        <w:rPr>
          <w:rFonts w:ascii="Arial" w:eastAsia="Arial" w:hAnsi="Arial" w:cs="Arial"/>
          <w:lang w:eastAsia="en-GB"/>
        </w:rPr>
        <w:t>the activities</w:t>
      </w:r>
      <w:r w:rsidR="0D1D8A54" w:rsidRPr="5A465965">
        <w:rPr>
          <w:rFonts w:ascii="Arial" w:eastAsia="Arial" w:hAnsi="Arial" w:cs="Arial"/>
          <w:lang w:eastAsia="en-GB"/>
        </w:rPr>
        <w:t xml:space="preserve"> </w:t>
      </w:r>
      <w:r w:rsidR="3338E353" w:rsidRPr="5A465965">
        <w:rPr>
          <w:rFonts w:ascii="Arial" w:eastAsia="Arial" w:hAnsi="Arial" w:cs="Arial"/>
          <w:lang w:eastAsia="en-GB"/>
        </w:rPr>
        <w:t>carried out in</w:t>
      </w:r>
      <w:r w:rsidRPr="5A465965">
        <w:rPr>
          <w:rFonts w:ascii="Arial" w:eastAsia="Arial" w:hAnsi="Arial" w:cs="Arial"/>
          <w:lang w:eastAsia="en-GB"/>
        </w:rPr>
        <w:t xml:space="preserve"> support </w:t>
      </w:r>
      <w:r w:rsidR="3338E353" w:rsidRPr="5A465965">
        <w:rPr>
          <w:rFonts w:ascii="Arial" w:eastAsia="Arial" w:hAnsi="Arial" w:cs="Arial"/>
          <w:lang w:eastAsia="en-GB"/>
        </w:rPr>
        <w:t xml:space="preserve">of </w:t>
      </w:r>
      <w:r w:rsidRPr="5A465965">
        <w:rPr>
          <w:rFonts w:ascii="Arial" w:eastAsia="Arial" w:hAnsi="Arial" w:cs="Arial"/>
          <w:lang w:eastAsia="en-GB"/>
        </w:rPr>
        <w:t>the University’s procurement strategy.</w:t>
      </w:r>
      <w:r w:rsidR="0E7FD748" w:rsidRPr="5A465965">
        <w:rPr>
          <w:rFonts w:ascii="Arial" w:eastAsia="Arial" w:hAnsi="Arial" w:cs="Arial"/>
          <w:lang w:eastAsia="en-GB"/>
        </w:rPr>
        <w:t xml:space="preserve"> </w:t>
      </w:r>
    </w:p>
    <w:p w14:paraId="033A99A2" w14:textId="70745AD8" w:rsidR="00E03C14" w:rsidRPr="00E03C14" w:rsidRDefault="00661CFB" w:rsidP="00E03C14">
      <w:pPr>
        <w:shd w:val="clear" w:color="auto" w:fill="FFFFFF" w:themeFill="background1"/>
        <w:spacing w:after="0" w:line="240" w:lineRule="auto"/>
        <w:rPr>
          <w:rFonts w:ascii="Arial" w:eastAsia="Times New Roman" w:hAnsi="Arial" w:cstheme="minorHAnsi"/>
          <w:lang w:eastAsia="en-GB"/>
        </w:rPr>
      </w:pPr>
      <w:r>
        <w:rPr>
          <w:rFonts w:ascii="Arial" w:eastAsia="Arial" w:hAnsi="Arial" w:cs="Arial"/>
          <w:lang w:eastAsia="en-GB"/>
        </w:rPr>
        <w:t>In March 2025, a</w:t>
      </w:r>
      <w:r w:rsidR="000C021C" w:rsidRPr="00E03C14">
        <w:rPr>
          <w:rFonts w:ascii="Arial" w:eastAsia="Arial" w:hAnsi="Arial" w:cs="Arial"/>
          <w:lang w:eastAsia="en-GB"/>
        </w:rPr>
        <w:t xml:space="preserve"> new Procurement Strategy 2025-</w:t>
      </w:r>
      <w:r w:rsidR="0037677F">
        <w:rPr>
          <w:rFonts w:ascii="Arial" w:eastAsia="Arial" w:hAnsi="Arial" w:cs="Arial"/>
          <w:lang w:eastAsia="en-GB"/>
        </w:rPr>
        <w:t>20</w:t>
      </w:r>
      <w:r w:rsidR="000C021C" w:rsidRPr="00E03C14">
        <w:rPr>
          <w:rFonts w:ascii="Arial" w:eastAsia="Arial" w:hAnsi="Arial" w:cs="Arial"/>
          <w:lang w:eastAsia="en-GB"/>
        </w:rPr>
        <w:t>30</w:t>
      </w:r>
      <w:r w:rsidR="004D19F6" w:rsidRPr="00E03C14">
        <w:rPr>
          <w:rFonts w:ascii="Arial" w:eastAsia="Arial" w:hAnsi="Arial" w:cs="Arial"/>
          <w:lang w:eastAsia="en-GB"/>
        </w:rPr>
        <w:t xml:space="preserve"> was approved </w:t>
      </w:r>
      <w:r w:rsidR="00153535">
        <w:rPr>
          <w:rFonts w:ascii="Arial" w:eastAsia="Arial" w:hAnsi="Arial" w:cs="Arial"/>
          <w:lang w:eastAsia="en-GB"/>
        </w:rPr>
        <w:t>by the University Court</w:t>
      </w:r>
      <w:r>
        <w:rPr>
          <w:rFonts w:ascii="Arial" w:eastAsia="Arial" w:hAnsi="Arial" w:cs="Arial"/>
          <w:lang w:eastAsia="en-GB"/>
        </w:rPr>
        <w:t>.</w:t>
      </w:r>
      <w:r w:rsidR="000001C8">
        <w:rPr>
          <w:rFonts w:ascii="Arial" w:eastAsia="Arial" w:hAnsi="Arial" w:cs="Arial"/>
          <w:lang w:eastAsia="en-GB"/>
        </w:rPr>
        <w:t xml:space="preserve"> Fully</w:t>
      </w:r>
      <w:r w:rsidR="00E03C14" w:rsidRPr="00E03C14">
        <w:rPr>
          <w:rFonts w:ascii="Arial" w:hAnsi="Arial" w:cstheme="minorHAnsi"/>
        </w:rPr>
        <w:t xml:space="preserve"> align</w:t>
      </w:r>
      <w:r w:rsidR="000001C8">
        <w:rPr>
          <w:rFonts w:ascii="Arial" w:hAnsi="Arial" w:cstheme="minorHAnsi"/>
        </w:rPr>
        <w:t>ed</w:t>
      </w:r>
      <w:r w:rsidR="00E03C14" w:rsidRPr="00E03C14">
        <w:rPr>
          <w:rFonts w:ascii="Arial" w:hAnsi="Arial" w:cstheme="minorHAnsi"/>
        </w:rPr>
        <w:t xml:space="preserve"> with the Finance Strategy 2024-2030, the Procurement</w:t>
      </w:r>
      <w:r w:rsidR="00E03C14" w:rsidRPr="00E03C14">
        <w:rPr>
          <w:rFonts w:ascii="Arial" w:eastAsia="Times New Roman" w:hAnsi="Arial" w:cstheme="minorHAnsi"/>
          <w:lang w:eastAsia="en-GB"/>
        </w:rPr>
        <w:t xml:space="preserve"> Strategy contributes to financial sustainability by achieving best value and savings, creating added value, delivering community benefits, and supporting the University's net zero objectives. </w:t>
      </w:r>
      <w:r w:rsidR="00E03C14" w:rsidRPr="00E03C14">
        <w:rPr>
          <w:rFonts w:ascii="Arial" w:hAnsi="Arial" w:cstheme="minorHAnsi"/>
        </w:rPr>
        <w:t xml:space="preserve">It is a strategy for the whole organisation and is informed by the University’s shared values </w:t>
      </w:r>
      <w:r w:rsidR="00E03C14" w:rsidRPr="00E03C14">
        <w:rPr>
          <w:rFonts w:ascii="Arial" w:eastAsia="Times New Roman" w:hAnsi="Arial" w:cstheme="minorHAnsi"/>
          <w:lang w:eastAsia="en-GB"/>
        </w:rPr>
        <w:t xml:space="preserve">of ambition, integrity, and respect. </w:t>
      </w:r>
    </w:p>
    <w:p w14:paraId="054F46F7" w14:textId="77777777" w:rsidR="00E03C14" w:rsidRDefault="00E03C14" w:rsidP="1FF1496B">
      <w:pPr>
        <w:spacing w:after="0"/>
        <w:rPr>
          <w:rFonts w:ascii="Arial" w:hAnsi="Arial" w:cs="Arial"/>
        </w:rPr>
      </w:pPr>
    </w:p>
    <w:p w14:paraId="0F8F3645" w14:textId="31864BB6" w:rsidR="00BF1110" w:rsidRPr="003A469F" w:rsidRDefault="0B4DE223" w:rsidP="1FF1496B">
      <w:pPr>
        <w:spacing w:after="0"/>
        <w:rPr>
          <w:rFonts w:ascii="Arial" w:eastAsia="Arial" w:hAnsi="Arial" w:cs="Arial"/>
          <w:lang w:val="en"/>
        </w:rPr>
      </w:pPr>
      <w:r w:rsidRPr="2E10D391">
        <w:rPr>
          <w:rFonts w:ascii="Arial" w:hAnsi="Arial" w:cs="Arial"/>
        </w:rPr>
        <w:t>The implementation of the strategy support</w:t>
      </w:r>
      <w:r w:rsidR="779D3E4C" w:rsidRPr="2E10D391">
        <w:rPr>
          <w:rFonts w:ascii="Arial" w:hAnsi="Arial" w:cs="Arial"/>
        </w:rPr>
        <w:t>s</w:t>
      </w:r>
      <w:r w:rsidRPr="2E10D391">
        <w:rPr>
          <w:rFonts w:ascii="Arial" w:hAnsi="Arial" w:cs="Arial"/>
        </w:rPr>
        <w:t xml:space="preserve"> the University’s Financ</w:t>
      </w:r>
      <w:r w:rsidR="041DC779" w:rsidRPr="2E10D391">
        <w:rPr>
          <w:rFonts w:ascii="Arial" w:hAnsi="Arial" w:cs="Arial"/>
        </w:rPr>
        <w:t xml:space="preserve">e </w:t>
      </w:r>
      <w:r w:rsidRPr="2E10D391">
        <w:rPr>
          <w:rFonts w:ascii="Arial" w:hAnsi="Arial" w:cs="Arial"/>
        </w:rPr>
        <w:t xml:space="preserve">Strategy </w:t>
      </w:r>
      <w:r w:rsidR="51EE8A44" w:rsidRPr="2E10D391">
        <w:rPr>
          <w:rFonts w:ascii="Arial" w:hAnsi="Arial" w:cs="Arial"/>
        </w:rPr>
        <w:t>2024-2030</w:t>
      </w:r>
      <w:r w:rsidR="5BF57523" w:rsidRPr="2E10D391">
        <w:rPr>
          <w:rFonts w:ascii="Arial" w:hAnsi="Arial" w:cs="Arial"/>
        </w:rPr>
        <w:t xml:space="preserve"> </w:t>
      </w:r>
      <w:r w:rsidRPr="2E10D391">
        <w:rPr>
          <w:rFonts w:ascii="Arial" w:hAnsi="Arial" w:cs="Arial"/>
        </w:rPr>
        <w:t xml:space="preserve">and is designed to </w:t>
      </w:r>
      <w:r w:rsidR="07C641AF" w:rsidRPr="2E10D391">
        <w:rPr>
          <w:rFonts w:ascii="Arial" w:hAnsi="Arial" w:cs="Arial"/>
        </w:rPr>
        <w:t xml:space="preserve">be </w:t>
      </w:r>
      <w:r w:rsidRPr="2E10D391">
        <w:rPr>
          <w:rFonts w:ascii="Arial" w:hAnsi="Arial" w:cs="Arial"/>
        </w:rPr>
        <w:t>complemen</w:t>
      </w:r>
      <w:r w:rsidR="07C641AF" w:rsidRPr="2E10D391">
        <w:rPr>
          <w:rFonts w:ascii="Arial" w:hAnsi="Arial" w:cs="Arial"/>
        </w:rPr>
        <w:t>tary</w:t>
      </w:r>
      <w:r w:rsidRPr="2E10D391">
        <w:rPr>
          <w:rFonts w:ascii="Arial" w:hAnsi="Arial" w:cs="Arial"/>
        </w:rPr>
        <w:t xml:space="preserve">. Any </w:t>
      </w:r>
      <w:r w:rsidR="40F9BCFA" w:rsidRPr="2E10D391">
        <w:rPr>
          <w:rFonts w:ascii="Arial" w:hAnsi="Arial" w:cs="Arial"/>
        </w:rPr>
        <w:t>modification</w:t>
      </w:r>
      <w:r w:rsidR="356C3B53" w:rsidRPr="2E10D391">
        <w:rPr>
          <w:rFonts w:ascii="Arial" w:hAnsi="Arial" w:cs="Arial"/>
        </w:rPr>
        <w:t>s</w:t>
      </w:r>
      <w:r w:rsidRPr="2E10D391">
        <w:rPr>
          <w:rFonts w:ascii="Arial" w:hAnsi="Arial" w:cs="Arial"/>
        </w:rPr>
        <w:t xml:space="preserve"> to the strategy are guided by a structured review and reporting process.</w:t>
      </w:r>
    </w:p>
    <w:p w14:paraId="78FAC9DF" w14:textId="77777777" w:rsidR="00D230B3" w:rsidRDefault="00D230B3" w:rsidP="1FF1496B">
      <w:pPr>
        <w:spacing w:after="0"/>
        <w:rPr>
          <w:rFonts w:ascii="Arial" w:eastAsia="Arial" w:hAnsi="Arial" w:cs="Arial"/>
          <w:lang w:val="en"/>
        </w:rPr>
      </w:pPr>
    </w:p>
    <w:p w14:paraId="7A3D52FF" w14:textId="77777777" w:rsidR="00D230B3" w:rsidRDefault="00D230B3" w:rsidP="1FF1496B">
      <w:pPr>
        <w:spacing w:after="0"/>
        <w:rPr>
          <w:rFonts w:ascii="Arial" w:eastAsia="Arial" w:hAnsi="Arial" w:cs="Arial"/>
          <w:lang w:val="en"/>
        </w:rPr>
      </w:pPr>
    </w:p>
    <w:p w14:paraId="1DA3F954" w14:textId="77777777" w:rsidR="00BF1110" w:rsidRDefault="00BF1110" w:rsidP="1FF1496B">
      <w:pPr>
        <w:rPr>
          <w:rFonts w:ascii="Arial" w:eastAsia="Arial" w:hAnsi="Arial" w:cs="Arial"/>
          <w:b/>
          <w:bCs/>
          <w:lang w:val="en"/>
        </w:rPr>
      </w:pPr>
      <w:r w:rsidRPr="1FF1496B">
        <w:rPr>
          <w:rFonts w:ascii="Arial" w:eastAsia="Arial" w:hAnsi="Arial" w:cs="Arial"/>
          <w:b/>
          <w:bCs/>
          <w:lang w:val="en"/>
        </w:rPr>
        <w:t>Executive Summary</w:t>
      </w:r>
    </w:p>
    <w:p w14:paraId="6A6A2648" w14:textId="66157E01" w:rsidR="59AD522F" w:rsidRDefault="59AD522F" w:rsidP="1FF1496B">
      <w:pPr>
        <w:rPr>
          <w:rFonts w:ascii="Arial" w:eastAsia="Arial" w:hAnsi="Arial" w:cs="Arial"/>
        </w:rPr>
      </w:pPr>
      <w:r w:rsidRPr="1FF1496B">
        <w:rPr>
          <w:rFonts w:ascii="Arial" w:eastAsia="Arial" w:hAnsi="Arial" w:cs="Arial"/>
        </w:rPr>
        <w:t xml:space="preserve">All regulated procurements carried out </w:t>
      </w:r>
      <w:r w:rsidR="00FA4DB8">
        <w:rPr>
          <w:rFonts w:ascii="Arial" w:eastAsia="Arial" w:hAnsi="Arial" w:cs="Arial"/>
        </w:rPr>
        <w:t>during Financial Year</w:t>
      </w:r>
      <w:r w:rsidRPr="1FF1496B">
        <w:rPr>
          <w:rFonts w:ascii="Arial" w:eastAsia="Arial" w:hAnsi="Arial" w:cs="Arial"/>
        </w:rPr>
        <w:t xml:space="preserve"> 202</w:t>
      </w:r>
      <w:r w:rsidR="53EE4B94" w:rsidRPr="1FF1496B">
        <w:rPr>
          <w:rFonts w:ascii="Arial" w:eastAsia="Arial" w:hAnsi="Arial" w:cs="Arial"/>
        </w:rPr>
        <w:t>4</w:t>
      </w:r>
      <w:r w:rsidRPr="1FF1496B">
        <w:rPr>
          <w:rFonts w:ascii="Arial" w:eastAsia="Arial" w:hAnsi="Arial" w:cs="Arial"/>
        </w:rPr>
        <w:t>/2</w:t>
      </w:r>
      <w:r w:rsidR="12F5EFF7" w:rsidRPr="1FF1496B">
        <w:rPr>
          <w:rFonts w:ascii="Arial" w:eastAsia="Arial" w:hAnsi="Arial" w:cs="Arial"/>
        </w:rPr>
        <w:t>5</w:t>
      </w:r>
      <w:r w:rsidRPr="1FF1496B">
        <w:rPr>
          <w:rFonts w:ascii="Arial" w:eastAsia="Arial" w:hAnsi="Arial" w:cs="Arial"/>
        </w:rPr>
        <w:t xml:space="preserve"> complied with the University’s Procurement Strategy.</w:t>
      </w:r>
    </w:p>
    <w:p w14:paraId="3259F829" w14:textId="1B69EA21" w:rsidR="00C074B3" w:rsidRDefault="46F17A82" w:rsidP="1FF1496B">
      <w:pPr>
        <w:rPr>
          <w:rFonts w:ascii="Arial" w:eastAsia="Arial" w:hAnsi="Arial" w:cs="Arial"/>
          <w:color w:val="000000" w:themeColor="text1"/>
        </w:rPr>
      </w:pPr>
      <w:r w:rsidRPr="2E10D391">
        <w:rPr>
          <w:rFonts w:ascii="Arial" w:eastAsia="Arial" w:hAnsi="Arial" w:cs="Arial"/>
        </w:rPr>
        <w:t xml:space="preserve">Stakeholder engagement </w:t>
      </w:r>
      <w:r w:rsidR="771A7003" w:rsidRPr="2E10D391">
        <w:rPr>
          <w:rFonts w:ascii="Arial" w:eastAsia="Arial" w:hAnsi="Arial" w:cs="Arial"/>
        </w:rPr>
        <w:t>played a key role in</w:t>
      </w:r>
      <w:r w:rsidR="285F455B" w:rsidRPr="2E10D391">
        <w:rPr>
          <w:rFonts w:ascii="Arial" w:eastAsia="Arial" w:hAnsi="Arial" w:cs="Arial"/>
        </w:rPr>
        <w:t xml:space="preserve"> the</w:t>
      </w:r>
      <w:r w:rsidR="3B308D1F" w:rsidRPr="2E10D391">
        <w:rPr>
          <w:rFonts w:ascii="Arial" w:eastAsia="Arial" w:hAnsi="Arial" w:cs="Arial"/>
        </w:rPr>
        <w:t xml:space="preserve"> </w:t>
      </w:r>
      <w:r w:rsidR="383FE504" w:rsidRPr="2E10D391">
        <w:rPr>
          <w:rFonts w:ascii="Arial" w:eastAsia="Arial" w:hAnsi="Arial" w:cs="Arial"/>
        </w:rPr>
        <w:t xml:space="preserve">development of </w:t>
      </w:r>
      <w:r w:rsidR="75B46E31" w:rsidRPr="2E10D391">
        <w:rPr>
          <w:rFonts w:ascii="Arial" w:eastAsia="Arial" w:hAnsi="Arial" w:cs="Arial"/>
        </w:rPr>
        <w:t xml:space="preserve">the </w:t>
      </w:r>
      <w:r w:rsidRPr="2E10D391">
        <w:rPr>
          <w:rFonts w:ascii="Arial" w:eastAsia="Arial" w:hAnsi="Arial" w:cs="Arial"/>
        </w:rPr>
        <w:t>Procurement Strategy</w:t>
      </w:r>
      <w:r w:rsidR="285F455B" w:rsidRPr="2E10D391">
        <w:rPr>
          <w:rFonts w:ascii="Arial" w:eastAsia="Arial" w:hAnsi="Arial" w:cs="Arial"/>
        </w:rPr>
        <w:t xml:space="preserve"> 2025-2030</w:t>
      </w:r>
      <w:r w:rsidR="383FE504" w:rsidRPr="2E10D391">
        <w:rPr>
          <w:rFonts w:ascii="Arial" w:eastAsia="Arial" w:hAnsi="Arial" w:cs="Arial"/>
        </w:rPr>
        <w:t xml:space="preserve"> and</w:t>
      </w:r>
      <w:r w:rsidRPr="2E10D391">
        <w:rPr>
          <w:rFonts w:ascii="Arial" w:eastAsia="Arial" w:hAnsi="Arial" w:cs="Arial"/>
        </w:rPr>
        <w:t xml:space="preserve"> continue</w:t>
      </w:r>
      <w:r w:rsidR="2C9A077B" w:rsidRPr="2E10D391">
        <w:rPr>
          <w:rFonts w:ascii="Arial" w:eastAsia="Arial" w:hAnsi="Arial" w:cs="Arial"/>
        </w:rPr>
        <w:t>s</w:t>
      </w:r>
      <w:r w:rsidRPr="2E10D391">
        <w:rPr>
          <w:rFonts w:ascii="Arial" w:eastAsia="Arial" w:hAnsi="Arial" w:cs="Arial"/>
        </w:rPr>
        <w:t xml:space="preserve"> to i</w:t>
      </w:r>
      <w:r w:rsidR="2C9A077B" w:rsidRPr="2E10D391">
        <w:rPr>
          <w:rFonts w:ascii="Arial" w:eastAsia="Arial" w:hAnsi="Arial" w:cs="Arial"/>
        </w:rPr>
        <w:t>nfluence</w:t>
      </w:r>
      <w:r w:rsidRPr="2E10D391">
        <w:rPr>
          <w:rFonts w:ascii="Arial" w:eastAsia="Arial" w:hAnsi="Arial" w:cs="Arial"/>
        </w:rPr>
        <w:t xml:space="preserve"> </w:t>
      </w:r>
      <w:r w:rsidR="2C9A077B" w:rsidRPr="2E10D391">
        <w:rPr>
          <w:rFonts w:ascii="Arial" w:eastAsia="Arial" w:hAnsi="Arial" w:cs="Arial"/>
        </w:rPr>
        <w:t>ongoing</w:t>
      </w:r>
      <w:r w:rsidRPr="2E10D391">
        <w:rPr>
          <w:rFonts w:ascii="Arial" w:eastAsia="Arial" w:hAnsi="Arial" w:cs="Arial"/>
        </w:rPr>
        <w:t xml:space="preserve"> regulatory compliance, value for money</w:t>
      </w:r>
      <w:r w:rsidR="39B7C8A0" w:rsidRPr="2E10D391">
        <w:rPr>
          <w:rFonts w:ascii="Arial" w:eastAsia="Arial" w:hAnsi="Arial" w:cs="Arial"/>
        </w:rPr>
        <w:t xml:space="preserve"> </w:t>
      </w:r>
      <w:r w:rsidR="7CF7FFF0" w:rsidRPr="2E10D391">
        <w:rPr>
          <w:rFonts w:ascii="Arial" w:eastAsia="Arial" w:hAnsi="Arial" w:cs="Arial"/>
        </w:rPr>
        <w:t>- defined</w:t>
      </w:r>
      <w:r w:rsidRPr="2E10D391">
        <w:rPr>
          <w:rFonts w:ascii="Arial" w:eastAsia="Arial" w:hAnsi="Arial" w:cs="Arial"/>
        </w:rPr>
        <w:t xml:space="preserve"> as </w:t>
      </w:r>
      <w:r w:rsidR="45E129C2" w:rsidRPr="2E10D391">
        <w:rPr>
          <w:rFonts w:ascii="Arial" w:eastAsia="Arial" w:hAnsi="Arial" w:cs="Arial"/>
        </w:rPr>
        <w:t xml:space="preserve">the best </w:t>
      </w:r>
      <w:r w:rsidRPr="2E10D391">
        <w:rPr>
          <w:rFonts w:ascii="Arial" w:eastAsia="Arial" w:hAnsi="Arial" w:cs="Arial"/>
        </w:rPr>
        <w:t>balance of cost, quality, and sustainability</w:t>
      </w:r>
      <w:r w:rsidR="39B7C8A0" w:rsidRPr="2E10D391">
        <w:rPr>
          <w:rFonts w:ascii="Arial" w:eastAsia="Arial" w:hAnsi="Arial" w:cs="Arial"/>
        </w:rPr>
        <w:t xml:space="preserve"> - </w:t>
      </w:r>
      <w:r w:rsidRPr="2E10D391">
        <w:rPr>
          <w:rFonts w:ascii="Arial" w:eastAsia="Arial" w:hAnsi="Arial" w:cs="Arial"/>
        </w:rPr>
        <w:t xml:space="preserve">and delivery against </w:t>
      </w:r>
      <w:r w:rsidRPr="2E10D391">
        <w:rPr>
          <w:rFonts w:ascii="Arial" w:eastAsia="Arial" w:hAnsi="Arial" w:cs="Arial"/>
          <w:color w:val="000000" w:themeColor="text1"/>
        </w:rPr>
        <w:t xml:space="preserve">the University’s </w:t>
      </w:r>
      <w:r w:rsidR="39B7C8A0" w:rsidRPr="2E10D391">
        <w:rPr>
          <w:rFonts w:ascii="Arial" w:eastAsia="Arial" w:hAnsi="Arial" w:cs="Arial"/>
          <w:color w:val="000000" w:themeColor="text1"/>
        </w:rPr>
        <w:t>wider</w:t>
      </w:r>
      <w:r w:rsidRPr="2E10D391">
        <w:rPr>
          <w:rFonts w:ascii="Arial" w:eastAsia="Arial" w:hAnsi="Arial" w:cs="Arial"/>
          <w:color w:val="000000" w:themeColor="text1"/>
        </w:rPr>
        <w:t xml:space="preserve"> aims and objectives</w:t>
      </w:r>
      <w:r w:rsidR="25308BFB" w:rsidRPr="2E10D391">
        <w:rPr>
          <w:rFonts w:ascii="Arial" w:eastAsia="Arial" w:hAnsi="Arial" w:cs="Arial"/>
          <w:color w:val="000000" w:themeColor="text1"/>
        </w:rPr>
        <w:t xml:space="preserve">. </w:t>
      </w:r>
    </w:p>
    <w:p w14:paraId="53835D23" w14:textId="4947BCF8" w:rsidR="00BF1110" w:rsidRPr="00507100" w:rsidRDefault="00CE0805" w:rsidP="1FF1496B">
      <w:pPr>
        <w:rPr>
          <w:rFonts w:ascii="Arial" w:eastAsia="Arial" w:hAnsi="Arial" w:cs="Arial"/>
          <w:color w:val="0563C1"/>
          <w:u w:val="single"/>
        </w:rPr>
      </w:pPr>
      <w:r w:rsidRPr="1FF1496B">
        <w:rPr>
          <w:rFonts w:ascii="Arial" w:eastAsia="Arial" w:hAnsi="Arial" w:cs="Arial"/>
          <w:color w:val="000000" w:themeColor="text1"/>
        </w:rPr>
        <w:t>These</w:t>
      </w:r>
      <w:r w:rsidR="00735DE2" w:rsidRPr="1FF1496B">
        <w:rPr>
          <w:rFonts w:ascii="Arial" w:eastAsia="Arial" w:hAnsi="Arial" w:cs="Arial"/>
          <w:color w:val="000000" w:themeColor="text1"/>
        </w:rPr>
        <w:t xml:space="preserve"> objectives</w:t>
      </w:r>
      <w:r w:rsidRPr="1FF1496B">
        <w:rPr>
          <w:rFonts w:ascii="Arial" w:eastAsia="Arial" w:hAnsi="Arial" w:cs="Arial"/>
          <w:color w:val="000000" w:themeColor="text1"/>
        </w:rPr>
        <w:t xml:space="preserve"> </w:t>
      </w:r>
      <w:r w:rsidR="00B57A6B" w:rsidRPr="1FF1496B">
        <w:rPr>
          <w:rFonts w:ascii="Arial" w:eastAsia="Arial" w:hAnsi="Arial" w:cs="Arial"/>
          <w:color w:val="000000" w:themeColor="text1"/>
        </w:rPr>
        <w:t xml:space="preserve">are </w:t>
      </w:r>
      <w:r w:rsidR="00BF1110" w:rsidRPr="1FF1496B">
        <w:rPr>
          <w:rFonts w:ascii="Arial" w:eastAsia="Arial" w:hAnsi="Arial" w:cs="Arial"/>
          <w:color w:val="000000" w:themeColor="text1"/>
        </w:rPr>
        <w:t>in line with</w:t>
      </w:r>
      <w:r w:rsidR="00BF1110" w:rsidRPr="1FF1496B">
        <w:rPr>
          <w:rFonts w:ascii="Arial" w:eastAsia="Arial" w:hAnsi="Arial" w:cs="Arial"/>
          <w:color w:val="0045D7"/>
        </w:rPr>
        <w:t xml:space="preserve"> </w:t>
      </w:r>
      <w:r w:rsidR="00BF1110" w:rsidRPr="1FF1496B">
        <w:rPr>
          <w:rFonts w:ascii="Arial" w:eastAsia="Arial" w:hAnsi="Arial" w:cs="Arial"/>
          <w:color w:val="0563C1"/>
          <w:u w:val="single"/>
        </w:rPr>
        <w:t>Scottish Government’s ‘National Outcomes</w:t>
      </w:r>
      <w:r w:rsidR="00CA64B8">
        <w:rPr>
          <w:rFonts w:ascii="Arial" w:eastAsia="Arial" w:hAnsi="Arial" w:cs="Arial"/>
          <w:color w:val="0563C1"/>
          <w:u w:val="single"/>
        </w:rPr>
        <w:t>’</w:t>
      </w:r>
      <w:r w:rsidR="001D0841" w:rsidRPr="1FF1496B">
        <w:rPr>
          <w:rFonts w:ascii="Arial" w:eastAsia="Arial" w:hAnsi="Arial" w:cs="Arial"/>
          <w:color w:val="0563C1"/>
          <w:u w:val="single"/>
        </w:rPr>
        <w:t>.</w:t>
      </w:r>
    </w:p>
    <w:p w14:paraId="33031A99" w14:textId="0AEDBE33" w:rsidR="00A607E6" w:rsidRDefault="194DF030" w:rsidP="2E10D391">
      <w:pPr>
        <w:rPr>
          <w:rFonts w:ascii="Arial" w:eastAsia="Arial" w:hAnsi="Arial" w:cs="Arial"/>
        </w:rPr>
      </w:pPr>
      <w:r w:rsidRPr="1FF1496B">
        <w:rPr>
          <w:rFonts w:ascii="Arial" w:eastAsia="Arial" w:hAnsi="Arial" w:cs="Arial"/>
        </w:rPr>
        <w:t xml:space="preserve">The University non-pay expenditure </w:t>
      </w:r>
      <w:r w:rsidR="3ACDBC7F" w:rsidRPr="1FF1496B">
        <w:rPr>
          <w:rFonts w:ascii="Arial" w:eastAsia="Arial" w:hAnsi="Arial" w:cs="Arial"/>
        </w:rPr>
        <w:t>for Financial Year 202</w:t>
      </w:r>
      <w:r w:rsidR="3C0BBA1D" w:rsidRPr="1FF1496B">
        <w:rPr>
          <w:rFonts w:ascii="Arial" w:eastAsia="Arial" w:hAnsi="Arial" w:cs="Arial"/>
        </w:rPr>
        <w:t>4</w:t>
      </w:r>
      <w:r w:rsidR="3ACDBC7F" w:rsidRPr="1FF1496B">
        <w:rPr>
          <w:rFonts w:ascii="Arial" w:eastAsia="Arial" w:hAnsi="Arial" w:cs="Arial"/>
        </w:rPr>
        <w:t>-2</w:t>
      </w:r>
      <w:r w:rsidR="32A9A7FB" w:rsidRPr="1FF1496B">
        <w:rPr>
          <w:rFonts w:ascii="Arial" w:eastAsia="Arial" w:hAnsi="Arial" w:cs="Arial"/>
        </w:rPr>
        <w:t>5</w:t>
      </w:r>
      <w:r w:rsidR="3ACDBC7F" w:rsidRPr="1FF1496B">
        <w:rPr>
          <w:rFonts w:ascii="Arial" w:eastAsia="Arial" w:hAnsi="Arial" w:cs="Arial"/>
        </w:rPr>
        <w:t xml:space="preserve"> was </w:t>
      </w:r>
      <w:r w:rsidR="47989F50" w:rsidRPr="1FF1496B">
        <w:rPr>
          <w:rFonts w:ascii="Arial" w:eastAsia="Arial" w:hAnsi="Arial" w:cs="Arial"/>
        </w:rPr>
        <w:t>£</w:t>
      </w:r>
      <w:r w:rsidR="556CE024" w:rsidRPr="00132369">
        <w:rPr>
          <w:rFonts w:ascii="Arial" w:eastAsia="Arial" w:hAnsi="Arial" w:cs="Arial"/>
        </w:rPr>
        <w:t>46,925,568</w:t>
      </w:r>
      <w:r w:rsidR="454E20F7">
        <w:rPr>
          <w:rFonts w:ascii="Arial" w:eastAsia="Arial" w:hAnsi="Arial" w:cs="Arial"/>
        </w:rPr>
        <w:t>.</w:t>
      </w:r>
      <w:r w:rsidR="556CE024" w:rsidRPr="00132369">
        <w:rPr>
          <w:rFonts w:ascii="Arial" w:eastAsia="Arial" w:hAnsi="Arial" w:cs="Arial"/>
        </w:rPr>
        <w:t xml:space="preserve"> </w:t>
      </w:r>
      <w:r w:rsidR="6E02CA90" w:rsidRPr="1FF1496B">
        <w:rPr>
          <w:rStyle w:val="normaltextrun"/>
          <w:rFonts w:ascii="Arial" w:eastAsia="Arial" w:hAnsi="Arial" w:cs="Arial"/>
          <w:color w:val="000000"/>
          <w:shd w:val="clear" w:color="auto" w:fill="FFFFFF"/>
        </w:rPr>
        <w:t>(Note:</w:t>
      </w:r>
      <w:r w:rsidR="6E02CA90" w:rsidRPr="1FF1496B">
        <w:rPr>
          <w:rStyle w:val="normaltextrun"/>
          <w:rFonts w:ascii="Arial" w:eastAsia="Arial" w:hAnsi="Arial" w:cs="Arial"/>
          <w:b/>
          <w:bCs/>
          <w:color w:val="000000"/>
          <w:shd w:val="clear" w:color="auto" w:fill="FFFFFF"/>
        </w:rPr>
        <w:t xml:space="preserve"> </w:t>
      </w:r>
      <w:r w:rsidR="6E02CA90" w:rsidRPr="1FF1496B">
        <w:rPr>
          <w:rStyle w:val="normaltextrun"/>
          <w:rFonts w:ascii="Arial" w:eastAsia="Arial" w:hAnsi="Arial" w:cs="Arial"/>
          <w:color w:val="000000"/>
          <w:shd w:val="clear" w:color="auto" w:fill="FFFFFF"/>
        </w:rPr>
        <w:t xml:space="preserve">this </w:t>
      </w:r>
      <w:r w:rsidR="0BEB67A3" w:rsidRPr="1FF1496B">
        <w:rPr>
          <w:rStyle w:val="normaltextrun"/>
          <w:rFonts w:ascii="Arial" w:eastAsia="Arial" w:hAnsi="Arial" w:cs="Arial"/>
          <w:color w:val="000000"/>
          <w:shd w:val="clear" w:color="auto" w:fill="FFFFFF"/>
        </w:rPr>
        <w:t>figure</w:t>
      </w:r>
      <w:r w:rsidR="6E02CA90" w:rsidRPr="1FF1496B">
        <w:rPr>
          <w:rStyle w:val="normaltextrun"/>
          <w:rFonts w:ascii="Arial" w:eastAsia="Arial" w:hAnsi="Arial" w:cs="Arial"/>
          <w:color w:val="000000"/>
          <w:shd w:val="clear" w:color="auto" w:fill="FFFFFF"/>
        </w:rPr>
        <w:t xml:space="preserve"> excludes all expenditure relating to council rates, statutory</w:t>
      </w:r>
      <w:r w:rsidR="0BEB67A3" w:rsidRPr="1FF1496B">
        <w:rPr>
          <w:rStyle w:val="normaltextrun"/>
          <w:rFonts w:ascii="Arial" w:eastAsia="Arial" w:hAnsi="Arial" w:cs="Arial"/>
          <w:color w:val="000000"/>
          <w:shd w:val="clear" w:color="auto" w:fill="FFFFFF"/>
        </w:rPr>
        <w:t xml:space="preserve"> and </w:t>
      </w:r>
      <w:r w:rsidR="6E02CA90" w:rsidRPr="1FF1496B">
        <w:rPr>
          <w:rStyle w:val="normaltextrun"/>
          <w:rFonts w:ascii="Arial" w:eastAsia="Arial" w:hAnsi="Arial" w:cs="Arial"/>
          <w:color w:val="000000"/>
          <w:shd w:val="clear" w:color="auto" w:fill="FFFFFF"/>
        </w:rPr>
        <w:t>government bodies, other universities, colleges, charities, pensions</w:t>
      </w:r>
      <w:r w:rsidR="2ACF8DC5" w:rsidRPr="2E10D391">
        <w:rPr>
          <w:rStyle w:val="normaltextrun"/>
          <w:rFonts w:ascii="Arial" w:eastAsia="Arial" w:hAnsi="Arial" w:cs="Arial"/>
          <w:color w:val="000000" w:themeColor="text1"/>
        </w:rPr>
        <w:t>-</w:t>
      </w:r>
      <w:r w:rsidR="6E02CA90" w:rsidRPr="1FF1496B">
        <w:rPr>
          <w:rStyle w:val="normaltextrun"/>
          <w:rFonts w:ascii="Arial" w:eastAsia="Arial" w:hAnsi="Arial" w:cs="Arial"/>
          <w:color w:val="000000"/>
          <w:shd w:val="clear" w:color="auto" w:fill="FFFFFF"/>
        </w:rPr>
        <w:t>related spend)</w:t>
      </w:r>
      <w:r w:rsidR="0BEB67A3" w:rsidRPr="1FF1496B">
        <w:rPr>
          <w:rStyle w:val="normaltextrun"/>
          <w:rFonts w:ascii="Arial" w:eastAsia="Arial" w:hAnsi="Arial" w:cs="Arial"/>
          <w:color w:val="000000"/>
          <w:sz w:val="22"/>
          <w:szCs w:val="22"/>
          <w:shd w:val="clear" w:color="auto" w:fill="FFFFFF"/>
        </w:rPr>
        <w:t xml:space="preserve">. </w:t>
      </w:r>
      <w:r w:rsidR="6A385D20" w:rsidRPr="1FF1496B">
        <w:rPr>
          <w:rFonts w:ascii="Arial" w:eastAsia="Arial" w:hAnsi="Arial" w:cs="Arial"/>
        </w:rPr>
        <w:t>A total of</w:t>
      </w:r>
      <w:r w:rsidR="1D234DB0" w:rsidRPr="1FF1496B">
        <w:rPr>
          <w:rFonts w:ascii="Arial" w:eastAsia="Arial" w:hAnsi="Arial" w:cs="Arial"/>
        </w:rPr>
        <w:t xml:space="preserve"> </w:t>
      </w:r>
      <w:r w:rsidR="46F3CE20" w:rsidRPr="1FF1496B">
        <w:rPr>
          <w:rFonts w:ascii="Arial" w:eastAsia="Arial" w:hAnsi="Arial" w:cs="Arial"/>
        </w:rPr>
        <w:t>1</w:t>
      </w:r>
      <w:r w:rsidR="00264476">
        <w:rPr>
          <w:rFonts w:ascii="Arial" w:eastAsia="Arial" w:hAnsi="Arial" w:cs="Arial"/>
        </w:rPr>
        <w:t>9</w:t>
      </w:r>
      <w:r w:rsidR="1D643884" w:rsidRPr="1FF1496B">
        <w:rPr>
          <w:rFonts w:ascii="Arial" w:eastAsia="Arial" w:hAnsi="Arial" w:cs="Arial"/>
          <w:color w:val="FF0000"/>
        </w:rPr>
        <w:t xml:space="preserve"> </w:t>
      </w:r>
      <w:r w:rsidR="1D234DB0" w:rsidRPr="1FF1496B">
        <w:rPr>
          <w:rFonts w:ascii="Arial" w:eastAsia="Arial" w:hAnsi="Arial" w:cs="Arial"/>
        </w:rPr>
        <w:t>regulated procurements</w:t>
      </w:r>
      <w:r w:rsidR="6A385D20" w:rsidRPr="1FF1496B">
        <w:rPr>
          <w:rFonts w:ascii="Arial" w:eastAsia="Arial" w:hAnsi="Arial" w:cs="Arial"/>
        </w:rPr>
        <w:t xml:space="preserve"> were compl</w:t>
      </w:r>
      <w:r w:rsidR="5F08F551" w:rsidRPr="1FF1496B">
        <w:rPr>
          <w:rFonts w:ascii="Arial" w:eastAsia="Arial" w:hAnsi="Arial" w:cs="Arial"/>
        </w:rPr>
        <w:t>ete</w:t>
      </w:r>
      <w:r w:rsidR="3CC29D74" w:rsidRPr="1FF1496B">
        <w:rPr>
          <w:rFonts w:ascii="Arial" w:eastAsia="Arial" w:hAnsi="Arial" w:cs="Arial"/>
        </w:rPr>
        <w:t xml:space="preserve">d. The value of </w:t>
      </w:r>
      <w:r w:rsidR="12240619" w:rsidRPr="1FF1496B">
        <w:rPr>
          <w:rFonts w:ascii="Arial" w:eastAsia="Arial" w:hAnsi="Arial" w:cs="Arial"/>
        </w:rPr>
        <w:t xml:space="preserve">all </w:t>
      </w:r>
      <w:r w:rsidR="3CC29D74" w:rsidRPr="1FF1496B">
        <w:rPr>
          <w:rFonts w:ascii="Arial" w:eastAsia="Arial" w:hAnsi="Arial" w:cs="Arial"/>
        </w:rPr>
        <w:t>contracts</w:t>
      </w:r>
      <w:r w:rsidR="5F5909EA" w:rsidRPr="1FF1496B">
        <w:rPr>
          <w:rFonts w:ascii="Arial" w:eastAsia="Arial" w:hAnsi="Arial" w:cs="Arial"/>
        </w:rPr>
        <w:t xml:space="preserve"> let</w:t>
      </w:r>
      <w:r w:rsidR="3CC29D74" w:rsidRPr="1FF1496B">
        <w:rPr>
          <w:rFonts w:ascii="Arial" w:eastAsia="Arial" w:hAnsi="Arial" w:cs="Arial"/>
        </w:rPr>
        <w:t xml:space="preserve"> </w:t>
      </w:r>
      <w:r w:rsidR="584240E8" w:rsidRPr="2E10D391">
        <w:rPr>
          <w:rFonts w:ascii="Arial" w:eastAsia="Arial" w:hAnsi="Arial" w:cs="Arial"/>
        </w:rPr>
        <w:t>was</w:t>
      </w:r>
      <w:r w:rsidR="6A4226EF" w:rsidRPr="1FF1496B">
        <w:rPr>
          <w:rFonts w:ascii="Arial" w:eastAsia="Arial" w:hAnsi="Arial" w:cs="Arial"/>
        </w:rPr>
        <w:t xml:space="preserve"> £</w:t>
      </w:r>
      <w:r w:rsidR="10248681">
        <w:rPr>
          <w:rFonts w:ascii="Arial" w:eastAsia="Arial" w:hAnsi="Arial" w:cs="Arial"/>
        </w:rPr>
        <w:t>18,</w:t>
      </w:r>
      <w:r w:rsidR="00C74988">
        <w:rPr>
          <w:rFonts w:ascii="Arial" w:eastAsia="Arial" w:hAnsi="Arial" w:cs="Arial"/>
        </w:rPr>
        <w:t>305,54</w:t>
      </w:r>
      <w:r w:rsidR="00F23660">
        <w:rPr>
          <w:rFonts w:ascii="Arial" w:eastAsia="Arial" w:hAnsi="Arial" w:cs="Arial"/>
        </w:rPr>
        <w:t>9</w:t>
      </w:r>
      <w:r w:rsidR="1287AAF9">
        <w:rPr>
          <w:rFonts w:ascii="Arial" w:eastAsia="Arial" w:hAnsi="Arial" w:cs="Arial"/>
        </w:rPr>
        <w:t>.</w:t>
      </w:r>
    </w:p>
    <w:p w14:paraId="2BD246CD" w14:textId="0FB33826" w:rsidR="00A607E6" w:rsidRDefault="00A607E6" w:rsidP="1FF1496B">
      <w:pPr>
        <w:rPr>
          <w:rFonts w:ascii="Arial" w:eastAsia="Arial" w:hAnsi="Arial" w:cs="Arial"/>
        </w:rPr>
      </w:pPr>
      <w:r w:rsidRPr="1FF1496B">
        <w:rPr>
          <w:rFonts w:ascii="Arial" w:eastAsia="Arial" w:hAnsi="Arial" w:cs="Arial"/>
        </w:rPr>
        <w:t xml:space="preserve">More detailed information on the regulated procurements is provided in </w:t>
      </w:r>
      <w:r w:rsidRPr="1FF1496B">
        <w:rPr>
          <w:rFonts w:ascii="Arial" w:eastAsia="Arial" w:hAnsi="Arial" w:cs="Arial"/>
          <w:b/>
          <w:bCs/>
        </w:rPr>
        <w:t>Annex A</w:t>
      </w:r>
      <w:r w:rsidRPr="1FF1496B">
        <w:rPr>
          <w:rFonts w:ascii="Arial" w:eastAsia="Arial" w:hAnsi="Arial" w:cs="Arial"/>
        </w:rPr>
        <w:t xml:space="preserve"> ‘Regulated Procurements </w:t>
      </w:r>
      <w:r w:rsidR="00B4593E" w:rsidRPr="00B4593E">
        <w:rPr>
          <w:rFonts w:ascii="Arial" w:eastAsia="Arial" w:hAnsi="Arial" w:cs="Arial"/>
          <w:color w:val="000000" w:themeColor="text1"/>
        </w:rPr>
        <w:t>1 August 2024 - 31 July 2025</w:t>
      </w:r>
      <w:r w:rsidR="00B4593E">
        <w:rPr>
          <w:rFonts w:ascii="Arial" w:eastAsia="Arial" w:hAnsi="Arial" w:cs="Arial"/>
          <w:color w:val="000000" w:themeColor="text1"/>
        </w:rPr>
        <w:t>’</w:t>
      </w:r>
      <w:r w:rsidR="001D0841" w:rsidRPr="1FF1496B">
        <w:rPr>
          <w:rFonts w:ascii="Arial" w:eastAsia="Arial" w:hAnsi="Arial" w:cs="Arial"/>
        </w:rPr>
        <w:t>.</w:t>
      </w:r>
    </w:p>
    <w:p w14:paraId="4007ADB9" w14:textId="23899CD1" w:rsidR="00403BF7" w:rsidRDefault="00BF1110" w:rsidP="1FF1496B">
      <w:pPr>
        <w:rPr>
          <w:rFonts w:ascii="Arial" w:eastAsia="Arial" w:hAnsi="Arial" w:cs="Arial"/>
        </w:rPr>
      </w:pPr>
      <w:r w:rsidRPr="1FF1496B">
        <w:rPr>
          <w:rFonts w:ascii="Arial" w:eastAsia="Arial" w:hAnsi="Arial" w:cs="Arial"/>
        </w:rPr>
        <w:lastRenderedPageBreak/>
        <w:t xml:space="preserve">Local spend with suppliers located in </w:t>
      </w:r>
      <w:r w:rsidR="0021799F" w:rsidRPr="1FF1496B">
        <w:rPr>
          <w:rFonts w:ascii="Arial" w:eastAsia="Arial" w:hAnsi="Arial" w:cs="Arial"/>
        </w:rPr>
        <w:t xml:space="preserve">the </w:t>
      </w:r>
      <w:r w:rsidRPr="1FF1496B">
        <w:rPr>
          <w:rFonts w:ascii="Arial" w:eastAsia="Arial" w:hAnsi="Arial" w:cs="Arial"/>
        </w:rPr>
        <w:t>Clackmannanshire</w:t>
      </w:r>
      <w:r w:rsidR="009B6951" w:rsidRPr="1FF1496B">
        <w:rPr>
          <w:rFonts w:ascii="Arial" w:eastAsia="Arial" w:hAnsi="Arial" w:cs="Arial"/>
        </w:rPr>
        <w:t>, Falkirk and Stirling</w:t>
      </w:r>
      <w:r w:rsidRPr="1FF1496B">
        <w:rPr>
          <w:rFonts w:ascii="Arial" w:eastAsia="Arial" w:hAnsi="Arial" w:cs="Arial"/>
        </w:rPr>
        <w:t xml:space="preserve"> council areas, was </w:t>
      </w:r>
      <w:r w:rsidR="006F00D4" w:rsidRPr="006F00D4">
        <w:rPr>
          <w:rFonts w:ascii="Arial" w:eastAsia="Arial" w:hAnsi="Arial" w:cs="Arial"/>
        </w:rPr>
        <w:t>49.2%</w:t>
      </w:r>
      <w:r w:rsidR="007F7505" w:rsidRPr="006F00D4">
        <w:rPr>
          <w:rFonts w:ascii="Arial" w:eastAsia="Arial" w:hAnsi="Arial" w:cs="Arial"/>
        </w:rPr>
        <w:t xml:space="preserve"> </w:t>
      </w:r>
      <w:r w:rsidRPr="1FF1496B">
        <w:rPr>
          <w:rFonts w:ascii="Arial" w:eastAsia="Arial" w:hAnsi="Arial" w:cs="Arial"/>
        </w:rPr>
        <w:t xml:space="preserve">of the </w:t>
      </w:r>
      <w:r w:rsidR="003425CB">
        <w:rPr>
          <w:rFonts w:ascii="Arial" w:eastAsia="Arial" w:hAnsi="Arial" w:cs="Arial"/>
        </w:rPr>
        <w:t xml:space="preserve">total </w:t>
      </w:r>
      <w:r w:rsidRPr="1FF1496B">
        <w:rPr>
          <w:rFonts w:ascii="Arial" w:eastAsia="Arial" w:hAnsi="Arial" w:cs="Arial"/>
        </w:rPr>
        <w:t>non-pay</w:t>
      </w:r>
      <w:r w:rsidR="00C368AA">
        <w:rPr>
          <w:rFonts w:ascii="Arial" w:eastAsia="Arial" w:hAnsi="Arial" w:cs="Arial"/>
        </w:rPr>
        <w:t xml:space="preserve"> expenditure</w:t>
      </w:r>
      <w:r w:rsidRPr="1FF1496B">
        <w:rPr>
          <w:rFonts w:ascii="Arial" w:eastAsia="Arial" w:hAnsi="Arial" w:cs="Arial"/>
        </w:rPr>
        <w:t>.</w:t>
      </w:r>
    </w:p>
    <w:p w14:paraId="03916C33" w14:textId="35BB70C4" w:rsidR="00403BF7" w:rsidRDefault="007D174F" w:rsidP="1FF1496B">
      <w:pPr>
        <w:rPr>
          <w:rFonts w:ascii="Arial" w:eastAsia="Arial" w:hAnsi="Arial" w:cs="Arial"/>
        </w:rPr>
      </w:pPr>
      <w:r w:rsidRPr="1FF1496B">
        <w:rPr>
          <w:rFonts w:ascii="Arial" w:eastAsia="Arial" w:hAnsi="Arial" w:cs="Arial"/>
        </w:rPr>
        <w:t>S</w:t>
      </w:r>
      <w:r w:rsidR="00BF1110" w:rsidRPr="1FF1496B">
        <w:rPr>
          <w:rFonts w:ascii="Arial" w:eastAsia="Arial" w:hAnsi="Arial" w:cs="Arial"/>
        </w:rPr>
        <w:t>pend</w:t>
      </w:r>
      <w:r w:rsidRPr="1FF1496B">
        <w:rPr>
          <w:rFonts w:ascii="Arial" w:eastAsia="Arial" w:hAnsi="Arial" w:cs="Arial"/>
        </w:rPr>
        <w:t xml:space="preserve"> </w:t>
      </w:r>
      <w:r w:rsidR="00BF1110" w:rsidRPr="1FF1496B">
        <w:rPr>
          <w:rFonts w:ascii="Arial" w:eastAsia="Arial" w:hAnsi="Arial" w:cs="Arial"/>
        </w:rPr>
        <w:t>with small and medium sized enterprises was</w:t>
      </w:r>
      <w:r w:rsidR="00BF1110" w:rsidRPr="1FF1496B">
        <w:rPr>
          <w:rFonts w:ascii="Arial" w:eastAsia="Arial" w:hAnsi="Arial" w:cs="Arial"/>
          <w:color w:val="FF0000"/>
        </w:rPr>
        <w:t xml:space="preserve"> </w:t>
      </w:r>
      <w:r w:rsidR="00FA65D1" w:rsidRPr="00FA65D1">
        <w:rPr>
          <w:rFonts w:ascii="Arial" w:eastAsia="Arial" w:hAnsi="Arial" w:cs="Arial"/>
        </w:rPr>
        <w:t>40</w:t>
      </w:r>
      <w:r w:rsidR="00BF1110" w:rsidRPr="1FF1496B">
        <w:rPr>
          <w:rFonts w:ascii="Arial" w:eastAsia="Arial" w:hAnsi="Arial" w:cs="Arial"/>
        </w:rPr>
        <w:t xml:space="preserve">% of the </w:t>
      </w:r>
      <w:r w:rsidR="003425CB">
        <w:rPr>
          <w:rFonts w:ascii="Arial" w:eastAsia="Arial" w:hAnsi="Arial" w:cs="Arial"/>
        </w:rPr>
        <w:t xml:space="preserve">total </w:t>
      </w:r>
      <w:r w:rsidR="00BF1110" w:rsidRPr="1FF1496B">
        <w:rPr>
          <w:rFonts w:ascii="Arial" w:eastAsia="Arial" w:hAnsi="Arial" w:cs="Arial"/>
        </w:rPr>
        <w:t>non-pay total</w:t>
      </w:r>
      <w:r w:rsidR="003425CB">
        <w:rPr>
          <w:rFonts w:ascii="Arial" w:eastAsia="Arial" w:hAnsi="Arial" w:cs="Arial"/>
        </w:rPr>
        <w:t xml:space="preserve"> expenditure</w:t>
      </w:r>
      <w:r w:rsidR="003A70C4" w:rsidRPr="1FF1496B">
        <w:rPr>
          <w:rFonts w:ascii="Arial" w:eastAsia="Arial" w:hAnsi="Arial" w:cs="Arial"/>
        </w:rPr>
        <w:t>.</w:t>
      </w:r>
    </w:p>
    <w:p w14:paraId="4E759418" w14:textId="779A3945" w:rsidR="0027581B" w:rsidRDefault="0027581B" w:rsidP="1FF1496B">
      <w:pPr>
        <w:rPr>
          <w:rFonts w:ascii="Arial" w:eastAsia="Arial" w:hAnsi="Arial" w:cs="Arial"/>
        </w:rPr>
      </w:pPr>
      <w:r w:rsidRPr="05BB745F">
        <w:rPr>
          <w:rFonts w:ascii="Arial" w:eastAsia="Arial" w:hAnsi="Arial" w:cs="Arial"/>
        </w:rPr>
        <w:t xml:space="preserve">In the reporting period, </w:t>
      </w:r>
      <w:r w:rsidR="00EA1356" w:rsidRPr="00EA1356">
        <w:rPr>
          <w:rFonts w:ascii="Arial" w:eastAsia="Arial" w:hAnsi="Arial" w:cs="Arial"/>
        </w:rPr>
        <w:t>9.4</w:t>
      </w:r>
      <w:r w:rsidRPr="05BB745F">
        <w:rPr>
          <w:rFonts w:ascii="Arial" w:eastAsia="Arial" w:hAnsi="Arial" w:cs="Arial"/>
        </w:rPr>
        <w:t>% of our spend</w:t>
      </w:r>
      <w:r w:rsidRPr="05BB745F">
        <w:rPr>
          <w:rFonts w:ascii="Arial" w:eastAsia="Arial" w:hAnsi="Arial" w:cs="Arial"/>
          <w:color w:val="000000" w:themeColor="text1"/>
          <w:lang w:eastAsia="en-GB"/>
        </w:rPr>
        <w:t xml:space="preserve"> was conducted with </w:t>
      </w:r>
      <w:r w:rsidR="000606D6" w:rsidRPr="05BB745F">
        <w:rPr>
          <w:rFonts w:ascii="Arial" w:eastAsia="Arial" w:hAnsi="Arial" w:cs="Arial"/>
          <w:color w:val="000000" w:themeColor="text1"/>
          <w:lang w:eastAsia="en-GB"/>
        </w:rPr>
        <w:t>businesses</w:t>
      </w:r>
      <w:r w:rsidRPr="05BB745F">
        <w:rPr>
          <w:rFonts w:ascii="Arial" w:eastAsia="Arial" w:hAnsi="Arial" w:cs="Arial"/>
          <w:color w:val="000000" w:themeColor="text1"/>
          <w:lang w:eastAsia="en-GB"/>
        </w:rPr>
        <w:t xml:space="preserve"> that are monitored by the </w:t>
      </w:r>
      <w:r w:rsidR="007D174F" w:rsidRPr="05BB745F">
        <w:rPr>
          <w:rFonts w:ascii="Arial" w:eastAsia="Arial" w:hAnsi="Arial" w:cs="Arial"/>
          <w:color w:val="000000" w:themeColor="text1"/>
          <w:lang w:eastAsia="en-GB"/>
        </w:rPr>
        <w:t>Ecovadis</w:t>
      </w:r>
      <w:r w:rsidRPr="05BB745F">
        <w:rPr>
          <w:rFonts w:ascii="Arial" w:eastAsia="Arial" w:hAnsi="Arial" w:cs="Arial"/>
          <w:color w:val="000000" w:themeColor="text1"/>
          <w:lang w:eastAsia="en-GB"/>
        </w:rPr>
        <w:t xml:space="preserve"> </w:t>
      </w:r>
      <w:r w:rsidR="00DE360D" w:rsidRPr="05BB745F">
        <w:rPr>
          <w:rFonts w:ascii="Arial" w:eastAsia="Arial" w:hAnsi="Arial" w:cs="Arial"/>
          <w:color w:val="000000" w:themeColor="text1"/>
          <w:lang w:eastAsia="en-GB"/>
        </w:rPr>
        <w:t xml:space="preserve">supply chain </w:t>
      </w:r>
      <w:r w:rsidRPr="05BB745F">
        <w:rPr>
          <w:rFonts w:ascii="Arial" w:eastAsia="Arial" w:hAnsi="Arial" w:cs="Arial"/>
          <w:color w:val="000000" w:themeColor="text1"/>
          <w:lang w:eastAsia="en-GB"/>
        </w:rPr>
        <w:t>sustainability platform</w:t>
      </w:r>
      <w:r w:rsidRPr="05BB745F">
        <w:rPr>
          <w:rFonts w:ascii="Arial" w:eastAsia="Arial" w:hAnsi="Arial" w:cs="Arial"/>
        </w:rPr>
        <w:t xml:space="preserve">. </w:t>
      </w:r>
    </w:p>
    <w:p w14:paraId="6391416F" w14:textId="14BEE79A" w:rsidR="006F6529" w:rsidRDefault="005F4ED2" w:rsidP="1FF1496B">
      <w:pPr>
        <w:rPr>
          <w:rFonts w:ascii="Arial" w:eastAsia="Arial" w:hAnsi="Arial" w:cs="Arial"/>
        </w:rPr>
      </w:pPr>
      <w:r w:rsidRPr="1FF1496B">
        <w:rPr>
          <w:rFonts w:ascii="Arial" w:eastAsia="Arial" w:hAnsi="Arial" w:cs="Arial"/>
        </w:rPr>
        <w:t>Global e</w:t>
      </w:r>
      <w:r w:rsidR="00403BF7" w:rsidRPr="1FF1496B">
        <w:rPr>
          <w:rFonts w:ascii="Arial" w:eastAsia="Arial" w:hAnsi="Arial" w:cs="Arial"/>
        </w:rPr>
        <w:t>vents have</w:t>
      </w:r>
      <w:r w:rsidR="00BF1110" w:rsidRPr="1FF1496B">
        <w:rPr>
          <w:rFonts w:ascii="Arial" w:eastAsia="Arial" w:hAnsi="Arial" w:cs="Arial"/>
        </w:rPr>
        <w:t xml:space="preserve"> continued to </w:t>
      </w:r>
      <w:r w:rsidR="00D9660E">
        <w:rPr>
          <w:rFonts w:ascii="Arial" w:eastAsia="Arial" w:hAnsi="Arial" w:cs="Arial"/>
        </w:rPr>
        <w:t>affect</w:t>
      </w:r>
      <w:r w:rsidR="00BF1110" w:rsidRPr="1FF1496B">
        <w:rPr>
          <w:rFonts w:ascii="Arial" w:eastAsia="Arial" w:hAnsi="Arial" w:cs="Arial"/>
        </w:rPr>
        <w:t xml:space="preserve"> the University’s supply chain</w:t>
      </w:r>
      <w:r w:rsidRPr="1FF1496B">
        <w:rPr>
          <w:rFonts w:ascii="Arial" w:eastAsia="Arial" w:hAnsi="Arial" w:cs="Arial"/>
        </w:rPr>
        <w:t xml:space="preserve"> </w:t>
      </w:r>
      <w:r w:rsidR="00A64E1C" w:rsidRPr="1FF1496B">
        <w:rPr>
          <w:rFonts w:ascii="Arial" w:eastAsia="Arial" w:hAnsi="Arial" w:cs="Arial"/>
        </w:rPr>
        <w:t xml:space="preserve">and inflationary pressure </w:t>
      </w:r>
      <w:r w:rsidR="0017784B">
        <w:rPr>
          <w:rFonts w:ascii="Arial" w:eastAsia="Arial" w:hAnsi="Arial" w:cs="Arial"/>
        </w:rPr>
        <w:t xml:space="preserve">is still a feature of </w:t>
      </w:r>
      <w:r w:rsidR="00A64E1C" w:rsidRPr="1FF1496B">
        <w:rPr>
          <w:rFonts w:ascii="Arial" w:eastAsia="Arial" w:hAnsi="Arial" w:cs="Arial"/>
        </w:rPr>
        <w:t>many markets</w:t>
      </w:r>
      <w:r w:rsidR="00BF1110" w:rsidRPr="1FF1496B">
        <w:rPr>
          <w:rFonts w:ascii="Arial" w:eastAsia="Arial" w:hAnsi="Arial" w:cs="Arial"/>
        </w:rPr>
        <w:t xml:space="preserve">. </w:t>
      </w:r>
      <w:r w:rsidR="00CB5ADC">
        <w:rPr>
          <w:rFonts w:ascii="Arial" w:eastAsia="Arial" w:hAnsi="Arial" w:cs="Arial"/>
        </w:rPr>
        <w:t>In response</w:t>
      </w:r>
      <w:r w:rsidR="00490CBA" w:rsidRPr="1FF1496B">
        <w:rPr>
          <w:rFonts w:ascii="Arial" w:eastAsia="Arial" w:hAnsi="Arial" w:cs="Arial"/>
        </w:rPr>
        <w:t xml:space="preserve">, </w:t>
      </w:r>
      <w:r w:rsidR="00BF1110" w:rsidRPr="1FF1496B">
        <w:rPr>
          <w:rFonts w:ascii="Arial" w:eastAsia="Arial" w:hAnsi="Arial" w:cs="Arial"/>
        </w:rPr>
        <w:t xml:space="preserve">Procurement Services </w:t>
      </w:r>
      <w:r w:rsidR="00B04351">
        <w:rPr>
          <w:rFonts w:ascii="Arial" w:eastAsia="Arial" w:hAnsi="Arial" w:cs="Arial"/>
        </w:rPr>
        <w:t xml:space="preserve">(PS) </w:t>
      </w:r>
      <w:r w:rsidR="00BF1110" w:rsidRPr="1FF1496B">
        <w:rPr>
          <w:rFonts w:ascii="Arial" w:eastAsia="Arial" w:hAnsi="Arial" w:cs="Arial"/>
        </w:rPr>
        <w:t xml:space="preserve">has </w:t>
      </w:r>
      <w:r w:rsidR="00CB5ADC">
        <w:rPr>
          <w:rFonts w:ascii="Arial" w:eastAsia="Arial" w:hAnsi="Arial" w:cs="Arial"/>
        </w:rPr>
        <w:t>worked</w:t>
      </w:r>
      <w:r w:rsidR="00BF1110" w:rsidRPr="1FF1496B">
        <w:rPr>
          <w:rFonts w:ascii="Arial" w:eastAsia="Arial" w:hAnsi="Arial" w:cs="Arial"/>
        </w:rPr>
        <w:t xml:space="preserve"> to </w:t>
      </w:r>
      <w:r w:rsidR="007D174F" w:rsidRPr="1FF1496B">
        <w:rPr>
          <w:rFonts w:ascii="Arial" w:eastAsia="Arial" w:hAnsi="Arial" w:cs="Arial"/>
        </w:rPr>
        <w:t>assess</w:t>
      </w:r>
      <w:r w:rsidR="00BF1110" w:rsidRPr="1FF1496B">
        <w:rPr>
          <w:rFonts w:ascii="Arial" w:eastAsia="Arial" w:hAnsi="Arial" w:cs="Arial"/>
        </w:rPr>
        <w:t xml:space="preserve"> supply chain risk</w:t>
      </w:r>
      <w:r w:rsidR="00CB5ADC">
        <w:rPr>
          <w:rFonts w:ascii="Arial" w:eastAsia="Arial" w:hAnsi="Arial" w:cs="Arial"/>
        </w:rPr>
        <w:t>s</w:t>
      </w:r>
      <w:r w:rsidR="007D421C" w:rsidRPr="1FF1496B">
        <w:rPr>
          <w:rFonts w:ascii="Arial" w:eastAsia="Arial" w:hAnsi="Arial" w:cs="Arial"/>
        </w:rPr>
        <w:t xml:space="preserve">. </w:t>
      </w:r>
      <w:r w:rsidR="00CB5ADC">
        <w:rPr>
          <w:rFonts w:ascii="Arial" w:eastAsia="Arial" w:hAnsi="Arial" w:cs="Arial"/>
        </w:rPr>
        <w:t>Where</w:t>
      </w:r>
      <w:r w:rsidR="007D421C" w:rsidRPr="1FF1496B">
        <w:rPr>
          <w:rFonts w:ascii="Arial" w:eastAsia="Arial" w:hAnsi="Arial" w:cs="Arial"/>
        </w:rPr>
        <w:t xml:space="preserve"> appropriate, e</w:t>
      </w:r>
      <w:r w:rsidR="00BF1110" w:rsidRPr="1FF1496B">
        <w:rPr>
          <w:rFonts w:ascii="Arial" w:eastAsia="Arial" w:hAnsi="Arial" w:cs="Arial"/>
        </w:rPr>
        <w:t xml:space="preserve">xpert market intelligence from APUC (Advanced Procurement for Universities and Colleges), the wider </w:t>
      </w:r>
      <w:bookmarkStart w:id="0" w:name="_Int_xLK3IvJX"/>
      <w:r w:rsidR="00BF1110" w:rsidRPr="1FF1496B">
        <w:rPr>
          <w:rFonts w:ascii="Arial" w:eastAsia="Arial" w:hAnsi="Arial" w:cs="Arial"/>
        </w:rPr>
        <w:t>H</w:t>
      </w:r>
      <w:bookmarkEnd w:id="0"/>
      <w:r w:rsidR="0017784B">
        <w:rPr>
          <w:rFonts w:ascii="Arial" w:eastAsia="Arial" w:hAnsi="Arial" w:cs="Arial"/>
        </w:rPr>
        <w:t>igher Education</w:t>
      </w:r>
      <w:r w:rsidR="00BF1110" w:rsidRPr="1FF1496B">
        <w:rPr>
          <w:rFonts w:ascii="Arial" w:eastAsia="Arial" w:hAnsi="Arial" w:cs="Arial"/>
        </w:rPr>
        <w:t xml:space="preserve"> sector, and Scotland Excel, </w:t>
      </w:r>
      <w:r w:rsidR="000262DE">
        <w:rPr>
          <w:rFonts w:ascii="Arial" w:eastAsia="Arial" w:hAnsi="Arial" w:cs="Arial"/>
        </w:rPr>
        <w:t>was</w:t>
      </w:r>
      <w:r w:rsidR="00E15872" w:rsidRPr="1FF1496B">
        <w:rPr>
          <w:rFonts w:ascii="Arial" w:eastAsia="Arial" w:hAnsi="Arial" w:cs="Arial"/>
        </w:rPr>
        <w:t xml:space="preserve"> </w:t>
      </w:r>
      <w:r w:rsidR="00BF1110" w:rsidRPr="1FF1496B">
        <w:rPr>
          <w:rFonts w:ascii="Arial" w:eastAsia="Arial" w:hAnsi="Arial" w:cs="Arial"/>
        </w:rPr>
        <w:t xml:space="preserve">shared </w:t>
      </w:r>
      <w:r w:rsidR="00F05913" w:rsidRPr="1FF1496B">
        <w:rPr>
          <w:rFonts w:ascii="Arial" w:eastAsia="Arial" w:hAnsi="Arial" w:cs="Arial"/>
        </w:rPr>
        <w:t>with</w:t>
      </w:r>
      <w:r w:rsidR="00BF1110" w:rsidRPr="1FF1496B">
        <w:rPr>
          <w:rFonts w:ascii="Arial" w:eastAsia="Arial" w:hAnsi="Arial" w:cs="Arial"/>
        </w:rPr>
        <w:t xml:space="preserve"> key stakeholders.</w:t>
      </w:r>
    </w:p>
    <w:p w14:paraId="5C9973F8" w14:textId="15335DCB" w:rsidR="00BF1110" w:rsidRDefault="00BF1110" w:rsidP="1FF1496B">
      <w:pPr>
        <w:rPr>
          <w:rFonts w:ascii="Arial" w:eastAsia="Arial" w:hAnsi="Arial" w:cs="Arial"/>
        </w:rPr>
      </w:pPr>
      <w:r w:rsidRPr="1FF1496B">
        <w:rPr>
          <w:rFonts w:ascii="Arial" w:eastAsia="Arial" w:hAnsi="Arial" w:cs="Arial"/>
          <w:b/>
          <w:bCs/>
        </w:rPr>
        <w:t>Annex E</w:t>
      </w:r>
      <w:r w:rsidRPr="1FF1496B">
        <w:rPr>
          <w:rFonts w:ascii="Arial" w:eastAsia="Arial" w:hAnsi="Arial" w:cs="Arial"/>
        </w:rPr>
        <w:t xml:space="preserve"> contains a summary of this entire report.</w:t>
      </w:r>
    </w:p>
    <w:p w14:paraId="1047F855" w14:textId="77777777" w:rsidR="005C4030" w:rsidRDefault="005C4030" w:rsidP="1FF1496B">
      <w:pPr>
        <w:rPr>
          <w:rFonts w:ascii="Arial" w:eastAsia="Arial" w:hAnsi="Arial" w:cs="Arial"/>
          <w:b/>
          <w:bCs/>
        </w:rPr>
      </w:pPr>
    </w:p>
    <w:p w14:paraId="1F221FE0" w14:textId="2964FD4A" w:rsidR="00C07D1A" w:rsidRDefault="00BF1110" w:rsidP="005C4030">
      <w:pPr>
        <w:rPr>
          <w:rFonts w:ascii="Arial" w:eastAsia="Arial" w:hAnsi="Arial" w:cs="Arial"/>
          <w:b/>
          <w:bCs/>
        </w:rPr>
      </w:pPr>
      <w:r w:rsidRPr="5A465965">
        <w:rPr>
          <w:rFonts w:ascii="Arial" w:eastAsia="Arial" w:hAnsi="Arial" w:cs="Arial"/>
          <w:b/>
          <w:bCs/>
        </w:rPr>
        <w:t xml:space="preserve">Key </w:t>
      </w:r>
      <w:r w:rsidR="00A71728" w:rsidRPr="5A465965">
        <w:rPr>
          <w:rFonts w:ascii="Arial" w:eastAsia="Arial" w:hAnsi="Arial" w:cs="Arial"/>
          <w:b/>
          <w:bCs/>
        </w:rPr>
        <w:t>P</w:t>
      </w:r>
      <w:r w:rsidRPr="5A465965">
        <w:rPr>
          <w:rFonts w:ascii="Arial" w:eastAsia="Arial" w:hAnsi="Arial" w:cs="Arial"/>
          <w:b/>
          <w:bCs/>
        </w:rPr>
        <w:t xml:space="preserve">rogress and </w:t>
      </w:r>
      <w:r w:rsidR="00A71728" w:rsidRPr="5A465965">
        <w:rPr>
          <w:rFonts w:ascii="Arial" w:eastAsia="Arial" w:hAnsi="Arial" w:cs="Arial"/>
          <w:b/>
          <w:bCs/>
        </w:rPr>
        <w:t>A</w:t>
      </w:r>
      <w:r w:rsidRPr="5A465965">
        <w:rPr>
          <w:rFonts w:ascii="Arial" w:eastAsia="Arial" w:hAnsi="Arial" w:cs="Arial"/>
          <w:b/>
          <w:bCs/>
        </w:rPr>
        <w:t xml:space="preserve">chievements for this </w:t>
      </w:r>
      <w:r w:rsidR="00A71728" w:rsidRPr="5A465965">
        <w:rPr>
          <w:rFonts w:ascii="Arial" w:eastAsia="Arial" w:hAnsi="Arial" w:cs="Arial"/>
          <w:b/>
          <w:bCs/>
        </w:rPr>
        <w:t>R</w:t>
      </w:r>
      <w:r w:rsidRPr="5A465965">
        <w:rPr>
          <w:rFonts w:ascii="Arial" w:eastAsia="Arial" w:hAnsi="Arial" w:cs="Arial"/>
          <w:b/>
          <w:bCs/>
        </w:rPr>
        <w:t xml:space="preserve">eporting </w:t>
      </w:r>
      <w:r w:rsidR="00A71728" w:rsidRPr="5A465965">
        <w:rPr>
          <w:rFonts w:ascii="Arial" w:eastAsia="Arial" w:hAnsi="Arial" w:cs="Arial"/>
          <w:b/>
          <w:bCs/>
        </w:rPr>
        <w:t>P</w:t>
      </w:r>
      <w:r w:rsidRPr="5A465965">
        <w:rPr>
          <w:rFonts w:ascii="Arial" w:eastAsia="Arial" w:hAnsi="Arial" w:cs="Arial"/>
          <w:b/>
          <w:bCs/>
        </w:rPr>
        <w:t xml:space="preserve">eriod: </w:t>
      </w:r>
    </w:p>
    <w:p w14:paraId="13515390" w14:textId="069FE36B" w:rsidR="5A465965" w:rsidRDefault="5A465965" w:rsidP="5A465965">
      <w:pPr>
        <w:rPr>
          <w:rFonts w:ascii="Arial" w:eastAsia="Arial" w:hAnsi="Arial" w:cs="Arial"/>
          <w:b/>
          <w:bCs/>
        </w:rPr>
      </w:pPr>
    </w:p>
    <w:p w14:paraId="36E730D1" w14:textId="0287645E" w:rsidR="00C07D1A" w:rsidRDefault="00BF1110" w:rsidP="00DC2DB3">
      <w:pPr>
        <w:spacing w:after="0" w:line="240" w:lineRule="auto"/>
        <w:rPr>
          <w:rFonts w:ascii="Arial" w:eastAsia="Arial" w:hAnsi="Arial" w:cs="Arial"/>
          <w:b/>
          <w:bCs/>
        </w:rPr>
      </w:pPr>
      <w:r w:rsidRPr="1FF1496B">
        <w:rPr>
          <w:rFonts w:ascii="Arial" w:eastAsia="Arial" w:hAnsi="Arial" w:cs="Arial"/>
          <w:b/>
          <w:bCs/>
        </w:rPr>
        <w:t>Effectiveness and Efficiency</w:t>
      </w:r>
    </w:p>
    <w:p w14:paraId="3A92D3A2" w14:textId="4F9DF98B" w:rsidR="00BF1110" w:rsidRDefault="7E1C2064" w:rsidP="2E10D391">
      <w:pPr>
        <w:spacing w:after="0" w:line="240" w:lineRule="auto"/>
        <w:rPr>
          <w:rFonts w:ascii="Arial" w:eastAsia="Arial" w:hAnsi="Arial" w:cs="Arial"/>
        </w:rPr>
      </w:pPr>
      <w:r w:rsidRPr="5A465965">
        <w:rPr>
          <w:rFonts w:ascii="Arial" w:eastAsia="Arial" w:hAnsi="Arial" w:cs="Arial"/>
        </w:rPr>
        <w:t>A total of £</w:t>
      </w:r>
      <w:r w:rsidR="10248681" w:rsidRPr="5A465965">
        <w:rPr>
          <w:rFonts w:ascii="Arial" w:eastAsia="Arial" w:hAnsi="Arial" w:cs="Arial"/>
        </w:rPr>
        <w:t>18.</w:t>
      </w:r>
      <w:r w:rsidR="009C7CAE">
        <w:rPr>
          <w:rFonts w:ascii="Arial" w:eastAsia="Arial" w:hAnsi="Arial" w:cs="Arial"/>
        </w:rPr>
        <w:t>3</w:t>
      </w:r>
      <w:r w:rsidR="701E250C" w:rsidRPr="5A465965">
        <w:rPr>
          <w:rFonts w:ascii="Arial" w:eastAsia="Arial" w:hAnsi="Arial" w:cs="Arial"/>
        </w:rPr>
        <w:t>m</w:t>
      </w:r>
      <w:r w:rsidRPr="5A465965">
        <w:rPr>
          <w:rFonts w:ascii="Arial" w:eastAsia="Arial" w:hAnsi="Arial" w:cs="Arial"/>
        </w:rPr>
        <w:t xml:space="preserve"> worth of regulated procurements were undertaken by the University. </w:t>
      </w:r>
      <w:r w:rsidR="46F17A82" w:rsidRPr="5A465965">
        <w:rPr>
          <w:rFonts w:ascii="Arial" w:eastAsia="Arial" w:hAnsi="Arial" w:cs="Arial"/>
        </w:rPr>
        <w:t>P</w:t>
      </w:r>
      <w:r w:rsidR="0BDCD432" w:rsidRPr="5A465965">
        <w:rPr>
          <w:rFonts w:ascii="Arial" w:eastAsia="Arial" w:hAnsi="Arial" w:cs="Arial"/>
        </w:rPr>
        <w:t xml:space="preserve">S </w:t>
      </w:r>
      <w:r w:rsidR="46F17A82" w:rsidRPr="5A465965">
        <w:rPr>
          <w:rFonts w:ascii="Arial" w:eastAsia="Arial" w:hAnsi="Arial" w:cs="Arial"/>
        </w:rPr>
        <w:t xml:space="preserve">has led or supported procurements that have delivered cash savings </w:t>
      </w:r>
      <w:r w:rsidR="68382F0A" w:rsidRPr="5A465965">
        <w:rPr>
          <w:rFonts w:ascii="Arial" w:eastAsia="Arial" w:hAnsi="Arial" w:cs="Arial"/>
        </w:rPr>
        <w:t xml:space="preserve">(the total delivered cash savings for local and collaborative contracts) </w:t>
      </w:r>
      <w:r w:rsidR="46F17A82" w:rsidRPr="5A465965">
        <w:rPr>
          <w:rFonts w:ascii="Arial" w:eastAsia="Arial" w:hAnsi="Arial" w:cs="Arial"/>
        </w:rPr>
        <w:t>and non-cash enhancements in service delivery and efficiency savings</w:t>
      </w:r>
      <w:r w:rsidR="4AB9E229" w:rsidRPr="5A465965">
        <w:rPr>
          <w:rFonts w:ascii="Arial" w:eastAsia="Arial" w:hAnsi="Arial" w:cs="Arial"/>
        </w:rPr>
        <w:t xml:space="preserve">. </w:t>
      </w:r>
      <w:r w:rsidR="2B50D6E7" w:rsidRPr="5A465965">
        <w:rPr>
          <w:rFonts w:ascii="Arial" w:eastAsia="Arial" w:hAnsi="Arial" w:cs="Arial"/>
        </w:rPr>
        <w:t xml:space="preserve">See </w:t>
      </w:r>
      <w:r w:rsidR="2B50D6E7" w:rsidRPr="5A465965">
        <w:rPr>
          <w:rFonts w:ascii="Arial" w:eastAsia="Arial" w:hAnsi="Arial" w:cs="Arial"/>
          <w:b/>
          <w:bCs/>
        </w:rPr>
        <w:t>Annex E</w:t>
      </w:r>
      <w:r w:rsidR="2B50D6E7" w:rsidRPr="5A465965">
        <w:rPr>
          <w:rFonts w:ascii="Arial" w:eastAsia="Arial" w:hAnsi="Arial" w:cs="Arial"/>
        </w:rPr>
        <w:t xml:space="preserve"> for details.</w:t>
      </w:r>
    </w:p>
    <w:p w14:paraId="49E8A92E" w14:textId="77777777" w:rsidR="00BF1110" w:rsidRDefault="00BF1110" w:rsidP="00DC2DB3">
      <w:pPr>
        <w:spacing w:after="0"/>
        <w:rPr>
          <w:rFonts w:ascii="Arial" w:eastAsia="Arial" w:hAnsi="Arial" w:cs="Arial"/>
          <w:b/>
          <w:bCs/>
        </w:rPr>
      </w:pPr>
    </w:p>
    <w:p w14:paraId="7BA5445B" w14:textId="40185C42" w:rsidR="00BF1110" w:rsidRDefault="009B1EB2" w:rsidP="00DC2DB3">
      <w:pPr>
        <w:spacing w:after="0"/>
        <w:rPr>
          <w:rFonts w:ascii="Arial" w:eastAsia="Arial" w:hAnsi="Arial" w:cs="Arial"/>
          <w:b/>
          <w:bCs/>
        </w:rPr>
      </w:pPr>
      <w:r w:rsidRPr="5A465965">
        <w:rPr>
          <w:rFonts w:ascii="Arial" w:eastAsia="Arial" w:hAnsi="Arial" w:cs="Arial"/>
          <w:b/>
          <w:bCs/>
        </w:rPr>
        <w:t>Governance</w:t>
      </w:r>
    </w:p>
    <w:p w14:paraId="0E3C5145" w14:textId="4EFDD7F3" w:rsidR="00BF1110" w:rsidRDefault="382BDD34" w:rsidP="00DC2DB3">
      <w:pPr>
        <w:spacing w:after="0"/>
        <w:rPr>
          <w:rFonts w:ascii="Arial" w:eastAsia="Arial" w:hAnsi="Arial" w:cs="Arial"/>
        </w:rPr>
      </w:pPr>
      <w:r w:rsidRPr="2E10D391">
        <w:rPr>
          <w:rFonts w:ascii="Arial" w:eastAsia="Arial" w:hAnsi="Arial" w:cs="Arial"/>
        </w:rPr>
        <w:t>In accordance with current statutory requirement</w:t>
      </w:r>
      <w:r w:rsidR="5A57896C" w:rsidRPr="2E10D391">
        <w:rPr>
          <w:rFonts w:ascii="Arial" w:eastAsia="Arial" w:hAnsi="Arial" w:cs="Arial"/>
        </w:rPr>
        <w:t>s</w:t>
      </w:r>
      <w:r w:rsidR="6B6FF5CE" w:rsidRPr="2E10D391">
        <w:rPr>
          <w:rFonts w:ascii="Arial" w:eastAsia="Arial" w:hAnsi="Arial" w:cs="Arial"/>
        </w:rPr>
        <w:t>,</w:t>
      </w:r>
      <w:r w:rsidR="46F17A82" w:rsidRPr="2E10D391">
        <w:rPr>
          <w:rFonts w:ascii="Arial" w:eastAsia="Arial" w:hAnsi="Arial" w:cs="Arial"/>
        </w:rPr>
        <w:t xml:space="preserve"> the </w:t>
      </w:r>
      <w:r w:rsidR="3F5BDC52" w:rsidRPr="2E10D391">
        <w:rPr>
          <w:rFonts w:ascii="Arial" w:eastAsia="Arial" w:hAnsi="Arial" w:cs="Arial"/>
        </w:rPr>
        <w:t>A</w:t>
      </w:r>
      <w:r w:rsidR="46F17A82" w:rsidRPr="2E10D391">
        <w:rPr>
          <w:rFonts w:ascii="Arial" w:eastAsia="Arial" w:hAnsi="Arial" w:cs="Arial"/>
        </w:rPr>
        <w:t xml:space="preserve">nnual </w:t>
      </w:r>
      <w:r w:rsidR="3A3F8DCD" w:rsidRPr="2E10D391">
        <w:rPr>
          <w:rFonts w:ascii="Arial" w:eastAsia="Arial" w:hAnsi="Arial" w:cs="Arial"/>
        </w:rPr>
        <w:t>P</w:t>
      </w:r>
      <w:r w:rsidR="46F17A82" w:rsidRPr="2E10D391">
        <w:rPr>
          <w:rFonts w:ascii="Arial" w:eastAsia="Arial" w:hAnsi="Arial" w:cs="Arial"/>
        </w:rPr>
        <w:t xml:space="preserve">rocurement </w:t>
      </w:r>
      <w:r w:rsidR="3153336A" w:rsidRPr="2E10D391">
        <w:rPr>
          <w:rFonts w:ascii="Arial" w:eastAsia="Arial" w:hAnsi="Arial" w:cs="Arial"/>
        </w:rPr>
        <w:t>R</w:t>
      </w:r>
      <w:r w:rsidR="46F17A82" w:rsidRPr="2E10D391">
        <w:rPr>
          <w:rFonts w:ascii="Arial" w:eastAsia="Arial" w:hAnsi="Arial" w:cs="Arial"/>
        </w:rPr>
        <w:t>eport</w:t>
      </w:r>
      <w:r w:rsidR="5F54E247" w:rsidRPr="2E10D391">
        <w:rPr>
          <w:rFonts w:ascii="Arial" w:eastAsia="Arial" w:hAnsi="Arial" w:cs="Arial"/>
        </w:rPr>
        <w:t xml:space="preserve"> f</w:t>
      </w:r>
      <w:r w:rsidR="47C598F3" w:rsidRPr="2E10D391">
        <w:rPr>
          <w:rFonts w:ascii="Arial" w:eastAsia="Arial" w:hAnsi="Arial" w:cs="Arial"/>
        </w:rPr>
        <w:t>o</w:t>
      </w:r>
      <w:r w:rsidR="5F54E247" w:rsidRPr="2E10D391">
        <w:rPr>
          <w:rFonts w:ascii="Arial" w:eastAsia="Arial" w:hAnsi="Arial" w:cs="Arial"/>
        </w:rPr>
        <w:t>r 202</w:t>
      </w:r>
      <w:r w:rsidR="08230B3B" w:rsidRPr="2E10D391">
        <w:rPr>
          <w:rFonts w:ascii="Arial" w:eastAsia="Arial" w:hAnsi="Arial" w:cs="Arial"/>
        </w:rPr>
        <w:t>3</w:t>
      </w:r>
      <w:r w:rsidR="5F54E247" w:rsidRPr="2E10D391">
        <w:rPr>
          <w:rFonts w:ascii="Arial" w:eastAsia="Arial" w:hAnsi="Arial" w:cs="Arial"/>
        </w:rPr>
        <w:t>-2</w:t>
      </w:r>
      <w:r w:rsidR="241E2476" w:rsidRPr="2E10D391">
        <w:rPr>
          <w:rFonts w:ascii="Arial" w:eastAsia="Arial" w:hAnsi="Arial" w:cs="Arial"/>
        </w:rPr>
        <w:t>4</w:t>
      </w:r>
      <w:r w:rsidR="5F54E247" w:rsidRPr="2E10D391">
        <w:rPr>
          <w:rFonts w:ascii="Arial" w:eastAsia="Arial" w:hAnsi="Arial" w:cs="Arial"/>
        </w:rPr>
        <w:t xml:space="preserve">, and the Annual Modern </w:t>
      </w:r>
      <w:r w:rsidR="65357817" w:rsidRPr="2E10D391">
        <w:rPr>
          <w:rFonts w:ascii="Arial" w:eastAsia="Arial" w:hAnsi="Arial" w:cs="Arial"/>
        </w:rPr>
        <w:t xml:space="preserve">Slavery </w:t>
      </w:r>
      <w:r w:rsidR="5F54E247" w:rsidRPr="2E10D391">
        <w:rPr>
          <w:rFonts w:ascii="Arial" w:eastAsia="Arial" w:hAnsi="Arial" w:cs="Arial"/>
        </w:rPr>
        <w:t>Statement for 202</w:t>
      </w:r>
      <w:r w:rsidR="17F28B5E" w:rsidRPr="2E10D391">
        <w:rPr>
          <w:rFonts w:ascii="Arial" w:eastAsia="Arial" w:hAnsi="Arial" w:cs="Arial"/>
        </w:rPr>
        <w:t>3</w:t>
      </w:r>
      <w:r w:rsidR="5F54E247" w:rsidRPr="2E10D391">
        <w:rPr>
          <w:rFonts w:ascii="Arial" w:eastAsia="Arial" w:hAnsi="Arial" w:cs="Arial"/>
        </w:rPr>
        <w:t>-2</w:t>
      </w:r>
      <w:r w:rsidR="2A76D500" w:rsidRPr="2E10D391">
        <w:rPr>
          <w:rFonts w:ascii="Arial" w:eastAsia="Arial" w:hAnsi="Arial" w:cs="Arial"/>
        </w:rPr>
        <w:t>4</w:t>
      </w:r>
      <w:r w:rsidR="61B9285E" w:rsidRPr="2E10D391">
        <w:rPr>
          <w:rFonts w:ascii="Arial" w:eastAsia="Arial" w:hAnsi="Arial" w:cs="Arial"/>
        </w:rPr>
        <w:t>,</w:t>
      </w:r>
      <w:r w:rsidR="5F54E247" w:rsidRPr="2E10D391">
        <w:rPr>
          <w:rFonts w:ascii="Arial" w:eastAsia="Arial" w:hAnsi="Arial" w:cs="Arial"/>
        </w:rPr>
        <w:t xml:space="preserve"> were </w:t>
      </w:r>
      <w:r w:rsidR="3C5ACEC0" w:rsidRPr="2E10D391">
        <w:rPr>
          <w:rFonts w:ascii="Arial" w:eastAsia="Arial" w:hAnsi="Arial" w:cs="Arial"/>
        </w:rPr>
        <w:t>published</w:t>
      </w:r>
      <w:r w:rsidR="5ABCD077" w:rsidRPr="2E10D391">
        <w:rPr>
          <w:rFonts w:ascii="Arial" w:eastAsia="Arial" w:hAnsi="Arial" w:cs="Arial"/>
        </w:rPr>
        <w:t>.</w:t>
      </w:r>
      <w:r w:rsidR="5CA59351" w:rsidRPr="2E10D391">
        <w:rPr>
          <w:rFonts w:ascii="Arial" w:eastAsia="Arial" w:hAnsi="Arial" w:cs="Arial"/>
        </w:rPr>
        <w:t xml:space="preserve"> </w:t>
      </w:r>
    </w:p>
    <w:p w14:paraId="15F955E5" w14:textId="77777777" w:rsidR="00C07D1A" w:rsidRPr="004B4F36" w:rsidRDefault="00C07D1A" w:rsidP="00DC2DB3">
      <w:pPr>
        <w:spacing w:after="0"/>
        <w:rPr>
          <w:rFonts w:ascii="Arial" w:eastAsia="Arial" w:hAnsi="Arial" w:cs="Arial"/>
        </w:rPr>
      </w:pPr>
    </w:p>
    <w:p w14:paraId="382DA194" w14:textId="0C92591E" w:rsidR="00BF1110" w:rsidRDefault="00BF1110" w:rsidP="00DC2DB3">
      <w:pPr>
        <w:spacing w:after="0" w:line="240" w:lineRule="auto"/>
        <w:rPr>
          <w:rFonts w:ascii="Arial" w:eastAsia="Arial" w:hAnsi="Arial" w:cs="Arial"/>
          <w:b/>
          <w:bCs/>
        </w:rPr>
      </w:pPr>
      <w:r w:rsidRPr="5A465965">
        <w:rPr>
          <w:rFonts w:ascii="Arial" w:eastAsia="Arial" w:hAnsi="Arial" w:cs="Arial"/>
          <w:b/>
          <w:bCs/>
        </w:rPr>
        <w:t>Procedures</w:t>
      </w:r>
    </w:p>
    <w:p w14:paraId="75D74120" w14:textId="2356E538" w:rsidR="00E469C9" w:rsidRPr="0019200B" w:rsidRDefault="00E469C9" w:rsidP="00DC2DB3">
      <w:pPr>
        <w:spacing w:after="0" w:line="240" w:lineRule="auto"/>
        <w:rPr>
          <w:rFonts w:ascii="Arial" w:eastAsia="Arial" w:hAnsi="Arial" w:cs="Arial"/>
        </w:rPr>
      </w:pPr>
      <w:r w:rsidRPr="0019200B">
        <w:rPr>
          <w:rFonts w:ascii="Arial" w:hAnsi="Arial" w:cs="Arial"/>
        </w:rPr>
        <w:t>The University adhered to the Scottish Government’s</w:t>
      </w:r>
      <w:r w:rsidR="0019200B">
        <w:rPr>
          <w:rFonts w:ascii="Arial" w:hAnsi="Arial" w:cs="Arial"/>
        </w:rPr>
        <w:t xml:space="preserve"> </w:t>
      </w:r>
      <w:hyperlink r:id="rId12">
        <w:r w:rsidR="0019200B" w:rsidRPr="0019200B">
          <w:rPr>
            <w:rStyle w:val="Hyperlink"/>
            <w:rFonts w:ascii="Arial" w:eastAsia="Arial" w:hAnsi="Arial" w:cs="Arial"/>
          </w:rPr>
          <w:t>‘Procurement Journey</w:t>
        </w:r>
      </w:hyperlink>
      <w:r w:rsidR="00362295">
        <w:t>’</w:t>
      </w:r>
      <w:r w:rsidR="001D0841" w:rsidRPr="0019200B">
        <w:rPr>
          <w:rFonts w:ascii="Arial" w:eastAsia="Arial" w:hAnsi="Arial" w:cs="Arial"/>
        </w:rPr>
        <w:t>.</w:t>
      </w:r>
      <w:r w:rsidRPr="0019200B">
        <w:rPr>
          <w:rFonts w:ascii="Arial" w:hAnsi="Arial" w:cs="Arial"/>
        </w:rPr>
        <w:t xml:space="preserve"> In line with these guidelines, regulated procurements were underpinned by strategies that identified the most effective routes to market, employed output-based specifications, and applied clear evaluation criteri</w:t>
      </w:r>
      <w:r w:rsidR="0019200B">
        <w:rPr>
          <w:rFonts w:ascii="Arial" w:hAnsi="Arial" w:cs="Arial"/>
        </w:rPr>
        <w:t>a</w:t>
      </w:r>
      <w:r w:rsidR="00CA023A">
        <w:rPr>
          <w:rFonts w:ascii="Arial" w:hAnsi="Arial" w:cs="Arial"/>
        </w:rPr>
        <w:t>,</w:t>
      </w:r>
      <w:r w:rsidR="0019200B">
        <w:rPr>
          <w:rFonts w:ascii="Arial" w:hAnsi="Arial" w:cs="Arial"/>
        </w:rPr>
        <w:t xml:space="preserve"> </w:t>
      </w:r>
      <w:r w:rsidRPr="0019200B">
        <w:rPr>
          <w:rFonts w:ascii="Arial" w:hAnsi="Arial" w:cs="Arial"/>
        </w:rPr>
        <w:t>ensuring transparency for bidders and the selection of the most commercially advantageous solutions.</w:t>
      </w:r>
    </w:p>
    <w:p w14:paraId="05F2311D" w14:textId="77777777" w:rsidR="00E469C9" w:rsidRDefault="00E469C9" w:rsidP="00DC2DB3">
      <w:pPr>
        <w:spacing w:after="0" w:line="240" w:lineRule="auto"/>
        <w:rPr>
          <w:rFonts w:ascii="Arial" w:eastAsia="Arial" w:hAnsi="Arial" w:cs="Arial"/>
        </w:rPr>
      </w:pPr>
    </w:p>
    <w:p w14:paraId="423C6FE1" w14:textId="6CB49D38" w:rsidR="002F6120" w:rsidRDefault="00BF1110" w:rsidP="00DC2DB3">
      <w:pPr>
        <w:spacing w:after="0" w:line="240" w:lineRule="auto"/>
        <w:rPr>
          <w:rFonts w:ascii="Arial" w:eastAsia="Arial" w:hAnsi="Arial" w:cs="Arial"/>
          <w:b/>
          <w:bCs/>
        </w:rPr>
      </w:pPr>
      <w:r w:rsidRPr="5A465965">
        <w:rPr>
          <w:rFonts w:ascii="Arial" w:eastAsia="Arial" w:hAnsi="Arial" w:cs="Arial"/>
          <w:b/>
          <w:bCs/>
        </w:rPr>
        <w:t>Stakeholder Engagement</w:t>
      </w:r>
    </w:p>
    <w:p w14:paraId="37D5C20F" w14:textId="57A44B5E" w:rsidR="00E469C9" w:rsidRPr="00551ADE" w:rsidRDefault="0FA10872" w:rsidP="2E10D391">
      <w:pPr>
        <w:spacing w:after="0" w:line="240" w:lineRule="auto"/>
        <w:rPr>
          <w:rFonts w:ascii="Arial" w:eastAsia="Arial" w:hAnsi="Arial" w:cs="Arial"/>
        </w:rPr>
      </w:pPr>
      <w:r w:rsidRPr="5A465965">
        <w:rPr>
          <w:rFonts w:ascii="Arial" w:hAnsi="Arial" w:cs="Arial"/>
        </w:rPr>
        <w:t>PS</w:t>
      </w:r>
      <w:r w:rsidR="35515370" w:rsidRPr="5A465965">
        <w:rPr>
          <w:rFonts w:ascii="Arial" w:hAnsi="Arial" w:cs="Arial"/>
        </w:rPr>
        <w:t xml:space="preserve"> maintained active engagement with Faculties and </w:t>
      </w:r>
      <w:r w:rsidR="1C70F384" w:rsidRPr="5A465965">
        <w:rPr>
          <w:rFonts w:ascii="Arial" w:hAnsi="Arial" w:cs="Arial"/>
        </w:rPr>
        <w:t xml:space="preserve">Professional </w:t>
      </w:r>
      <w:r w:rsidR="35515370" w:rsidRPr="5A465965">
        <w:rPr>
          <w:rFonts w:ascii="Arial" w:hAnsi="Arial" w:cs="Arial"/>
        </w:rPr>
        <w:t>Service Directorates</w:t>
      </w:r>
      <w:r w:rsidR="3C2C3252" w:rsidRPr="5A465965">
        <w:rPr>
          <w:rFonts w:ascii="Arial" w:hAnsi="Arial" w:cs="Arial"/>
        </w:rPr>
        <w:t xml:space="preserve"> and </w:t>
      </w:r>
      <w:r w:rsidR="35515370" w:rsidRPr="5A465965">
        <w:rPr>
          <w:rFonts w:ascii="Arial" w:hAnsi="Arial" w:cs="Arial"/>
        </w:rPr>
        <w:t xml:space="preserve">regularly consulting with both internal and external stakeholders to identify opportunities for improved value for money, cost savings, and operational efficiencies. These consultations also helped to highlight areas of opportunity and risk </w:t>
      </w:r>
      <w:r w:rsidR="30A5CFBE" w:rsidRPr="5A465965">
        <w:rPr>
          <w:rFonts w:ascii="Arial" w:hAnsi="Arial" w:cs="Arial"/>
        </w:rPr>
        <w:t xml:space="preserve">that </w:t>
      </w:r>
      <w:r w:rsidR="35515370" w:rsidRPr="5A465965">
        <w:rPr>
          <w:rFonts w:ascii="Arial" w:hAnsi="Arial" w:cs="Arial"/>
        </w:rPr>
        <w:t>requir</w:t>
      </w:r>
      <w:r w:rsidR="30A5CFBE" w:rsidRPr="5A465965">
        <w:rPr>
          <w:rFonts w:ascii="Arial" w:hAnsi="Arial" w:cs="Arial"/>
        </w:rPr>
        <w:t>ed</w:t>
      </w:r>
      <w:r w:rsidR="35515370" w:rsidRPr="5A465965">
        <w:rPr>
          <w:rFonts w:ascii="Arial" w:hAnsi="Arial" w:cs="Arial"/>
        </w:rPr>
        <w:t xml:space="preserve"> procurement support. PS proactively gathered and considered formal and informal feedback from stakeholders and suppliers to inform and enhance its processes and procedures.</w:t>
      </w:r>
    </w:p>
    <w:p w14:paraId="5ABAA21E" w14:textId="650A649B" w:rsidR="5A465965" w:rsidRDefault="5A465965" w:rsidP="5A465965">
      <w:pPr>
        <w:spacing w:after="0" w:line="240" w:lineRule="auto"/>
        <w:rPr>
          <w:rFonts w:ascii="Arial" w:hAnsi="Arial" w:cs="Arial"/>
        </w:rPr>
      </w:pPr>
    </w:p>
    <w:p w14:paraId="17D5282C" w14:textId="77777777" w:rsidR="00D16053" w:rsidRDefault="00D16053" w:rsidP="00E37151">
      <w:pPr>
        <w:spacing w:after="0" w:line="240" w:lineRule="auto"/>
        <w:rPr>
          <w:rFonts w:ascii="Arial" w:eastAsia="Arial" w:hAnsi="Arial" w:cs="Arial"/>
          <w:b/>
          <w:bCs/>
        </w:rPr>
      </w:pPr>
    </w:p>
    <w:p w14:paraId="3C830EE5" w14:textId="77777777" w:rsidR="00D16053" w:rsidRDefault="00D16053" w:rsidP="00E37151">
      <w:pPr>
        <w:spacing w:after="0" w:line="240" w:lineRule="auto"/>
        <w:rPr>
          <w:rFonts w:ascii="Arial" w:eastAsia="Arial" w:hAnsi="Arial" w:cs="Arial"/>
          <w:b/>
          <w:bCs/>
        </w:rPr>
      </w:pPr>
    </w:p>
    <w:p w14:paraId="323DE6F1" w14:textId="77777777" w:rsidR="00E37151" w:rsidRDefault="46F17A82" w:rsidP="00E37151">
      <w:pPr>
        <w:spacing w:after="0" w:line="240" w:lineRule="auto"/>
        <w:rPr>
          <w:rFonts w:ascii="Arial" w:eastAsia="Arial" w:hAnsi="Arial" w:cs="Arial"/>
          <w:b/>
          <w:bCs/>
        </w:rPr>
      </w:pPr>
      <w:r w:rsidRPr="2E10D391">
        <w:rPr>
          <w:rFonts w:ascii="Arial" w:eastAsia="Arial" w:hAnsi="Arial" w:cs="Arial"/>
          <w:b/>
          <w:bCs/>
        </w:rPr>
        <w:lastRenderedPageBreak/>
        <w:t>Sustainability</w:t>
      </w:r>
    </w:p>
    <w:p w14:paraId="7FCFBA12" w14:textId="254CDEC6" w:rsidR="2E10D391" w:rsidRPr="00446E94" w:rsidRDefault="516274D7" w:rsidP="00071F32">
      <w:pPr>
        <w:spacing w:after="0" w:line="240" w:lineRule="auto"/>
        <w:rPr>
          <w:rFonts w:ascii="Arial" w:eastAsia="Arial" w:hAnsi="Arial" w:cs="Arial"/>
          <w:b/>
          <w:bCs/>
        </w:rPr>
      </w:pPr>
      <w:r w:rsidRPr="5A465965">
        <w:rPr>
          <w:rFonts w:ascii="Arial" w:hAnsi="Arial" w:cs="Arial"/>
        </w:rPr>
        <w:t>The Procurement team remained committed to embedding sustainability in decision-making, aiming to reduce environmental impact while maximising positive social</w:t>
      </w:r>
      <w:r w:rsidR="00964006" w:rsidRPr="5A465965">
        <w:rPr>
          <w:rFonts w:ascii="Arial" w:hAnsi="Arial" w:cs="Arial"/>
        </w:rPr>
        <w:t>, economic</w:t>
      </w:r>
      <w:r w:rsidRPr="5A465965">
        <w:rPr>
          <w:rFonts w:ascii="Arial" w:hAnsi="Arial" w:cs="Arial"/>
        </w:rPr>
        <w:t xml:space="preserve"> and environmental outcomes. Integrating sustainability into procurement </w:t>
      </w:r>
      <w:r w:rsidR="2F7EAA7A" w:rsidRPr="5A465965">
        <w:rPr>
          <w:rFonts w:ascii="Arial" w:hAnsi="Arial" w:cs="Arial"/>
        </w:rPr>
        <w:t>pra</w:t>
      </w:r>
      <w:r w:rsidRPr="5A465965">
        <w:rPr>
          <w:rFonts w:ascii="Arial" w:hAnsi="Arial" w:cs="Arial"/>
        </w:rPr>
        <w:t>ctices supported the delivery of the University’s Strateg</w:t>
      </w:r>
      <w:r w:rsidR="2F7EAA7A" w:rsidRPr="5A465965">
        <w:rPr>
          <w:rFonts w:ascii="Arial" w:hAnsi="Arial" w:cs="Arial"/>
        </w:rPr>
        <w:t>ic Plan</w:t>
      </w:r>
      <w:r w:rsidR="61B2608B" w:rsidRPr="5A465965">
        <w:rPr>
          <w:rFonts w:ascii="Arial" w:hAnsi="Arial" w:cs="Arial"/>
        </w:rPr>
        <w:t xml:space="preserve"> 2030</w:t>
      </w:r>
      <w:r w:rsidR="58E5CAE8" w:rsidRPr="5A465965">
        <w:rPr>
          <w:rFonts w:ascii="Arial" w:hAnsi="Arial" w:cs="Arial"/>
        </w:rPr>
        <w:t xml:space="preserve"> and our Sustainability Plan 2022-2028</w:t>
      </w:r>
      <w:r w:rsidR="07BDD29A" w:rsidRPr="5A465965">
        <w:rPr>
          <w:rFonts w:ascii="Arial" w:hAnsi="Arial" w:cs="Arial"/>
        </w:rPr>
        <w:t xml:space="preserve"> </w:t>
      </w:r>
      <w:r w:rsidRPr="5A465965">
        <w:rPr>
          <w:rFonts w:ascii="Arial" w:hAnsi="Arial" w:cs="Arial"/>
        </w:rPr>
        <w:t>and contributed to the achievement of the UN Sustainable Development Goals.</w:t>
      </w:r>
    </w:p>
    <w:p w14:paraId="00CE7E33" w14:textId="7A6DCB28" w:rsidR="00446E94" w:rsidRDefault="775206ED" w:rsidP="2E10D391">
      <w:pPr>
        <w:pStyle w:val="NormalWeb"/>
        <w:rPr>
          <w:rFonts w:ascii="Arial" w:hAnsi="Arial" w:cs="Arial"/>
        </w:rPr>
      </w:pPr>
      <w:r w:rsidRPr="5A465965">
        <w:rPr>
          <w:rFonts w:ascii="Arial" w:hAnsi="Arial" w:cs="Arial"/>
        </w:rPr>
        <w:t>The</w:t>
      </w:r>
      <w:r w:rsidR="269D2C3C" w:rsidRPr="5A465965">
        <w:rPr>
          <w:rFonts w:ascii="Arial" w:hAnsi="Arial" w:cs="Arial"/>
        </w:rPr>
        <w:t xml:space="preserve"> </w:t>
      </w:r>
      <w:r w:rsidRPr="5A465965">
        <w:rPr>
          <w:rFonts w:ascii="Arial" w:hAnsi="Arial" w:cs="Arial"/>
        </w:rPr>
        <w:t>University’s Net Zero Strategy also places emphasis on reducing carbon emissions associated with ‘Scope 3’ supply chain activities, reflecting a broader commitment to responsible procurement and climate action.</w:t>
      </w:r>
    </w:p>
    <w:p w14:paraId="4BD80EC1" w14:textId="77777777" w:rsidR="00C07D1A" w:rsidRDefault="46F17A82" w:rsidP="1FF1496B">
      <w:pPr>
        <w:spacing w:after="0" w:line="240" w:lineRule="auto"/>
        <w:rPr>
          <w:rFonts w:ascii="Arial" w:eastAsia="Arial" w:hAnsi="Arial" w:cs="Arial"/>
          <w:b/>
          <w:bCs/>
        </w:rPr>
      </w:pPr>
      <w:r w:rsidRPr="5A465965">
        <w:rPr>
          <w:rFonts w:ascii="Arial" w:eastAsia="Arial" w:hAnsi="Arial" w:cs="Arial"/>
          <w:b/>
          <w:bCs/>
        </w:rPr>
        <w:t>Collaborative Spend</w:t>
      </w:r>
    </w:p>
    <w:p w14:paraId="43C8089B" w14:textId="19586BBB" w:rsidR="00BF1110" w:rsidRDefault="46F17A82" w:rsidP="2E10D391">
      <w:pPr>
        <w:spacing w:after="0" w:line="240" w:lineRule="auto"/>
        <w:rPr>
          <w:rFonts w:ascii="Arial" w:eastAsia="Arial" w:hAnsi="Arial" w:cs="Arial"/>
        </w:rPr>
      </w:pPr>
      <w:r w:rsidRPr="2E10D391">
        <w:rPr>
          <w:rFonts w:ascii="Arial" w:eastAsia="Arial" w:hAnsi="Arial" w:cs="Arial"/>
        </w:rPr>
        <w:t>The University made optimal use of national (i.e., Scottish Procurement or Crown Commercial Services), sectoral (i.e., APUC),</w:t>
      </w:r>
      <w:r w:rsidRPr="2E10D391">
        <w:rPr>
          <w:rFonts w:ascii="Arial" w:eastAsia="Arial" w:hAnsi="Arial" w:cs="Arial"/>
          <w:color w:val="000000" w:themeColor="text1"/>
          <w:lang w:eastAsia="en-GB"/>
        </w:rPr>
        <w:t xml:space="preserve"> </w:t>
      </w:r>
      <w:r w:rsidRPr="2E10D391">
        <w:rPr>
          <w:rFonts w:ascii="Arial" w:eastAsia="Arial" w:hAnsi="Arial" w:cs="Arial"/>
        </w:rPr>
        <w:t xml:space="preserve">local </w:t>
      </w:r>
      <w:r w:rsidR="39DEA076" w:rsidRPr="2E10D391">
        <w:rPr>
          <w:rFonts w:ascii="Arial" w:eastAsia="Arial" w:hAnsi="Arial" w:cs="Arial"/>
        </w:rPr>
        <w:t>and</w:t>
      </w:r>
      <w:r w:rsidRPr="2E10D391">
        <w:rPr>
          <w:rFonts w:ascii="Arial" w:eastAsia="Arial" w:hAnsi="Arial" w:cs="Arial"/>
        </w:rPr>
        <w:t xml:space="preserve"> regional collaborative contracts and frameworks. </w:t>
      </w:r>
      <w:r w:rsidR="0CF7CCA2" w:rsidRPr="2E10D391">
        <w:rPr>
          <w:rFonts w:ascii="Arial" w:eastAsia="Arial" w:hAnsi="Arial" w:cs="Arial"/>
        </w:rPr>
        <w:t>This approach</w:t>
      </w:r>
      <w:r w:rsidRPr="2E10D391">
        <w:rPr>
          <w:rFonts w:ascii="Arial" w:eastAsia="Arial" w:hAnsi="Arial" w:cs="Arial"/>
        </w:rPr>
        <w:t xml:space="preserve"> leverag</w:t>
      </w:r>
      <w:r w:rsidR="0CF7CCA2" w:rsidRPr="2E10D391">
        <w:rPr>
          <w:rFonts w:ascii="Arial" w:eastAsia="Arial" w:hAnsi="Arial" w:cs="Arial"/>
        </w:rPr>
        <w:t>e</w:t>
      </w:r>
      <w:r w:rsidR="497E4925" w:rsidRPr="2E10D391">
        <w:rPr>
          <w:rFonts w:ascii="Arial" w:eastAsia="Arial" w:hAnsi="Arial" w:cs="Arial"/>
        </w:rPr>
        <w:t>d</w:t>
      </w:r>
      <w:r w:rsidRPr="2E10D391">
        <w:rPr>
          <w:rFonts w:ascii="Arial" w:eastAsia="Arial" w:hAnsi="Arial" w:cs="Arial"/>
        </w:rPr>
        <w:t xml:space="preserve"> savings, </w:t>
      </w:r>
      <w:r w:rsidR="497E4925" w:rsidRPr="2E10D391">
        <w:rPr>
          <w:rFonts w:ascii="Arial" w:eastAsia="Arial" w:hAnsi="Arial" w:cs="Arial"/>
        </w:rPr>
        <w:t xml:space="preserve">shared </w:t>
      </w:r>
      <w:r w:rsidRPr="2E10D391">
        <w:rPr>
          <w:rFonts w:ascii="Arial" w:eastAsia="Arial" w:hAnsi="Arial" w:cs="Arial"/>
        </w:rPr>
        <w:t>risk</w:t>
      </w:r>
      <w:r w:rsidR="290C4F02" w:rsidRPr="2E10D391">
        <w:rPr>
          <w:rFonts w:ascii="Arial" w:eastAsia="Arial" w:hAnsi="Arial" w:cs="Arial"/>
        </w:rPr>
        <w:t xml:space="preserve">, </w:t>
      </w:r>
      <w:r w:rsidRPr="2E10D391">
        <w:rPr>
          <w:rFonts w:ascii="Arial" w:eastAsia="Arial" w:hAnsi="Arial" w:cs="Arial"/>
        </w:rPr>
        <w:t>contract and supplier management</w:t>
      </w:r>
      <w:r w:rsidR="398892C0" w:rsidRPr="2E10D391">
        <w:rPr>
          <w:rFonts w:ascii="Arial" w:eastAsia="Arial" w:hAnsi="Arial" w:cs="Arial"/>
        </w:rPr>
        <w:t xml:space="preserve"> responsibilities</w:t>
      </w:r>
      <w:r w:rsidR="497E4925" w:rsidRPr="2E10D391">
        <w:rPr>
          <w:rFonts w:ascii="Arial" w:eastAsia="Arial" w:hAnsi="Arial" w:cs="Arial"/>
        </w:rPr>
        <w:t xml:space="preserve">, </w:t>
      </w:r>
      <w:r w:rsidRPr="2E10D391">
        <w:rPr>
          <w:rFonts w:ascii="Arial" w:eastAsia="Arial" w:hAnsi="Arial" w:cs="Arial"/>
        </w:rPr>
        <w:t xml:space="preserve">and the number of resource-intensive local tenders </w:t>
      </w:r>
      <w:r w:rsidR="5D3903E2" w:rsidRPr="2E10D391">
        <w:rPr>
          <w:rFonts w:ascii="Arial" w:eastAsia="Arial" w:hAnsi="Arial" w:cs="Arial"/>
        </w:rPr>
        <w:t>was</w:t>
      </w:r>
      <w:r w:rsidRPr="2E10D391">
        <w:rPr>
          <w:rFonts w:ascii="Arial" w:eastAsia="Arial" w:hAnsi="Arial" w:cs="Arial"/>
        </w:rPr>
        <w:t xml:space="preserve"> significantly reduced. Overall, </w:t>
      </w:r>
      <w:r w:rsidR="00106899">
        <w:rPr>
          <w:rFonts w:ascii="Arial" w:eastAsia="Arial" w:hAnsi="Arial" w:cs="Arial"/>
        </w:rPr>
        <w:t>34</w:t>
      </w:r>
      <w:r w:rsidR="16E9BDD2" w:rsidRPr="2E10D391">
        <w:rPr>
          <w:rFonts w:ascii="Arial" w:eastAsia="Arial" w:hAnsi="Arial" w:cs="Arial"/>
        </w:rPr>
        <w:t>%</w:t>
      </w:r>
      <w:r w:rsidRPr="2E10D391">
        <w:rPr>
          <w:rFonts w:ascii="Arial" w:eastAsia="Arial" w:hAnsi="Arial" w:cs="Arial"/>
        </w:rPr>
        <w:t xml:space="preserve"> of University’s spend </w:t>
      </w:r>
      <w:r w:rsidR="262D638E" w:rsidRPr="2E10D391">
        <w:rPr>
          <w:rFonts w:ascii="Arial" w:eastAsia="Arial" w:hAnsi="Arial" w:cs="Arial"/>
        </w:rPr>
        <w:t>was channelled through various</w:t>
      </w:r>
      <w:r w:rsidRPr="2E10D391">
        <w:rPr>
          <w:rFonts w:ascii="Arial" w:eastAsia="Arial" w:hAnsi="Arial" w:cs="Arial"/>
        </w:rPr>
        <w:t xml:space="preserve"> collaborative</w:t>
      </w:r>
      <w:r w:rsidR="00446E94">
        <w:rPr>
          <w:rFonts w:ascii="Arial" w:eastAsia="Arial" w:hAnsi="Arial" w:cs="Arial"/>
        </w:rPr>
        <w:t xml:space="preserve"> </w:t>
      </w:r>
      <w:r w:rsidRPr="2E10D391">
        <w:rPr>
          <w:rFonts w:ascii="Arial" w:eastAsia="Arial" w:hAnsi="Arial" w:cs="Arial"/>
        </w:rPr>
        <w:t>agreement</w:t>
      </w:r>
      <w:r w:rsidR="7EF6728A" w:rsidRPr="2E10D391">
        <w:rPr>
          <w:rFonts w:ascii="Arial" w:eastAsia="Arial" w:hAnsi="Arial" w:cs="Arial"/>
        </w:rPr>
        <w:t>s</w:t>
      </w:r>
      <w:r w:rsidRPr="2E10D391">
        <w:rPr>
          <w:rFonts w:ascii="Arial" w:eastAsia="Arial" w:hAnsi="Arial" w:cs="Arial"/>
        </w:rPr>
        <w:t xml:space="preserve">. </w:t>
      </w:r>
    </w:p>
    <w:p w14:paraId="2BAB364B" w14:textId="77777777" w:rsidR="00747F02" w:rsidRDefault="00747F02" w:rsidP="1FF1496B">
      <w:pPr>
        <w:spacing w:after="0" w:line="240" w:lineRule="auto"/>
        <w:rPr>
          <w:rFonts w:ascii="Arial" w:eastAsia="Arial" w:hAnsi="Arial" w:cs="Arial"/>
        </w:rPr>
      </w:pPr>
    </w:p>
    <w:p w14:paraId="7F860A2C" w14:textId="22B55760" w:rsidR="00747F02" w:rsidRDefault="00747F02" w:rsidP="1FF1496B">
      <w:pPr>
        <w:spacing w:after="0" w:line="240" w:lineRule="auto"/>
        <w:rPr>
          <w:rFonts w:ascii="Arial" w:eastAsia="Arial" w:hAnsi="Arial" w:cs="Arial"/>
          <w:b/>
          <w:bCs/>
        </w:rPr>
      </w:pPr>
      <w:r w:rsidRPr="5A465965">
        <w:rPr>
          <w:rFonts w:ascii="Arial" w:eastAsia="Arial" w:hAnsi="Arial" w:cs="Arial"/>
          <w:b/>
          <w:bCs/>
        </w:rPr>
        <w:t>Community Benefits</w:t>
      </w:r>
    </w:p>
    <w:p w14:paraId="3A0DC2CD" w14:textId="5E446337" w:rsidR="000E33C0" w:rsidRPr="00B2327B" w:rsidRDefault="61671147" w:rsidP="2E10D391">
      <w:pPr>
        <w:spacing w:after="0" w:line="240" w:lineRule="auto"/>
        <w:rPr>
          <w:rFonts w:ascii="Arial" w:eastAsia="Arial" w:hAnsi="Arial" w:cs="Arial"/>
        </w:rPr>
      </w:pPr>
      <w:r w:rsidRPr="2E10D391">
        <w:rPr>
          <w:rFonts w:ascii="Arial" w:hAnsi="Arial" w:cs="Arial"/>
        </w:rPr>
        <w:t xml:space="preserve">During the reporting period, </w:t>
      </w:r>
      <w:r w:rsidR="19100765" w:rsidRPr="2E10D391">
        <w:rPr>
          <w:rFonts w:ascii="Arial" w:hAnsi="Arial" w:cs="Arial"/>
        </w:rPr>
        <w:t xml:space="preserve">a range of </w:t>
      </w:r>
      <w:r w:rsidRPr="2E10D391">
        <w:rPr>
          <w:rFonts w:ascii="Arial" w:hAnsi="Arial" w:cs="Arial"/>
        </w:rPr>
        <w:t>significant community benefits w</w:t>
      </w:r>
      <w:r w:rsidR="19E3649D" w:rsidRPr="2E10D391">
        <w:rPr>
          <w:rFonts w:ascii="Arial" w:hAnsi="Arial" w:cs="Arial"/>
        </w:rPr>
        <w:t xml:space="preserve">ere </w:t>
      </w:r>
      <w:r w:rsidRPr="2E10D391">
        <w:rPr>
          <w:rFonts w:ascii="Arial" w:hAnsi="Arial" w:cs="Arial"/>
        </w:rPr>
        <w:t xml:space="preserve">achieved across </w:t>
      </w:r>
      <w:r w:rsidR="7339F8C5" w:rsidRPr="2E10D391">
        <w:rPr>
          <w:rFonts w:ascii="Arial" w:hAnsi="Arial" w:cs="Arial"/>
        </w:rPr>
        <w:t xml:space="preserve">five </w:t>
      </w:r>
      <w:r w:rsidRPr="2E10D391">
        <w:rPr>
          <w:rFonts w:ascii="Arial" w:hAnsi="Arial" w:cs="Arial"/>
        </w:rPr>
        <w:t xml:space="preserve">University-led procurements. There was a </w:t>
      </w:r>
      <w:r w:rsidR="3A795C09" w:rsidRPr="2E10D391">
        <w:rPr>
          <w:rFonts w:ascii="Arial" w:hAnsi="Arial" w:cs="Arial"/>
        </w:rPr>
        <w:t>good</w:t>
      </w:r>
      <w:r w:rsidRPr="2E10D391">
        <w:rPr>
          <w:rFonts w:ascii="Arial" w:hAnsi="Arial" w:cs="Arial"/>
        </w:rPr>
        <w:t xml:space="preserve"> support from Faculties and Service Directorates for incorporating targeted community benefits into core procurement requirements. </w:t>
      </w:r>
      <w:r w:rsidR="2F4A19C5" w:rsidRPr="2E10D391">
        <w:rPr>
          <w:rFonts w:ascii="Arial" w:hAnsi="Arial" w:cs="Arial"/>
        </w:rPr>
        <w:t>Year</w:t>
      </w:r>
      <w:r w:rsidR="009F7CC1">
        <w:rPr>
          <w:rFonts w:ascii="Arial" w:hAnsi="Arial" w:cs="Arial"/>
        </w:rPr>
        <w:t>-</w:t>
      </w:r>
      <w:r w:rsidR="2F4A19C5" w:rsidRPr="2E10D391">
        <w:rPr>
          <w:rFonts w:ascii="Arial" w:hAnsi="Arial" w:cs="Arial"/>
        </w:rPr>
        <w:t>on</w:t>
      </w:r>
      <w:r w:rsidR="009F7CC1">
        <w:rPr>
          <w:rFonts w:ascii="Arial" w:hAnsi="Arial" w:cs="Arial"/>
        </w:rPr>
        <w:t>-</w:t>
      </w:r>
      <w:r w:rsidR="2F4A19C5" w:rsidRPr="2E10D391">
        <w:rPr>
          <w:rFonts w:ascii="Arial" w:hAnsi="Arial" w:cs="Arial"/>
        </w:rPr>
        <w:t>year p</w:t>
      </w:r>
      <w:r w:rsidRPr="2E10D391">
        <w:rPr>
          <w:rFonts w:ascii="Arial" w:hAnsi="Arial" w:cs="Arial"/>
        </w:rPr>
        <w:t>rogres</w:t>
      </w:r>
      <w:r w:rsidR="2F4A19C5" w:rsidRPr="2E10D391">
        <w:rPr>
          <w:rFonts w:ascii="Arial" w:hAnsi="Arial" w:cs="Arial"/>
        </w:rPr>
        <w:t>s</w:t>
      </w:r>
      <w:r w:rsidR="56773062" w:rsidRPr="2E10D391">
        <w:rPr>
          <w:rFonts w:ascii="Arial" w:hAnsi="Arial" w:cs="Arial"/>
        </w:rPr>
        <w:t xml:space="preserve"> </w:t>
      </w:r>
      <w:r w:rsidR="32843FA4" w:rsidRPr="2E10D391">
        <w:rPr>
          <w:rFonts w:ascii="Arial" w:hAnsi="Arial" w:cs="Arial"/>
        </w:rPr>
        <w:t>is</w:t>
      </w:r>
      <w:r w:rsidRPr="2E10D391">
        <w:rPr>
          <w:rFonts w:ascii="Arial" w:hAnsi="Arial" w:cs="Arial"/>
        </w:rPr>
        <w:t xml:space="preserve"> </w:t>
      </w:r>
      <w:r w:rsidR="14E91399" w:rsidRPr="2E10D391">
        <w:rPr>
          <w:rFonts w:ascii="Arial" w:hAnsi="Arial" w:cs="Arial"/>
        </w:rPr>
        <w:t>encouraging, and</w:t>
      </w:r>
      <w:r w:rsidRPr="2E10D391">
        <w:rPr>
          <w:rFonts w:ascii="Arial" w:hAnsi="Arial" w:cs="Arial"/>
        </w:rPr>
        <w:t xml:space="preserve"> </w:t>
      </w:r>
      <w:r w:rsidR="55E807AF" w:rsidRPr="2E10D391">
        <w:rPr>
          <w:rFonts w:ascii="Arial" w:hAnsi="Arial" w:cs="Arial"/>
        </w:rPr>
        <w:t>PS</w:t>
      </w:r>
      <w:r w:rsidR="10B62CE3" w:rsidRPr="2E10D391">
        <w:rPr>
          <w:rFonts w:ascii="Arial" w:hAnsi="Arial" w:cs="Arial"/>
        </w:rPr>
        <w:t>-led collaboration</w:t>
      </w:r>
      <w:r w:rsidR="362F705B" w:rsidRPr="2E10D391">
        <w:rPr>
          <w:rFonts w:ascii="Arial" w:hAnsi="Arial" w:cs="Arial"/>
        </w:rPr>
        <w:t xml:space="preserve"> </w:t>
      </w:r>
      <w:r w:rsidR="10B62CE3" w:rsidRPr="2E10D391">
        <w:rPr>
          <w:rFonts w:ascii="Arial" w:hAnsi="Arial" w:cs="Arial"/>
        </w:rPr>
        <w:t>is</w:t>
      </w:r>
      <w:r w:rsidRPr="2E10D391">
        <w:rPr>
          <w:rFonts w:ascii="Arial" w:hAnsi="Arial" w:cs="Arial"/>
        </w:rPr>
        <w:t xml:space="preserve"> deliver</w:t>
      </w:r>
      <w:r w:rsidR="10B62CE3" w:rsidRPr="2E10D391">
        <w:rPr>
          <w:rFonts w:ascii="Arial" w:hAnsi="Arial" w:cs="Arial"/>
        </w:rPr>
        <w:t>ing</w:t>
      </w:r>
      <w:r w:rsidRPr="2E10D391">
        <w:rPr>
          <w:rFonts w:ascii="Arial" w:hAnsi="Arial" w:cs="Arial"/>
        </w:rPr>
        <w:t xml:space="preserve"> </w:t>
      </w:r>
      <w:r w:rsidR="29239785" w:rsidRPr="2E10D391">
        <w:rPr>
          <w:rFonts w:ascii="Arial" w:hAnsi="Arial" w:cs="Arial"/>
        </w:rPr>
        <w:t>significant</w:t>
      </w:r>
      <w:r w:rsidRPr="2E10D391">
        <w:rPr>
          <w:rFonts w:ascii="Arial" w:hAnsi="Arial" w:cs="Arial"/>
        </w:rPr>
        <w:t xml:space="preserve"> </w:t>
      </w:r>
      <w:r w:rsidR="29239785" w:rsidRPr="2E10D391">
        <w:rPr>
          <w:rFonts w:ascii="Arial" w:hAnsi="Arial" w:cs="Arial"/>
        </w:rPr>
        <w:t>social value.</w:t>
      </w:r>
    </w:p>
    <w:p w14:paraId="6E74B5A7" w14:textId="77777777" w:rsidR="000E33C0" w:rsidRDefault="000E33C0" w:rsidP="1FF1496B">
      <w:pPr>
        <w:spacing w:after="0" w:line="240" w:lineRule="auto"/>
        <w:rPr>
          <w:rFonts w:ascii="Arial" w:eastAsia="Arial" w:hAnsi="Arial" w:cs="Arial"/>
        </w:rPr>
      </w:pPr>
    </w:p>
    <w:p w14:paraId="6EA9AFED" w14:textId="0007D167" w:rsidR="00603E72" w:rsidRDefault="46F17A82" w:rsidP="1FF1496B">
      <w:pPr>
        <w:rPr>
          <w:rFonts w:ascii="Arial" w:eastAsia="Arial" w:hAnsi="Arial" w:cs="Arial"/>
        </w:rPr>
      </w:pPr>
      <w:r w:rsidRPr="2E10D391">
        <w:rPr>
          <w:rFonts w:ascii="Arial" w:eastAsia="Arial" w:hAnsi="Arial" w:cs="Arial"/>
        </w:rPr>
        <w:t xml:space="preserve">This report comprises the following sections which address </w:t>
      </w:r>
      <w:r w:rsidR="43886E69" w:rsidRPr="2E10D391">
        <w:rPr>
          <w:rFonts w:ascii="Arial" w:eastAsia="Arial" w:hAnsi="Arial" w:cs="Arial"/>
        </w:rPr>
        <w:t xml:space="preserve">each </w:t>
      </w:r>
      <w:r w:rsidRPr="2E10D391">
        <w:rPr>
          <w:rFonts w:ascii="Arial" w:eastAsia="Arial" w:hAnsi="Arial" w:cs="Arial"/>
        </w:rPr>
        <w:t>mandatory reporting requirement:</w:t>
      </w:r>
    </w:p>
    <w:p w14:paraId="2EC03F20" w14:textId="12EC869E" w:rsidR="00BF1110" w:rsidRPr="005F5C34" w:rsidRDefault="0085751E" w:rsidP="1FF1496B">
      <w:pPr>
        <w:autoSpaceDE w:val="0"/>
        <w:autoSpaceDN w:val="0"/>
        <w:adjustRightInd w:val="0"/>
        <w:spacing w:after="0" w:line="240" w:lineRule="auto"/>
        <w:rPr>
          <w:rFonts w:ascii="Arial" w:eastAsia="Arial" w:hAnsi="Arial" w:cs="Arial"/>
          <w:color w:val="000000"/>
        </w:rPr>
      </w:pPr>
      <w:r>
        <w:rPr>
          <w:rFonts w:ascii="Arial" w:eastAsia="Arial" w:hAnsi="Arial" w:cs="Arial"/>
          <w:color w:val="000000" w:themeColor="text1"/>
        </w:rPr>
        <w:t>S</w:t>
      </w:r>
      <w:r w:rsidR="00BF1110" w:rsidRPr="1FF1496B">
        <w:rPr>
          <w:rFonts w:ascii="Arial" w:eastAsia="Arial" w:hAnsi="Arial" w:cs="Arial"/>
          <w:color w:val="000000" w:themeColor="text1"/>
        </w:rPr>
        <w:t>ection 1: Regulated Procurements Completed</w:t>
      </w:r>
    </w:p>
    <w:p w14:paraId="20428804" w14:textId="77777777" w:rsidR="00BF1110" w:rsidRPr="005F5C34" w:rsidRDefault="00BF1110" w:rsidP="1FF1496B">
      <w:pPr>
        <w:autoSpaceDE w:val="0"/>
        <w:autoSpaceDN w:val="0"/>
        <w:adjustRightInd w:val="0"/>
        <w:spacing w:after="0" w:line="240" w:lineRule="auto"/>
        <w:rPr>
          <w:rFonts w:ascii="Arial" w:eastAsia="Arial" w:hAnsi="Arial" w:cs="Arial"/>
          <w:color w:val="000000"/>
        </w:rPr>
      </w:pPr>
      <w:r w:rsidRPr="1FF1496B">
        <w:rPr>
          <w:rFonts w:ascii="Arial" w:eastAsia="Arial" w:hAnsi="Arial" w:cs="Arial"/>
          <w:color w:val="000000" w:themeColor="text1"/>
        </w:rPr>
        <w:t xml:space="preserve">Section 2: Regulated Procurement Compliance </w:t>
      </w:r>
    </w:p>
    <w:p w14:paraId="3368CFAE" w14:textId="6E8B1CD7" w:rsidR="00BF1110" w:rsidRPr="005F5C34" w:rsidRDefault="00BF1110" w:rsidP="1FF1496B">
      <w:pPr>
        <w:autoSpaceDE w:val="0"/>
        <w:autoSpaceDN w:val="0"/>
        <w:adjustRightInd w:val="0"/>
        <w:spacing w:after="0" w:line="240" w:lineRule="auto"/>
        <w:rPr>
          <w:rFonts w:ascii="Arial" w:eastAsia="Arial" w:hAnsi="Arial" w:cs="Arial"/>
          <w:color w:val="000000"/>
        </w:rPr>
      </w:pPr>
      <w:r w:rsidRPr="1FF1496B">
        <w:rPr>
          <w:rFonts w:ascii="Arial" w:eastAsia="Arial" w:hAnsi="Arial" w:cs="Arial"/>
          <w:color w:val="000000" w:themeColor="text1"/>
        </w:rPr>
        <w:t xml:space="preserve">Section 3: Community Benefits </w:t>
      </w:r>
      <w:r w:rsidR="00F849B2" w:rsidRPr="1FF1496B">
        <w:rPr>
          <w:rFonts w:ascii="Arial" w:eastAsia="Arial" w:hAnsi="Arial" w:cs="Arial"/>
          <w:color w:val="000000" w:themeColor="text1"/>
        </w:rPr>
        <w:t>Summary</w:t>
      </w:r>
    </w:p>
    <w:p w14:paraId="56F411F6" w14:textId="3455FA4E" w:rsidR="00BF1110" w:rsidRPr="005F5C34" w:rsidRDefault="00BF1110" w:rsidP="1FF1496B">
      <w:pPr>
        <w:autoSpaceDE w:val="0"/>
        <w:autoSpaceDN w:val="0"/>
        <w:adjustRightInd w:val="0"/>
        <w:spacing w:after="0" w:line="240" w:lineRule="auto"/>
        <w:rPr>
          <w:rFonts w:ascii="Arial" w:eastAsia="Arial" w:hAnsi="Arial" w:cs="Arial"/>
          <w:color w:val="000000"/>
        </w:rPr>
      </w:pPr>
      <w:r w:rsidRPr="1FF1496B">
        <w:rPr>
          <w:rFonts w:ascii="Arial" w:eastAsia="Arial" w:hAnsi="Arial" w:cs="Arial"/>
          <w:color w:val="000000" w:themeColor="text1"/>
        </w:rPr>
        <w:t>Section 4: Supported Business Engagement</w:t>
      </w:r>
      <w:r w:rsidR="00F849B2" w:rsidRPr="1FF1496B">
        <w:rPr>
          <w:rFonts w:ascii="Arial" w:eastAsia="Arial" w:hAnsi="Arial" w:cs="Arial"/>
          <w:color w:val="000000" w:themeColor="text1"/>
        </w:rPr>
        <w:t xml:space="preserve"> Summary</w:t>
      </w:r>
    </w:p>
    <w:p w14:paraId="6C61FCB5" w14:textId="77777777" w:rsidR="00BF1110" w:rsidRPr="005F5C34" w:rsidRDefault="00BF1110" w:rsidP="1FF1496B">
      <w:pPr>
        <w:autoSpaceDE w:val="0"/>
        <w:autoSpaceDN w:val="0"/>
        <w:adjustRightInd w:val="0"/>
        <w:spacing w:after="0" w:line="240" w:lineRule="auto"/>
        <w:rPr>
          <w:rFonts w:ascii="Arial" w:eastAsia="Arial" w:hAnsi="Arial" w:cs="Arial"/>
          <w:color w:val="000000"/>
        </w:rPr>
      </w:pPr>
      <w:r w:rsidRPr="1FF1496B">
        <w:rPr>
          <w:rFonts w:ascii="Arial" w:eastAsia="Arial" w:hAnsi="Arial" w:cs="Arial"/>
          <w:color w:val="000000" w:themeColor="text1"/>
        </w:rPr>
        <w:t xml:space="preserve">Section 5: Future Regulated Procurements </w:t>
      </w:r>
    </w:p>
    <w:p w14:paraId="48FDB0D9" w14:textId="77777777" w:rsidR="00507100" w:rsidRPr="00200B49" w:rsidRDefault="00507100" w:rsidP="1FF1496B">
      <w:pPr>
        <w:spacing w:after="0"/>
        <w:rPr>
          <w:rFonts w:ascii="Arial" w:eastAsia="Arial" w:hAnsi="Arial" w:cs="Arial"/>
          <w:sz w:val="23"/>
          <w:szCs w:val="23"/>
        </w:rPr>
      </w:pPr>
    </w:p>
    <w:p w14:paraId="6D7D904F" w14:textId="7F6DA129" w:rsidR="5A465965" w:rsidRDefault="5A465965" w:rsidP="5A465965">
      <w:pPr>
        <w:spacing w:after="0"/>
        <w:rPr>
          <w:rFonts w:ascii="Arial" w:eastAsia="Arial" w:hAnsi="Arial" w:cs="Arial"/>
          <w:sz w:val="23"/>
          <w:szCs w:val="23"/>
        </w:rPr>
      </w:pPr>
    </w:p>
    <w:p w14:paraId="65CFCBA3" w14:textId="22FD6D18" w:rsidR="00507100" w:rsidRPr="00D56288" w:rsidRDefault="00507100" w:rsidP="1FF1496B">
      <w:pPr>
        <w:rPr>
          <w:rFonts w:ascii="Arial" w:eastAsia="Arial" w:hAnsi="Arial" w:cs="Arial"/>
        </w:rPr>
      </w:pPr>
      <w:r w:rsidRPr="1FF1496B">
        <w:rPr>
          <w:rFonts w:ascii="Arial" w:eastAsia="Arial" w:hAnsi="Arial" w:cs="Arial"/>
          <w:b/>
          <w:bCs/>
        </w:rPr>
        <w:t>Report Approved:</w:t>
      </w:r>
      <w:r w:rsidR="005D41A3" w:rsidRPr="1FF1496B">
        <w:rPr>
          <w:rFonts w:ascii="Arial" w:eastAsia="Arial" w:hAnsi="Arial" w:cs="Arial"/>
          <w:b/>
          <w:bCs/>
        </w:rPr>
        <w:t xml:space="preserve"> </w:t>
      </w:r>
      <w:r w:rsidR="00FA65D1">
        <w:rPr>
          <w:rFonts w:ascii="Arial" w:eastAsia="Arial" w:hAnsi="Arial" w:cs="Arial"/>
        </w:rPr>
        <w:t>11 November</w:t>
      </w:r>
      <w:r w:rsidRPr="1FF1496B">
        <w:rPr>
          <w:rFonts w:ascii="Arial" w:eastAsia="Arial" w:hAnsi="Arial" w:cs="Arial"/>
        </w:rPr>
        <w:t xml:space="preserve"> 20</w:t>
      </w:r>
      <w:r w:rsidR="00845BC7" w:rsidRPr="1FF1496B">
        <w:rPr>
          <w:rFonts w:ascii="Arial" w:eastAsia="Arial" w:hAnsi="Arial" w:cs="Arial"/>
        </w:rPr>
        <w:t>2</w:t>
      </w:r>
      <w:r w:rsidR="06808432" w:rsidRPr="1FF1496B">
        <w:rPr>
          <w:rFonts w:ascii="Arial" w:eastAsia="Arial" w:hAnsi="Arial" w:cs="Arial"/>
        </w:rPr>
        <w:t>5</w:t>
      </w:r>
    </w:p>
    <w:p w14:paraId="6FC4072D" w14:textId="77777777" w:rsidR="00507100" w:rsidRPr="00D56288" w:rsidRDefault="00507100" w:rsidP="1FF1496B">
      <w:pPr>
        <w:rPr>
          <w:rFonts w:ascii="Arial" w:eastAsia="Arial" w:hAnsi="Arial" w:cs="Arial"/>
        </w:rPr>
      </w:pPr>
      <w:r w:rsidRPr="1FF1496B">
        <w:rPr>
          <w:rFonts w:ascii="Arial" w:eastAsia="Arial" w:hAnsi="Arial" w:cs="Arial"/>
          <w:b/>
          <w:bCs/>
        </w:rPr>
        <w:t>By</w:t>
      </w:r>
      <w:r w:rsidRPr="1FF1496B">
        <w:rPr>
          <w:rFonts w:ascii="Arial" w:eastAsia="Arial" w:hAnsi="Arial" w:cs="Arial"/>
        </w:rPr>
        <w:t>: University Strategy and Policy Group</w:t>
      </w:r>
    </w:p>
    <w:p w14:paraId="4E5436D1" w14:textId="79B0A4E4" w:rsidR="00507100" w:rsidRPr="00D56288" w:rsidRDefault="00507100" w:rsidP="1FF1496B">
      <w:pPr>
        <w:rPr>
          <w:rFonts w:ascii="Arial" w:eastAsia="Arial" w:hAnsi="Arial" w:cs="Arial"/>
        </w:rPr>
      </w:pPr>
      <w:r w:rsidRPr="1FF1496B">
        <w:rPr>
          <w:rFonts w:ascii="Arial" w:eastAsia="Arial" w:hAnsi="Arial" w:cs="Arial"/>
          <w:b/>
          <w:bCs/>
        </w:rPr>
        <w:t xml:space="preserve">Signed: </w:t>
      </w:r>
      <w:r w:rsidRPr="1FF1496B">
        <w:rPr>
          <w:rFonts w:ascii="Arial" w:eastAsia="Arial" w:hAnsi="Arial" w:cs="Arial"/>
        </w:rPr>
        <w:t xml:space="preserve">Professor </w:t>
      </w:r>
      <w:r w:rsidR="005D41A3" w:rsidRPr="1FF1496B">
        <w:rPr>
          <w:rFonts w:ascii="Arial" w:eastAsia="Arial" w:hAnsi="Arial" w:cs="Arial"/>
        </w:rPr>
        <w:t xml:space="preserve">Sir </w:t>
      </w:r>
      <w:r w:rsidRPr="1FF1496B">
        <w:rPr>
          <w:rFonts w:ascii="Arial" w:eastAsia="Arial" w:hAnsi="Arial" w:cs="Arial"/>
        </w:rPr>
        <w:t>Gerry McCormac</w:t>
      </w:r>
    </w:p>
    <w:p w14:paraId="0FC7D84E" w14:textId="77777777" w:rsidR="00507100" w:rsidRPr="00D56288" w:rsidRDefault="00507100" w:rsidP="1FF1496B">
      <w:pPr>
        <w:rPr>
          <w:rFonts w:asciiTheme="minorHAnsi" w:hAnsiTheme="minorHAnsi"/>
        </w:rPr>
      </w:pPr>
      <w:r w:rsidRPr="1FF1496B">
        <w:rPr>
          <w:rFonts w:ascii="Arial" w:eastAsia="Arial" w:hAnsi="Arial" w:cs="Arial"/>
          <w:b/>
          <w:bCs/>
        </w:rPr>
        <w:t>Position:</w:t>
      </w:r>
      <w:r w:rsidRPr="1FF1496B">
        <w:rPr>
          <w:rFonts w:ascii="Arial" w:eastAsia="Arial" w:hAnsi="Arial" w:cs="Arial"/>
        </w:rPr>
        <w:t xml:space="preserve"> Vice-Chancellor and Principal        </w:t>
      </w:r>
      <w:r w:rsidRPr="1FF1496B">
        <w:rPr>
          <w:rFonts w:asciiTheme="minorHAnsi" w:hAnsiTheme="minorHAnsi"/>
        </w:rPr>
        <w:t xml:space="preserve">        </w:t>
      </w:r>
    </w:p>
    <w:p w14:paraId="2C6CDEA2" w14:textId="77777777" w:rsidR="00C07D1A" w:rsidRDefault="00C07D1A" w:rsidP="1FF1496B">
      <w:pPr>
        <w:rPr>
          <w:rFonts w:ascii="Arial" w:eastAsia="Arial" w:hAnsi="Arial" w:cs="Arial"/>
          <w:b/>
          <w:bCs/>
          <w:sz w:val="32"/>
          <w:szCs w:val="32"/>
        </w:rPr>
      </w:pPr>
    </w:p>
    <w:p w14:paraId="6DA8DE3E" w14:textId="77777777" w:rsidR="00071F32" w:rsidRDefault="00071F32" w:rsidP="1FF1496B">
      <w:pPr>
        <w:rPr>
          <w:rFonts w:ascii="Arial" w:eastAsia="Arial" w:hAnsi="Arial" w:cs="Arial"/>
          <w:b/>
          <w:bCs/>
          <w:sz w:val="32"/>
          <w:szCs w:val="32"/>
        </w:rPr>
      </w:pPr>
    </w:p>
    <w:p w14:paraId="2483F1BE" w14:textId="77777777" w:rsidR="00071F32" w:rsidRDefault="00071F32" w:rsidP="1FF1496B">
      <w:pPr>
        <w:rPr>
          <w:rFonts w:ascii="Arial" w:eastAsia="Arial" w:hAnsi="Arial" w:cs="Arial"/>
          <w:b/>
          <w:bCs/>
          <w:sz w:val="32"/>
          <w:szCs w:val="32"/>
        </w:rPr>
      </w:pPr>
    </w:p>
    <w:p w14:paraId="68B72B7E" w14:textId="093605EF" w:rsidR="008D59B7" w:rsidRPr="006E2E60" w:rsidRDefault="00507100" w:rsidP="1FF1496B">
      <w:pPr>
        <w:rPr>
          <w:rFonts w:ascii="Arial" w:eastAsia="Arial" w:hAnsi="Arial" w:cs="Arial"/>
          <w:b/>
          <w:bCs/>
          <w:sz w:val="32"/>
          <w:szCs w:val="32"/>
        </w:rPr>
      </w:pPr>
      <w:r w:rsidRPr="1FF1496B">
        <w:rPr>
          <w:rFonts w:ascii="Arial" w:eastAsia="Arial" w:hAnsi="Arial" w:cs="Arial"/>
          <w:b/>
          <w:bCs/>
          <w:sz w:val="32"/>
          <w:szCs w:val="32"/>
        </w:rPr>
        <w:lastRenderedPageBreak/>
        <w:t>Section 1: Regulated Procurement</w:t>
      </w:r>
      <w:r w:rsidR="00182F6A" w:rsidRPr="1FF1496B">
        <w:rPr>
          <w:rFonts w:ascii="Arial" w:eastAsia="Arial" w:hAnsi="Arial" w:cs="Arial"/>
          <w:b/>
          <w:bCs/>
          <w:sz w:val="32"/>
          <w:szCs w:val="32"/>
        </w:rPr>
        <w:t>s</w:t>
      </w:r>
      <w:r w:rsidRPr="1FF1496B">
        <w:rPr>
          <w:rFonts w:ascii="Arial" w:eastAsia="Arial" w:hAnsi="Arial" w:cs="Arial"/>
          <w:b/>
          <w:bCs/>
          <w:sz w:val="32"/>
          <w:szCs w:val="32"/>
        </w:rPr>
        <w:t xml:space="preserve"> </w:t>
      </w:r>
      <w:r w:rsidR="00182F6A" w:rsidRPr="1FF1496B">
        <w:rPr>
          <w:rFonts w:ascii="Arial" w:eastAsia="Arial" w:hAnsi="Arial" w:cs="Arial"/>
          <w:b/>
          <w:bCs/>
          <w:sz w:val="32"/>
          <w:szCs w:val="32"/>
        </w:rPr>
        <w:t>Completed</w:t>
      </w:r>
    </w:p>
    <w:tbl>
      <w:tblPr>
        <w:tblStyle w:val="TableGrid"/>
        <w:tblW w:w="0" w:type="auto"/>
        <w:tblLook w:val="04A0" w:firstRow="1" w:lastRow="0" w:firstColumn="1" w:lastColumn="0" w:noHBand="0" w:noVBand="1"/>
      </w:tblPr>
      <w:tblGrid>
        <w:gridCol w:w="9736"/>
      </w:tblGrid>
      <w:tr w:rsidR="008D59B7" w:rsidRPr="00200B49" w14:paraId="1293E0E8" w14:textId="77777777" w:rsidTr="05BB745F">
        <w:trPr>
          <w:trHeight w:val="743"/>
        </w:trPr>
        <w:tc>
          <w:tcPr>
            <w:tcW w:w="9736" w:type="dxa"/>
          </w:tcPr>
          <w:p w14:paraId="35AEEBAB" w14:textId="103E9F22" w:rsidR="008D59B7" w:rsidRPr="00AB7311" w:rsidRDefault="008D59B7" w:rsidP="05BB745F">
            <w:pPr>
              <w:rPr>
                <w:rFonts w:ascii="Arial" w:hAnsi="Arial" w:cs="Arial"/>
                <w:i/>
                <w:iCs/>
              </w:rPr>
            </w:pPr>
            <w:r w:rsidRPr="00AB7311">
              <w:rPr>
                <w:rFonts w:ascii="Arial" w:hAnsi="Arial" w:cs="Arial"/>
                <w:i/>
                <w:iCs/>
              </w:rPr>
              <w:t>Section 18(2) of the</w:t>
            </w:r>
            <w:r w:rsidR="648766D3" w:rsidRPr="00AB7311">
              <w:rPr>
                <w:rFonts w:ascii="Arial" w:hAnsi="Arial" w:cs="Arial"/>
                <w:i/>
                <w:iCs/>
              </w:rPr>
              <w:t xml:space="preserve"> Procurement Reform (Scotland) Act 2014</w:t>
            </w:r>
            <w:r w:rsidRPr="00AB7311">
              <w:rPr>
                <w:rFonts w:ascii="Arial" w:hAnsi="Arial" w:cs="Arial"/>
                <w:i/>
                <w:iCs/>
              </w:rPr>
              <w:t xml:space="preserve"> requires organisations to include </w:t>
            </w:r>
            <w:r w:rsidR="39FD84A0" w:rsidRPr="00AB7311">
              <w:rPr>
                <w:rFonts w:ascii="Arial" w:hAnsi="Arial" w:cs="Arial"/>
                <w:i/>
                <w:iCs/>
              </w:rPr>
              <w:t>‘</w:t>
            </w:r>
            <w:r w:rsidRPr="00AB7311">
              <w:rPr>
                <w:rFonts w:ascii="Arial" w:hAnsi="Arial" w:cs="Arial"/>
                <w:i/>
                <w:iCs/>
              </w:rPr>
              <w:t>a summary of the regulated procurements that have been completed during the year covered by the report</w:t>
            </w:r>
            <w:r w:rsidR="1CBCD1C0" w:rsidRPr="00AB7311">
              <w:rPr>
                <w:rFonts w:ascii="Arial" w:hAnsi="Arial" w:cs="Arial"/>
                <w:i/>
                <w:iCs/>
              </w:rPr>
              <w:t>’</w:t>
            </w:r>
            <w:r w:rsidRPr="00AB7311">
              <w:rPr>
                <w:rFonts w:ascii="Arial" w:hAnsi="Arial" w:cs="Arial"/>
                <w:i/>
                <w:iCs/>
              </w:rPr>
              <w:t>.</w:t>
            </w:r>
            <w:r w:rsidR="3D368195" w:rsidRPr="00AB7311">
              <w:rPr>
                <w:rFonts w:ascii="Arial" w:hAnsi="Arial" w:cs="Arial"/>
                <w:i/>
                <w:iCs/>
              </w:rPr>
              <w:t xml:space="preserve"> </w:t>
            </w:r>
          </w:p>
        </w:tc>
      </w:tr>
    </w:tbl>
    <w:p w14:paraId="3B53DE1F" w14:textId="77777777" w:rsidR="0023475E" w:rsidRDefault="0023475E" w:rsidP="00507100">
      <w:pPr>
        <w:rPr>
          <w:rFonts w:asciiTheme="minorHAnsi" w:hAnsiTheme="minorHAnsi" w:cstheme="minorHAnsi"/>
          <w:i/>
          <w:sz w:val="23"/>
          <w:szCs w:val="23"/>
        </w:rPr>
      </w:pPr>
    </w:p>
    <w:p w14:paraId="6752F627" w14:textId="080B5137" w:rsidR="0023475E" w:rsidRDefault="51B92140" w:rsidP="1FF1496B">
      <w:pPr>
        <w:rPr>
          <w:rFonts w:ascii="Arial" w:eastAsia="Arial" w:hAnsi="Arial" w:cs="Arial"/>
        </w:rPr>
      </w:pPr>
      <w:r w:rsidRPr="2E10D391">
        <w:rPr>
          <w:rFonts w:ascii="Calibri" w:hAnsi="Calibri" w:cs="Calibri"/>
        </w:rPr>
        <w:t>T</w:t>
      </w:r>
      <w:r w:rsidRPr="2E10D391">
        <w:rPr>
          <w:rFonts w:ascii="Arial" w:eastAsia="Arial" w:hAnsi="Arial" w:cs="Arial"/>
        </w:rPr>
        <w:t xml:space="preserve">he University conducted its procurements in a </w:t>
      </w:r>
      <w:r w:rsidR="0F77D7B7" w:rsidRPr="2E10D391">
        <w:rPr>
          <w:rFonts w:ascii="Arial" w:eastAsia="Arial" w:hAnsi="Arial" w:cs="Arial"/>
        </w:rPr>
        <w:t xml:space="preserve">transparent </w:t>
      </w:r>
      <w:r w:rsidRPr="2E10D391">
        <w:rPr>
          <w:rFonts w:ascii="Arial" w:eastAsia="Arial" w:hAnsi="Arial" w:cs="Arial"/>
        </w:rPr>
        <w:t>and inclusive manner with procurement objectives being aligned to the Strategic Plan</w:t>
      </w:r>
      <w:r w:rsidR="0C861626" w:rsidRPr="2E10D391">
        <w:rPr>
          <w:rFonts w:ascii="Arial" w:eastAsia="Arial" w:hAnsi="Arial" w:cs="Arial"/>
        </w:rPr>
        <w:t xml:space="preserve"> 2030</w:t>
      </w:r>
      <w:r w:rsidR="062BB6CB" w:rsidRPr="2E10D391">
        <w:rPr>
          <w:rFonts w:ascii="Arial" w:eastAsia="Arial" w:hAnsi="Arial" w:cs="Arial"/>
        </w:rPr>
        <w:t>.</w:t>
      </w:r>
    </w:p>
    <w:p w14:paraId="0C55A738" w14:textId="2F93B9E9" w:rsidR="004F02CE" w:rsidRPr="00507100" w:rsidRDefault="004F02CE" w:rsidP="1FF1496B">
      <w:pPr>
        <w:rPr>
          <w:rFonts w:ascii="Arial" w:eastAsia="Arial" w:hAnsi="Arial" w:cs="Arial"/>
        </w:rPr>
      </w:pPr>
      <w:r w:rsidRPr="05BB745F">
        <w:rPr>
          <w:rFonts w:ascii="Arial" w:eastAsia="Arial" w:hAnsi="Arial" w:cs="Arial"/>
        </w:rPr>
        <w:t xml:space="preserve">The University had a </w:t>
      </w:r>
      <w:r w:rsidR="00BA2526" w:rsidRPr="05BB745F">
        <w:rPr>
          <w:rFonts w:ascii="Arial" w:eastAsia="Arial" w:hAnsi="Arial" w:cs="Arial"/>
        </w:rPr>
        <w:t>non-pay spend of £</w:t>
      </w:r>
      <w:r w:rsidR="00132369" w:rsidRPr="00132369">
        <w:rPr>
          <w:rFonts w:ascii="Arial" w:eastAsia="Arial" w:hAnsi="Arial" w:cs="Arial"/>
        </w:rPr>
        <w:t>46</w:t>
      </w:r>
      <w:r w:rsidR="02247A35" w:rsidRPr="00132369">
        <w:rPr>
          <w:rFonts w:ascii="Arial" w:eastAsia="Arial" w:hAnsi="Arial" w:cs="Arial"/>
        </w:rPr>
        <w:t>,</w:t>
      </w:r>
      <w:r w:rsidR="00132369" w:rsidRPr="00132369">
        <w:rPr>
          <w:rFonts w:ascii="Arial" w:eastAsia="Arial" w:hAnsi="Arial" w:cs="Arial"/>
        </w:rPr>
        <w:t>925</w:t>
      </w:r>
      <w:r w:rsidR="02247A35" w:rsidRPr="00132369">
        <w:rPr>
          <w:rFonts w:ascii="Arial" w:eastAsia="Arial" w:hAnsi="Arial" w:cs="Arial"/>
        </w:rPr>
        <w:t>,</w:t>
      </w:r>
      <w:r w:rsidR="00132369" w:rsidRPr="00132369">
        <w:rPr>
          <w:rFonts w:ascii="Arial" w:eastAsia="Arial" w:hAnsi="Arial" w:cs="Arial"/>
        </w:rPr>
        <w:t>568</w:t>
      </w:r>
      <w:r w:rsidR="003D216D" w:rsidRPr="00132369">
        <w:rPr>
          <w:rFonts w:ascii="Arial" w:eastAsia="Arial" w:hAnsi="Arial" w:cs="Arial"/>
        </w:rPr>
        <w:t xml:space="preserve"> </w:t>
      </w:r>
      <w:r w:rsidR="003D216D" w:rsidRPr="05BB745F">
        <w:rPr>
          <w:rFonts w:ascii="Arial" w:eastAsia="Arial" w:hAnsi="Arial" w:cs="Arial"/>
        </w:rPr>
        <w:t>in the financial year 202</w:t>
      </w:r>
      <w:r w:rsidR="758C32BE" w:rsidRPr="05BB745F">
        <w:rPr>
          <w:rFonts w:ascii="Arial" w:eastAsia="Arial" w:hAnsi="Arial" w:cs="Arial"/>
        </w:rPr>
        <w:t>4</w:t>
      </w:r>
      <w:r w:rsidR="003D216D" w:rsidRPr="05BB745F">
        <w:rPr>
          <w:rFonts w:ascii="Arial" w:eastAsia="Arial" w:hAnsi="Arial" w:cs="Arial"/>
        </w:rPr>
        <w:t>-2</w:t>
      </w:r>
      <w:r w:rsidR="73302E13" w:rsidRPr="05BB745F">
        <w:rPr>
          <w:rFonts w:ascii="Arial" w:eastAsia="Arial" w:hAnsi="Arial" w:cs="Arial"/>
        </w:rPr>
        <w:t>5</w:t>
      </w:r>
      <w:r w:rsidR="564D6373" w:rsidRPr="05BB745F">
        <w:rPr>
          <w:rFonts w:ascii="Arial" w:eastAsia="Arial" w:hAnsi="Arial" w:cs="Arial"/>
        </w:rPr>
        <w:t>.</w:t>
      </w:r>
    </w:p>
    <w:p w14:paraId="74BA2582" w14:textId="3ACE9567" w:rsidR="0023475E" w:rsidRPr="00507100" w:rsidRDefault="51B92140" w:rsidP="1FF1496B">
      <w:pPr>
        <w:rPr>
          <w:rFonts w:ascii="Arial" w:eastAsia="Arial" w:hAnsi="Arial" w:cs="Arial"/>
        </w:rPr>
      </w:pPr>
      <w:r w:rsidRPr="2E10D391">
        <w:rPr>
          <w:rFonts w:ascii="Arial" w:eastAsia="Arial" w:hAnsi="Arial" w:cs="Arial"/>
        </w:rPr>
        <w:t>Between 1 August 202</w:t>
      </w:r>
      <w:r w:rsidR="5F68D91A" w:rsidRPr="2E10D391">
        <w:rPr>
          <w:rFonts w:ascii="Arial" w:eastAsia="Arial" w:hAnsi="Arial" w:cs="Arial"/>
        </w:rPr>
        <w:t>4</w:t>
      </w:r>
      <w:r w:rsidRPr="2E10D391">
        <w:rPr>
          <w:rFonts w:ascii="Arial" w:eastAsia="Arial" w:hAnsi="Arial" w:cs="Arial"/>
        </w:rPr>
        <w:t xml:space="preserve"> and 31 July 202</w:t>
      </w:r>
      <w:r w:rsidR="117AE621" w:rsidRPr="2E10D391">
        <w:rPr>
          <w:rFonts w:ascii="Arial" w:eastAsia="Arial" w:hAnsi="Arial" w:cs="Arial"/>
        </w:rPr>
        <w:t>5</w:t>
      </w:r>
      <w:r w:rsidRPr="2E10D391">
        <w:rPr>
          <w:rFonts w:ascii="Arial" w:eastAsia="Arial" w:hAnsi="Arial" w:cs="Arial"/>
        </w:rPr>
        <w:t xml:space="preserve">, the University awarded </w:t>
      </w:r>
      <w:r w:rsidR="11994A88" w:rsidRPr="2E10D391">
        <w:rPr>
          <w:rFonts w:ascii="Arial" w:eastAsia="Arial" w:hAnsi="Arial" w:cs="Arial"/>
        </w:rPr>
        <w:t>1</w:t>
      </w:r>
      <w:r w:rsidR="4BDD2960" w:rsidRPr="2E10D391">
        <w:rPr>
          <w:rFonts w:ascii="Arial" w:eastAsia="Arial" w:hAnsi="Arial" w:cs="Arial"/>
        </w:rPr>
        <w:t>9</w:t>
      </w:r>
      <w:r w:rsidR="1F543463" w:rsidRPr="2E10D391">
        <w:rPr>
          <w:rFonts w:ascii="Arial" w:eastAsia="Arial" w:hAnsi="Arial" w:cs="Arial"/>
        </w:rPr>
        <w:t xml:space="preserve"> </w:t>
      </w:r>
      <w:r w:rsidRPr="2E10D391">
        <w:rPr>
          <w:rFonts w:ascii="Arial" w:eastAsia="Arial" w:hAnsi="Arial" w:cs="Arial"/>
        </w:rPr>
        <w:t>regulated (GPA and Scottish) contracts with a total value of £</w:t>
      </w:r>
      <w:r w:rsidR="701E250C" w:rsidRPr="2E10D391">
        <w:rPr>
          <w:rFonts w:ascii="Arial" w:eastAsia="Arial" w:hAnsi="Arial" w:cs="Arial"/>
        </w:rPr>
        <w:t>1</w:t>
      </w:r>
      <w:r w:rsidR="634DDE49" w:rsidRPr="2E10D391">
        <w:rPr>
          <w:rFonts w:ascii="Arial" w:eastAsia="Arial" w:hAnsi="Arial" w:cs="Arial"/>
        </w:rPr>
        <w:t>8,</w:t>
      </w:r>
      <w:r w:rsidR="00D86CDC">
        <w:rPr>
          <w:rFonts w:ascii="Arial" w:eastAsia="Arial" w:hAnsi="Arial" w:cs="Arial"/>
        </w:rPr>
        <w:t>305</w:t>
      </w:r>
      <w:r w:rsidR="00336160">
        <w:rPr>
          <w:rFonts w:ascii="Arial" w:eastAsia="Arial" w:hAnsi="Arial" w:cs="Arial"/>
        </w:rPr>
        <w:t>,</w:t>
      </w:r>
      <w:r w:rsidR="00A07D7B">
        <w:rPr>
          <w:rFonts w:ascii="Arial" w:eastAsia="Arial" w:hAnsi="Arial" w:cs="Arial"/>
        </w:rPr>
        <w:t>549</w:t>
      </w:r>
      <w:r w:rsidRPr="2E10D391">
        <w:rPr>
          <w:rFonts w:ascii="Arial" w:eastAsia="Arial" w:hAnsi="Arial" w:cs="Arial"/>
          <w:color w:val="FF0000"/>
        </w:rPr>
        <w:t xml:space="preserve"> </w:t>
      </w:r>
      <w:r w:rsidRPr="2E10D391">
        <w:rPr>
          <w:rFonts w:ascii="Arial" w:eastAsia="Arial" w:hAnsi="Arial" w:cs="Arial"/>
        </w:rPr>
        <w:t>for goods, services and works. A high-level summary of the University’s regulated procurements can be found below (</w:t>
      </w:r>
      <w:r w:rsidRPr="2E10D391">
        <w:rPr>
          <w:rFonts w:ascii="Arial" w:eastAsia="Arial" w:hAnsi="Arial" w:cs="Arial"/>
          <w:b/>
          <w:bCs/>
        </w:rPr>
        <w:t>Table 1</w:t>
      </w:r>
      <w:r w:rsidRPr="2E10D391">
        <w:rPr>
          <w:rFonts w:ascii="Arial" w:eastAsia="Arial" w:hAnsi="Arial" w:cs="Arial"/>
        </w:rPr>
        <w:t xml:space="preserve"> and </w:t>
      </w:r>
      <w:r w:rsidRPr="2E10D391">
        <w:rPr>
          <w:rFonts w:ascii="Arial" w:eastAsia="Arial" w:hAnsi="Arial" w:cs="Arial"/>
          <w:b/>
          <w:bCs/>
        </w:rPr>
        <w:t>Table 2</w:t>
      </w:r>
      <w:r w:rsidRPr="2E10D391">
        <w:rPr>
          <w:rFonts w:ascii="Arial" w:eastAsia="Arial" w:hAnsi="Arial" w:cs="Arial"/>
        </w:rPr>
        <w:t>).</w:t>
      </w:r>
    </w:p>
    <w:p w14:paraId="243DE949" w14:textId="5B32B4D1" w:rsidR="0023475E" w:rsidRPr="00507100" w:rsidRDefault="0023475E" w:rsidP="1FF1496B">
      <w:pPr>
        <w:rPr>
          <w:rFonts w:ascii="Arial" w:eastAsia="Arial" w:hAnsi="Arial" w:cs="Arial"/>
        </w:rPr>
      </w:pPr>
      <w:r w:rsidRPr="1FF1496B">
        <w:rPr>
          <w:rFonts w:ascii="Arial" w:eastAsia="Arial" w:hAnsi="Arial" w:cs="Arial"/>
        </w:rPr>
        <w:t>Section 9 of the Procurement Reform (Scotland) Act 2014 details the Sustainable Procurement Duty including engagement with small and medium sized enterprises (SMEs). During the period covered by this report,</w:t>
      </w:r>
      <w:r w:rsidR="003B7D0D" w:rsidRPr="1FF1496B">
        <w:rPr>
          <w:rFonts w:ascii="Arial" w:eastAsia="Arial" w:hAnsi="Arial" w:cs="Arial"/>
        </w:rPr>
        <w:t xml:space="preserve"> contracts to the</w:t>
      </w:r>
      <w:r w:rsidR="000B2353" w:rsidRPr="1FF1496B">
        <w:rPr>
          <w:rFonts w:ascii="Arial" w:eastAsia="Arial" w:hAnsi="Arial" w:cs="Arial"/>
        </w:rPr>
        <w:t xml:space="preserve"> value of £</w:t>
      </w:r>
      <w:r w:rsidR="00E5253E" w:rsidRPr="00E5253E">
        <w:rPr>
          <w:rFonts w:ascii="Arial" w:eastAsia="Arial" w:hAnsi="Arial" w:cs="Arial"/>
          <w:color w:val="000000" w:themeColor="text1"/>
        </w:rPr>
        <w:t>11,</w:t>
      </w:r>
      <w:r w:rsidR="00315EF1">
        <w:rPr>
          <w:rFonts w:ascii="Arial" w:eastAsia="Arial" w:hAnsi="Arial" w:cs="Arial"/>
          <w:color w:val="000000" w:themeColor="text1"/>
        </w:rPr>
        <w:t>266,904</w:t>
      </w:r>
      <w:r w:rsidR="00B464FA" w:rsidRPr="00E5253E">
        <w:rPr>
          <w:rFonts w:ascii="Arial" w:eastAsia="Arial" w:hAnsi="Arial" w:cs="Arial"/>
          <w:color w:val="000000" w:themeColor="text1"/>
        </w:rPr>
        <w:t xml:space="preserve"> </w:t>
      </w:r>
      <w:r w:rsidR="00B464FA" w:rsidRPr="1FF1496B">
        <w:rPr>
          <w:rFonts w:ascii="Arial" w:eastAsia="Arial" w:hAnsi="Arial" w:cs="Arial"/>
        </w:rPr>
        <w:t>(</w:t>
      </w:r>
      <w:r w:rsidR="00F5449E" w:rsidRPr="00BF55DE">
        <w:rPr>
          <w:rFonts w:ascii="Arial" w:eastAsia="Arial" w:hAnsi="Arial" w:cs="Arial"/>
        </w:rPr>
        <w:t>6</w:t>
      </w:r>
      <w:r w:rsidR="00BF55DE">
        <w:rPr>
          <w:rFonts w:ascii="Arial" w:eastAsia="Arial" w:hAnsi="Arial" w:cs="Arial"/>
        </w:rPr>
        <w:t>1.5</w:t>
      </w:r>
      <w:r w:rsidR="00B464FA" w:rsidRPr="1FF1496B">
        <w:rPr>
          <w:rFonts w:ascii="Arial" w:eastAsia="Arial" w:hAnsi="Arial" w:cs="Arial"/>
        </w:rPr>
        <w:t>%</w:t>
      </w:r>
      <w:r w:rsidRPr="1FF1496B">
        <w:rPr>
          <w:rFonts w:ascii="Arial" w:eastAsia="Arial" w:hAnsi="Arial" w:cs="Arial"/>
        </w:rPr>
        <w:t xml:space="preserve"> by value of the regulated procurements</w:t>
      </w:r>
      <w:r w:rsidR="006E00F9">
        <w:rPr>
          <w:rFonts w:ascii="Arial" w:eastAsia="Arial" w:hAnsi="Arial" w:cs="Arial"/>
        </w:rPr>
        <w:t xml:space="preserve"> conducted</w:t>
      </w:r>
      <w:r w:rsidR="00422F5D" w:rsidRPr="1FF1496B">
        <w:rPr>
          <w:rFonts w:ascii="Arial" w:eastAsia="Arial" w:hAnsi="Arial" w:cs="Arial"/>
        </w:rPr>
        <w:t>)</w:t>
      </w:r>
      <w:r w:rsidRPr="1FF1496B">
        <w:rPr>
          <w:rFonts w:ascii="Arial" w:eastAsia="Arial" w:hAnsi="Arial" w:cs="Arial"/>
        </w:rPr>
        <w:t xml:space="preserve"> w</w:t>
      </w:r>
      <w:r w:rsidR="00422F5D" w:rsidRPr="1FF1496B">
        <w:rPr>
          <w:rFonts w:ascii="Arial" w:eastAsia="Arial" w:hAnsi="Arial" w:cs="Arial"/>
        </w:rPr>
        <w:t>ere</w:t>
      </w:r>
      <w:r w:rsidRPr="1FF1496B">
        <w:rPr>
          <w:rFonts w:ascii="Arial" w:eastAsia="Arial" w:hAnsi="Arial" w:cs="Arial"/>
        </w:rPr>
        <w:t xml:space="preserve"> awarded to SMEs.</w:t>
      </w:r>
    </w:p>
    <w:p w14:paraId="762B4F23" w14:textId="199E1E3B" w:rsidR="0023475E" w:rsidRPr="00507100" w:rsidRDefault="0023475E" w:rsidP="1FF1496B">
      <w:pPr>
        <w:rPr>
          <w:rFonts w:ascii="Arial" w:eastAsia="Arial" w:hAnsi="Arial" w:cs="Arial"/>
        </w:rPr>
      </w:pPr>
      <w:r w:rsidRPr="1FF1496B">
        <w:rPr>
          <w:rFonts w:ascii="Arial" w:eastAsia="Arial" w:hAnsi="Arial" w:cs="Arial"/>
          <w:b/>
          <w:bCs/>
        </w:rPr>
        <w:t>Annex A</w:t>
      </w:r>
      <w:r w:rsidRPr="1FF1496B">
        <w:rPr>
          <w:rFonts w:ascii="Arial" w:eastAsia="Arial" w:hAnsi="Arial" w:cs="Arial"/>
        </w:rPr>
        <w:t xml:space="preserve"> comprises a </w:t>
      </w:r>
      <w:r w:rsidR="000959A0" w:rsidRPr="1FF1496B">
        <w:rPr>
          <w:rFonts w:ascii="Arial" w:eastAsia="Arial" w:hAnsi="Arial" w:cs="Arial"/>
        </w:rPr>
        <w:t>summary</w:t>
      </w:r>
      <w:r w:rsidRPr="1FF1496B">
        <w:rPr>
          <w:rFonts w:ascii="Arial" w:eastAsia="Arial" w:hAnsi="Arial" w:cs="Arial"/>
        </w:rPr>
        <w:t xml:space="preserve"> of the regulated GPA and regulated </w:t>
      </w:r>
      <w:r w:rsidR="005B785B">
        <w:rPr>
          <w:rFonts w:ascii="Arial" w:eastAsia="Arial" w:hAnsi="Arial" w:cs="Arial"/>
        </w:rPr>
        <w:t>PRSA</w:t>
      </w:r>
      <w:r w:rsidRPr="1FF1496B">
        <w:rPr>
          <w:rFonts w:ascii="Arial" w:eastAsia="Arial" w:hAnsi="Arial" w:cs="Arial"/>
        </w:rPr>
        <w:t xml:space="preserve"> procurements awarded within the reporting period.</w:t>
      </w:r>
    </w:p>
    <w:p w14:paraId="7687E5B3" w14:textId="4691CFDB" w:rsidR="0023475E" w:rsidRPr="00507100" w:rsidRDefault="51B92140" w:rsidP="1FF1496B">
      <w:pPr>
        <w:rPr>
          <w:rFonts w:ascii="Arial" w:eastAsia="Arial" w:hAnsi="Arial" w:cs="Arial"/>
        </w:rPr>
      </w:pPr>
      <w:r w:rsidRPr="2E10D391">
        <w:rPr>
          <w:rFonts w:ascii="Arial" w:eastAsia="Arial" w:hAnsi="Arial" w:cs="Arial"/>
        </w:rPr>
        <w:t>These are shown in chronological order based on the</w:t>
      </w:r>
      <w:r w:rsidR="66743981" w:rsidRPr="2E10D391">
        <w:rPr>
          <w:rFonts w:ascii="Arial" w:eastAsia="Arial" w:hAnsi="Arial" w:cs="Arial"/>
        </w:rPr>
        <w:t xml:space="preserve"> contract </w:t>
      </w:r>
      <w:r w:rsidR="00AF6C84">
        <w:rPr>
          <w:rFonts w:ascii="Arial" w:eastAsia="Arial" w:hAnsi="Arial" w:cs="Arial"/>
        </w:rPr>
        <w:t>award</w:t>
      </w:r>
      <w:r w:rsidR="66743981" w:rsidRPr="2E10D391">
        <w:rPr>
          <w:rFonts w:ascii="Arial" w:eastAsia="Arial" w:hAnsi="Arial" w:cs="Arial"/>
        </w:rPr>
        <w:t xml:space="preserve"> date</w:t>
      </w:r>
      <w:r w:rsidRPr="2E10D391">
        <w:rPr>
          <w:rFonts w:ascii="Arial" w:eastAsia="Arial" w:hAnsi="Arial" w:cs="Arial"/>
        </w:rPr>
        <w:t>, separated into contract categories, and distinguishing collaborative contracts from institutional ones. For each completed regulated procurement, the information provided shows:</w:t>
      </w:r>
    </w:p>
    <w:p w14:paraId="56840B1F" w14:textId="77777777" w:rsidR="0023475E" w:rsidRPr="00507100" w:rsidRDefault="51B92140" w:rsidP="00145636">
      <w:pPr>
        <w:numPr>
          <w:ilvl w:val="0"/>
          <w:numId w:val="1"/>
        </w:numPr>
        <w:contextualSpacing/>
        <w:rPr>
          <w:rFonts w:ascii="Arial" w:eastAsia="Arial" w:hAnsi="Arial" w:cs="Arial"/>
        </w:rPr>
      </w:pPr>
      <w:r w:rsidRPr="2E10D391">
        <w:rPr>
          <w:rFonts w:ascii="Arial" w:eastAsia="Arial" w:hAnsi="Arial" w:cs="Arial"/>
        </w:rPr>
        <w:t>the date of award.</w:t>
      </w:r>
    </w:p>
    <w:p w14:paraId="22AB9149" w14:textId="77777777" w:rsidR="0023475E" w:rsidRPr="00507100" w:rsidRDefault="0023475E" w:rsidP="00145636">
      <w:pPr>
        <w:numPr>
          <w:ilvl w:val="0"/>
          <w:numId w:val="1"/>
        </w:numPr>
        <w:contextualSpacing/>
        <w:rPr>
          <w:rFonts w:ascii="Arial" w:eastAsia="Arial" w:hAnsi="Arial" w:cs="Arial"/>
        </w:rPr>
      </w:pPr>
      <w:r w:rsidRPr="1FF1496B">
        <w:rPr>
          <w:rFonts w:ascii="Arial" w:eastAsia="Arial" w:hAnsi="Arial" w:cs="Arial"/>
        </w:rPr>
        <w:t>the name of the supplier.</w:t>
      </w:r>
    </w:p>
    <w:p w14:paraId="2AF15C03" w14:textId="24130C24" w:rsidR="0023475E" w:rsidRDefault="51B92140" w:rsidP="00145636">
      <w:pPr>
        <w:numPr>
          <w:ilvl w:val="0"/>
          <w:numId w:val="1"/>
        </w:numPr>
        <w:contextualSpacing/>
        <w:rPr>
          <w:rFonts w:ascii="Arial" w:eastAsia="Arial" w:hAnsi="Arial" w:cs="Arial"/>
        </w:rPr>
      </w:pPr>
      <w:r w:rsidRPr="2E10D391">
        <w:rPr>
          <w:rFonts w:ascii="Arial" w:eastAsia="Arial" w:hAnsi="Arial" w:cs="Arial"/>
        </w:rPr>
        <w:t>the category (A</w:t>
      </w:r>
      <w:r w:rsidR="20442285" w:rsidRPr="2E10D391">
        <w:rPr>
          <w:rFonts w:ascii="Arial" w:eastAsia="Arial" w:hAnsi="Arial" w:cs="Arial"/>
        </w:rPr>
        <w:t>/</w:t>
      </w:r>
      <w:r w:rsidRPr="2E10D391">
        <w:rPr>
          <w:rFonts w:ascii="Arial" w:eastAsia="Arial" w:hAnsi="Arial" w:cs="Arial"/>
        </w:rPr>
        <w:t>B</w:t>
      </w:r>
      <w:r w:rsidR="0D56AB8E" w:rsidRPr="2E10D391">
        <w:rPr>
          <w:rFonts w:ascii="Arial" w:eastAsia="Arial" w:hAnsi="Arial" w:cs="Arial"/>
        </w:rPr>
        <w:t>/</w:t>
      </w:r>
      <w:r w:rsidRPr="2E10D391">
        <w:rPr>
          <w:rFonts w:ascii="Arial" w:eastAsia="Arial" w:hAnsi="Arial" w:cs="Arial"/>
        </w:rPr>
        <w:t>C</w:t>
      </w:r>
      <w:r w:rsidR="0E44F74E" w:rsidRPr="2E10D391">
        <w:rPr>
          <w:rFonts w:ascii="Arial" w:eastAsia="Arial" w:hAnsi="Arial" w:cs="Arial"/>
        </w:rPr>
        <w:t>/</w:t>
      </w:r>
      <w:r w:rsidR="65A56D99" w:rsidRPr="2E10D391">
        <w:rPr>
          <w:rFonts w:ascii="Arial" w:eastAsia="Arial" w:hAnsi="Arial" w:cs="Arial"/>
        </w:rPr>
        <w:t>C1</w:t>
      </w:r>
      <w:r w:rsidRPr="2E10D391">
        <w:rPr>
          <w:rFonts w:ascii="Arial" w:eastAsia="Arial" w:hAnsi="Arial" w:cs="Arial"/>
        </w:rPr>
        <w:t>).</w:t>
      </w:r>
    </w:p>
    <w:p w14:paraId="0863A54D" w14:textId="77777777" w:rsidR="0023475E" w:rsidRDefault="0023475E" w:rsidP="00145636">
      <w:pPr>
        <w:numPr>
          <w:ilvl w:val="0"/>
          <w:numId w:val="1"/>
        </w:numPr>
        <w:contextualSpacing/>
        <w:rPr>
          <w:rFonts w:ascii="Arial" w:eastAsia="Arial" w:hAnsi="Arial" w:cs="Arial"/>
        </w:rPr>
      </w:pPr>
      <w:r w:rsidRPr="1FF1496B">
        <w:rPr>
          <w:rFonts w:ascii="Arial" w:eastAsia="Arial" w:hAnsi="Arial" w:cs="Arial"/>
        </w:rPr>
        <w:t>collaborative or institution owned.</w:t>
      </w:r>
    </w:p>
    <w:p w14:paraId="71C93603" w14:textId="77777777" w:rsidR="0023475E" w:rsidRDefault="0023475E" w:rsidP="00145636">
      <w:pPr>
        <w:numPr>
          <w:ilvl w:val="0"/>
          <w:numId w:val="1"/>
        </w:numPr>
        <w:contextualSpacing/>
        <w:rPr>
          <w:rFonts w:ascii="Arial" w:eastAsia="Arial" w:hAnsi="Arial" w:cs="Arial"/>
        </w:rPr>
      </w:pPr>
      <w:r w:rsidRPr="1FF1496B">
        <w:rPr>
          <w:rFonts w:ascii="Arial" w:eastAsia="Arial" w:hAnsi="Arial" w:cs="Arial"/>
        </w:rPr>
        <w:t>the start dates.</w:t>
      </w:r>
    </w:p>
    <w:p w14:paraId="4F2A1663" w14:textId="77777777" w:rsidR="0023475E" w:rsidRDefault="0023475E" w:rsidP="00145636">
      <w:pPr>
        <w:numPr>
          <w:ilvl w:val="0"/>
          <w:numId w:val="1"/>
        </w:numPr>
        <w:contextualSpacing/>
        <w:rPr>
          <w:rFonts w:ascii="Arial" w:eastAsia="Arial" w:hAnsi="Arial" w:cs="Arial"/>
        </w:rPr>
      </w:pPr>
      <w:r w:rsidRPr="1FF1496B">
        <w:rPr>
          <w:rFonts w:ascii="Arial" w:eastAsia="Arial" w:hAnsi="Arial" w:cs="Arial"/>
        </w:rPr>
        <w:t>the end dates.</w:t>
      </w:r>
    </w:p>
    <w:p w14:paraId="1CA9B334" w14:textId="77777777" w:rsidR="0023475E" w:rsidRPr="00507100" w:rsidRDefault="0023475E" w:rsidP="00145636">
      <w:pPr>
        <w:numPr>
          <w:ilvl w:val="0"/>
          <w:numId w:val="1"/>
        </w:numPr>
        <w:contextualSpacing/>
        <w:rPr>
          <w:rFonts w:ascii="Arial" w:eastAsia="Arial" w:hAnsi="Arial" w:cs="Arial"/>
        </w:rPr>
      </w:pPr>
      <w:r w:rsidRPr="1FF1496B">
        <w:rPr>
          <w:rFonts w:ascii="Arial" w:eastAsia="Arial" w:hAnsi="Arial" w:cs="Arial"/>
        </w:rPr>
        <w:t>estimated value of the contract (total over contract period).</w:t>
      </w:r>
    </w:p>
    <w:p w14:paraId="354C8033" w14:textId="77777777" w:rsidR="0023475E" w:rsidRPr="00507100" w:rsidRDefault="51B92140" w:rsidP="00145636">
      <w:pPr>
        <w:numPr>
          <w:ilvl w:val="0"/>
          <w:numId w:val="1"/>
        </w:numPr>
        <w:contextualSpacing/>
        <w:rPr>
          <w:rFonts w:ascii="Arial" w:eastAsia="Arial" w:hAnsi="Arial" w:cs="Arial"/>
        </w:rPr>
      </w:pPr>
      <w:r w:rsidRPr="2E10D391">
        <w:rPr>
          <w:rFonts w:ascii="Arial" w:eastAsia="Arial" w:hAnsi="Arial" w:cs="Arial"/>
        </w:rPr>
        <w:t>SME/supported business status.</w:t>
      </w:r>
    </w:p>
    <w:p w14:paraId="52DEE1BE" w14:textId="77777777" w:rsidR="0023475E" w:rsidRDefault="0023475E" w:rsidP="1FF1496B">
      <w:pPr>
        <w:contextualSpacing/>
        <w:rPr>
          <w:rFonts w:ascii="Arial" w:eastAsia="Arial" w:hAnsi="Arial" w:cs="Arial"/>
        </w:rPr>
      </w:pPr>
    </w:p>
    <w:p w14:paraId="6BBE340F" w14:textId="7639D54C" w:rsidR="00E37551" w:rsidRPr="00AB7311" w:rsidRDefault="00E37551" w:rsidP="00E37551">
      <w:pPr>
        <w:pStyle w:val="NormalWeb"/>
        <w:rPr>
          <w:rFonts w:ascii="Arial" w:hAnsi="Arial" w:cs="Arial"/>
        </w:rPr>
      </w:pPr>
      <w:r w:rsidRPr="00AB7311">
        <w:rPr>
          <w:rFonts w:ascii="Arial" w:hAnsi="Arial" w:cs="Arial"/>
        </w:rPr>
        <w:t xml:space="preserve">The University has continued to optimise its use of collaborative contracts and frameworks, </w:t>
      </w:r>
      <w:r w:rsidR="00004DEF">
        <w:rPr>
          <w:rFonts w:ascii="Arial" w:hAnsi="Arial" w:cs="Arial"/>
        </w:rPr>
        <w:t xml:space="preserve">thereby </w:t>
      </w:r>
      <w:r w:rsidRPr="00AB7311">
        <w:rPr>
          <w:rFonts w:ascii="Arial" w:hAnsi="Arial" w:cs="Arial"/>
        </w:rPr>
        <w:t xml:space="preserve">allowing risk and contract management responsibilities to be shared across the higher education sector and wider public sector. </w:t>
      </w:r>
    </w:p>
    <w:p w14:paraId="4B871F39" w14:textId="37773A4F" w:rsidR="0023475E" w:rsidRPr="00507100" w:rsidRDefault="00EA581F" w:rsidP="1FF1496B">
      <w:pPr>
        <w:rPr>
          <w:rFonts w:ascii="Arial" w:eastAsia="Arial" w:hAnsi="Arial" w:cs="Arial"/>
        </w:rPr>
      </w:pPr>
      <w:r w:rsidRPr="000863E5">
        <w:rPr>
          <w:rFonts w:ascii="Arial" w:hAnsi="Arial" w:cs="Arial"/>
        </w:rPr>
        <w:t>During</w:t>
      </w:r>
      <w:r w:rsidRPr="00AB7311">
        <w:rPr>
          <w:rFonts w:ascii="Arial" w:hAnsi="Arial" w:cs="Arial"/>
        </w:rPr>
        <w:t xml:space="preserve"> the reporting period, </w:t>
      </w:r>
      <w:r w:rsidR="001447F9">
        <w:rPr>
          <w:rFonts w:ascii="Arial" w:hAnsi="Arial" w:cs="Arial"/>
        </w:rPr>
        <w:t>34</w:t>
      </w:r>
      <w:r w:rsidRPr="00F00998">
        <w:rPr>
          <w:rFonts w:ascii="Arial" w:hAnsi="Arial" w:cs="Arial"/>
        </w:rPr>
        <w:t>%</w:t>
      </w:r>
      <w:r w:rsidRPr="00AB7311">
        <w:rPr>
          <w:rFonts w:ascii="Arial" w:hAnsi="Arial" w:cs="Arial"/>
        </w:rPr>
        <w:t xml:space="preserve"> of the University’s non-pay expenditure was channelled through collaborative agreements.</w:t>
      </w:r>
    </w:p>
    <w:p w14:paraId="67786C7B" w14:textId="09C57D79" w:rsidR="0023475E" w:rsidRPr="00F020FE" w:rsidRDefault="51B92140" w:rsidP="1FF1496B">
      <w:pPr>
        <w:rPr>
          <w:rFonts w:ascii="Arial" w:eastAsia="Arial" w:hAnsi="Arial" w:cs="Arial"/>
        </w:rPr>
      </w:pPr>
      <w:r w:rsidRPr="2E10D391">
        <w:rPr>
          <w:rFonts w:ascii="Arial" w:eastAsia="Arial" w:hAnsi="Arial" w:cs="Arial"/>
        </w:rPr>
        <w:t xml:space="preserve">This information, coupled with the publication of the </w:t>
      </w:r>
      <w:hyperlink r:id="rId13" w:anchor="!/institution?inst=26">
        <w:r w:rsidRPr="2E10D391">
          <w:rPr>
            <w:rFonts w:ascii="Arial" w:eastAsia="Arial" w:hAnsi="Arial" w:cs="Arial"/>
            <w:color w:val="0563C1"/>
            <w:u w:val="single"/>
          </w:rPr>
          <w:t>institutional Contracts Register</w:t>
        </w:r>
      </w:hyperlink>
      <w:r w:rsidRPr="2E10D391">
        <w:rPr>
          <w:rFonts w:ascii="Arial" w:eastAsia="Arial" w:hAnsi="Arial" w:cs="Arial"/>
        </w:rPr>
        <w:t xml:space="preserve"> and the </w:t>
      </w:r>
      <w:r w:rsidR="2F8199DC" w:rsidRPr="2E10D391">
        <w:rPr>
          <w:rFonts w:ascii="Arial" w:eastAsia="Arial" w:hAnsi="Arial" w:cs="Arial"/>
        </w:rPr>
        <w:t>consistent</w:t>
      </w:r>
      <w:r w:rsidRPr="2E10D391">
        <w:rPr>
          <w:rFonts w:ascii="Arial" w:eastAsia="Arial" w:hAnsi="Arial" w:cs="Arial"/>
        </w:rPr>
        <w:t xml:space="preserve"> use of the Public Contracts Scotland tendering portal, provide complete visibility of the University’s</w:t>
      </w:r>
      <w:r w:rsidRPr="2E10D391">
        <w:rPr>
          <w:rFonts w:ascii="Arial" w:eastAsia="Arial" w:hAnsi="Arial" w:cs="Arial"/>
          <w:color w:val="5B9BD5" w:themeColor="accent5"/>
        </w:rPr>
        <w:t xml:space="preserve"> </w:t>
      </w:r>
      <w:r w:rsidRPr="2E10D391">
        <w:rPr>
          <w:rFonts w:ascii="Arial" w:eastAsia="Arial" w:hAnsi="Arial" w:cs="Arial"/>
        </w:rPr>
        <w:t xml:space="preserve">procurement activity </w:t>
      </w:r>
      <w:r w:rsidR="4F978964" w:rsidRPr="2E10D391">
        <w:rPr>
          <w:rFonts w:ascii="Arial" w:eastAsia="Arial" w:hAnsi="Arial" w:cs="Arial"/>
        </w:rPr>
        <w:t>during</w:t>
      </w:r>
      <w:r w:rsidRPr="2E10D391">
        <w:rPr>
          <w:rFonts w:ascii="Arial" w:eastAsia="Arial" w:hAnsi="Arial" w:cs="Arial"/>
        </w:rPr>
        <w:t xml:space="preserve"> the reporting period.</w:t>
      </w:r>
    </w:p>
    <w:p w14:paraId="5825846C" w14:textId="77777777" w:rsidR="0023475E" w:rsidRPr="00491EE3" w:rsidRDefault="0023475E" w:rsidP="1FF1496B">
      <w:pPr>
        <w:rPr>
          <w:rFonts w:ascii="Arial" w:eastAsia="Arial" w:hAnsi="Arial" w:cs="Arial"/>
          <w:b/>
          <w:bCs/>
          <w:color w:val="FF0000"/>
        </w:rPr>
      </w:pPr>
      <w:r w:rsidRPr="1FF1496B">
        <w:rPr>
          <w:rFonts w:ascii="Arial" w:eastAsia="Arial" w:hAnsi="Arial" w:cs="Arial"/>
          <w:b/>
          <w:bCs/>
        </w:rPr>
        <w:lastRenderedPageBreak/>
        <w:t>Table 1: Number of Regulated Procurements Completed</w:t>
      </w:r>
    </w:p>
    <w:tbl>
      <w:tblPr>
        <w:tblW w:w="9781" w:type="dxa"/>
        <w:tblLook w:val="04A0" w:firstRow="1" w:lastRow="0" w:firstColumn="1" w:lastColumn="0" w:noHBand="0" w:noVBand="1"/>
      </w:tblPr>
      <w:tblGrid>
        <w:gridCol w:w="4755"/>
        <w:gridCol w:w="5026"/>
      </w:tblGrid>
      <w:tr w:rsidR="0023475E" w:rsidRPr="00491EE3" w14:paraId="2C973AF8" w14:textId="77777777" w:rsidTr="2E10D391">
        <w:tc>
          <w:tcPr>
            <w:tcW w:w="4755" w:type="dxa"/>
            <w:tcBorders>
              <w:bottom w:val="single" w:sz="4" w:space="0" w:color="auto"/>
            </w:tcBorders>
            <w:shd w:val="clear" w:color="auto" w:fill="000000" w:themeFill="text1"/>
          </w:tcPr>
          <w:p w14:paraId="3256047E" w14:textId="77777777" w:rsidR="0023475E" w:rsidRPr="00491EE3" w:rsidRDefault="0023475E" w:rsidP="1FF1496B">
            <w:pPr>
              <w:rPr>
                <w:rFonts w:ascii="Arial" w:eastAsia="Arial" w:hAnsi="Arial" w:cs="Arial"/>
                <w:b/>
                <w:bCs/>
              </w:rPr>
            </w:pPr>
            <w:r w:rsidRPr="1FF1496B">
              <w:rPr>
                <w:rFonts w:ascii="Arial" w:eastAsia="Arial" w:hAnsi="Arial" w:cs="Arial"/>
                <w:b/>
                <w:bCs/>
              </w:rPr>
              <w:t xml:space="preserve">Number of Procurements </w:t>
            </w:r>
          </w:p>
        </w:tc>
        <w:tc>
          <w:tcPr>
            <w:tcW w:w="5026" w:type="dxa"/>
            <w:tcBorders>
              <w:bottom w:val="single" w:sz="4" w:space="0" w:color="auto"/>
            </w:tcBorders>
            <w:shd w:val="clear" w:color="auto" w:fill="000000" w:themeFill="text1"/>
          </w:tcPr>
          <w:p w14:paraId="3A9BA45B" w14:textId="76149A73" w:rsidR="0023475E" w:rsidRPr="00491EE3" w:rsidRDefault="0023475E" w:rsidP="1FF1496B">
            <w:pPr>
              <w:rPr>
                <w:rFonts w:ascii="Arial" w:eastAsia="Arial" w:hAnsi="Arial" w:cs="Arial"/>
                <w:b/>
                <w:bCs/>
              </w:rPr>
            </w:pPr>
            <w:r w:rsidRPr="1FF1496B">
              <w:rPr>
                <w:rFonts w:ascii="Arial" w:eastAsia="Arial" w:hAnsi="Arial" w:cs="Arial"/>
                <w:b/>
                <w:bCs/>
              </w:rPr>
              <w:t>Year 202</w:t>
            </w:r>
            <w:r w:rsidR="00AB3142" w:rsidRPr="1FF1496B">
              <w:rPr>
                <w:rFonts w:ascii="Arial" w:eastAsia="Arial" w:hAnsi="Arial" w:cs="Arial"/>
                <w:b/>
                <w:bCs/>
              </w:rPr>
              <w:t>4</w:t>
            </w:r>
            <w:r w:rsidR="0B023A85" w:rsidRPr="1FF1496B">
              <w:rPr>
                <w:rFonts w:ascii="Arial" w:eastAsia="Arial" w:hAnsi="Arial" w:cs="Arial"/>
                <w:b/>
                <w:bCs/>
              </w:rPr>
              <w:t>/25</w:t>
            </w:r>
          </w:p>
          <w:p w14:paraId="28F726C6" w14:textId="752591CD" w:rsidR="0023475E" w:rsidRPr="00491EE3" w:rsidRDefault="0023475E" w:rsidP="1FF1496B">
            <w:pPr>
              <w:rPr>
                <w:rFonts w:ascii="Arial" w:eastAsia="Arial" w:hAnsi="Arial" w:cs="Arial"/>
                <w:b/>
                <w:bCs/>
              </w:rPr>
            </w:pPr>
          </w:p>
        </w:tc>
      </w:tr>
      <w:tr w:rsidR="0023475E" w:rsidRPr="00491EE3" w14:paraId="72471354" w14:textId="77777777" w:rsidTr="2E10D391">
        <w:tc>
          <w:tcPr>
            <w:tcW w:w="4755" w:type="dxa"/>
            <w:tcBorders>
              <w:top w:val="single" w:sz="4" w:space="0" w:color="auto"/>
              <w:left w:val="single" w:sz="4" w:space="0" w:color="auto"/>
              <w:bottom w:val="single" w:sz="4" w:space="0" w:color="auto"/>
              <w:right w:val="single" w:sz="4" w:space="0" w:color="auto"/>
            </w:tcBorders>
          </w:tcPr>
          <w:p w14:paraId="40BE090C" w14:textId="77777777" w:rsidR="0023475E" w:rsidRPr="00491EE3" w:rsidRDefault="0023475E" w:rsidP="1FF1496B">
            <w:pPr>
              <w:rPr>
                <w:rFonts w:ascii="Arial" w:eastAsia="Arial" w:hAnsi="Arial" w:cs="Arial"/>
              </w:rPr>
            </w:pPr>
            <w:r w:rsidRPr="1FF1496B">
              <w:rPr>
                <w:rFonts w:ascii="Arial" w:eastAsia="Arial" w:hAnsi="Arial" w:cs="Arial"/>
              </w:rPr>
              <w:t>GPA Regulated Procurements</w:t>
            </w:r>
          </w:p>
        </w:tc>
        <w:tc>
          <w:tcPr>
            <w:tcW w:w="5026" w:type="dxa"/>
            <w:tcBorders>
              <w:top w:val="single" w:sz="4" w:space="0" w:color="auto"/>
              <w:left w:val="single" w:sz="4" w:space="0" w:color="auto"/>
              <w:bottom w:val="single" w:sz="4" w:space="0" w:color="auto"/>
              <w:right w:val="single" w:sz="4" w:space="0" w:color="auto"/>
            </w:tcBorders>
          </w:tcPr>
          <w:p w14:paraId="556DD9BD" w14:textId="5DB4172D" w:rsidR="0023475E" w:rsidRPr="00187A83" w:rsidRDefault="005B2B17" w:rsidP="1FF1496B">
            <w:pPr>
              <w:rPr>
                <w:rFonts w:ascii="Arial" w:eastAsia="Arial" w:hAnsi="Arial" w:cs="Arial"/>
              </w:rPr>
            </w:pPr>
            <w:r>
              <w:rPr>
                <w:rFonts w:ascii="Arial" w:eastAsia="Arial" w:hAnsi="Arial" w:cs="Arial"/>
              </w:rPr>
              <w:t>6</w:t>
            </w:r>
          </w:p>
        </w:tc>
      </w:tr>
      <w:tr w:rsidR="0023475E" w:rsidRPr="00491EE3" w14:paraId="582ED35B" w14:textId="77777777" w:rsidTr="2E10D391">
        <w:tc>
          <w:tcPr>
            <w:tcW w:w="4755" w:type="dxa"/>
            <w:tcBorders>
              <w:top w:val="single" w:sz="4" w:space="0" w:color="auto"/>
              <w:left w:val="single" w:sz="4" w:space="0" w:color="auto"/>
              <w:bottom w:val="single" w:sz="4" w:space="0" w:color="auto"/>
              <w:right w:val="single" w:sz="4" w:space="0" w:color="auto"/>
            </w:tcBorders>
          </w:tcPr>
          <w:p w14:paraId="2BBD7E65" w14:textId="643CB91A" w:rsidR="0023475E" w:rsidRPr="00491EE3" w:rsidRDefault="005B785B" w:rsidP="1FF1496B">
            <w:pPr>
              <w:rPr>
                <w:rFonts w:ascii="Arial" w:eastAsia="Arial" w:hAnsi="Arial" w:cs="Arial"/>
              </w:rPr>
            </w:pPr>
            <w:r>
              <w:rPr>
                <w:rFonts w:ascii="Arial" w:eastAsia="Arial" w:hAnsi="Arial" w:cs="Arial"/>
              </w:rPr>
              <w:t>PRSA</w:t>
            </w:r>
            <w:r w:rsidR="0023475E" w:rsidRPr="1FF1496B">
              <w:rPr>
                <w:rFonts w:ascii="Arial" w:eastAsia="Arial" w:hAnsi="Arial" w:cs="Arial"/>
              </w:rPr>
              <w:t xml:space="preserve"> Regulated Procurements</w:t>
            </w:r>
          </w:p>
        </w:tc>
        <w:tc>
          <w:tcPr>
            <w:tcW w:w="5026" w:type="dxa"/>
            <w:tcBorders>
              <w:top w:val="single" w:sz="4" w:space="0" w:color="auto"/>
              <w:left w:val="single" w:sz="4" w:space="0" w:color="auto"/>
              <w:bottom w:val="single" w:sz="4" w:space="0" w:color="auto"/>
              <w:right w:val="single" w:sz="4" w:space="0" w:color="auto"/>
            </w:tcBorders>
          </w:tcPr>
          <w:p w14:paraId="1FA6AC5B" w14:textId="4F704C9B" w:rsidR="0023475E" w:rsidRPr="00187A83" w:rsidRDefault="005B4856" w:rsidP="1FF1496B">
            <w:pPr>
              <w:rPr>
                <w:rFonts w:ascii="Arial" w:eastAsia="Arial" w:hAnsi="Arial" w:cs="Arial"/>
              </w:rPr>
            </w:pPr>
            <w:r>
              <w:rPr>
                <w:rFonts w:ascii="Arial" w:eastAsia="Arial" w:hAnsi="Arial" w:cs="Arial"/>
              </w:rPr>
              <w:t>1</w:t>
            </w:r>
            <w:r w:rsidR="005B2B17">
              <w:rPr>
                <w:rFonts w:ascii="Arial" w:eastAsia="Arial" w:hAnsi="Arial" w:cs="Arial"/>
              </w:rPr>
              <w:t>3</w:t>
            </w:r>
          </w:p>
        </w:tc>
      </w:tr>
      <w:tr w:rsidR="0023475E" w:rsidRPr="00491EE3" w14:paraId="3AC4D282" w14:textId="77777777" w:rsidTr="2E10D391">
        <w:tc>
          <w:tcPr>
            <w:tcW w:w="4755" w:type="dxa"/>
            <w:tcBorders>
              <w:top w:val="single" w:sz="4" w:space="0" w:color="auto"/>
              <w:left w:val="single" w:sz="4" w:space="0" w:color="auto"/>
              <w:bottom w:val="single" w:sz="4" w:space="0" w:color="auto"/>
              <w:right w:val="single" w:sz="4" w:space="0" w:color="auto"/>
            </w:tcBorders>
            <w:shd w:val="clear" w:color="auto" w:fill="FFFFFF" w:themeFill="background1"/>
          </w:tcPr>
          <w:p w14:paraId="176F4206" w14:textId="77777777" w:rsidR="0023475E" w:rsidRPr="00415810" w:rsidRDefault="0023475E" w:rsidP="1FF1496B">
            <w:pPr>
              <w:rPr>
                <w:rFonts w:ascii="Arial" w:eastAsia="Arial" w:hAnsi="Arial" w:cs="Arial"/>
                <w:color w:val="EE0000"/>
              </w:rPr>
            </w:pPr>
            <w:r w:rsidRPr="009D661A">
              <w:rPr>
                <w:rFonts w:ascii="Arial" w:eastAsia="Arial" w:hAnsi="Arial" w:cs="Arial"/>
              </w:rPr>
              <w:t>Total</w:t>
            </w:r>
          </w:p>
        </w:tc>
        <w:tc>
          <w:tcPr>
            <w:tcW w:w="5026" w:type="dxa"/>
            <w:tcBorders>
              <w:top w:val="single" w:sz="4" w:space="0" w:color="auto"/>
              <w:left w:val="single" w:sz="4" w:space="0" w:color="auto"/>
              <w:bottom w:val="single" w:sz="4" w:space="0" w:color="auto"/>
              <w:right w:val="single" w:sz="4" w:space="0" w:color="auto"/>
            </w:tcBorders>
          </w:tcPr>
          <w:p w14:paraId="22448C3D" w14:textId="3BAD314D" w:rsidR="0023475E" w:rsidRPr="00415810" w:rsidRDefault="1295F336" w:rsidP="1FF1496B">
            <w:pPr>
              <w:rPr>
                <w:rFonts w:ascii="Arial" w:eastAsia="Arial" w:hAnsi="Arial" w:cs="Arial"/>
                <w:color w:val="EE0000"/>
              </w:rPr>
            </w:pPr>
            <w:r w:rsidRPr="2E10D391">
              <w:rPr>
                <w:rFonts w:ascii="Arial" w:eastAsia="Arial" w:hAnsi="Arial" w:cs="Arial"/>
              </w:rPr>
              <w:t>1</w:t>
            </w:r>
            <w:r w:rsidR="634DDE49" w:rsidRPr="2E10D391">
              <w:rPr>
                <w:rFonts w:ascii="Arial" w:eastAsia="Arial" w:hAnsi="Arial" w:cs="Arial"/>
              </w:rPr>
              <w:t>9</w:t>
            </w:r>
          </w:p>
        </w:tc>
      </w:tr>
    </w:tbl>
    <w:p w14:paraId="2BCC909B" w14:textId="77777777" w:rsidR="0023475E" w:rsidRPr="00491EE3" w:rsidRDefault="0023475E" w:rsidP="1FF1496B">
      <w:pPr>
        <w:rPr>
          <w:rFonts w:ascii="Arial" w:eastAsia="Arial" w:hAnsi="Arial" w:cs="Arial"/>
        </w:rPr>
      </w:pPr>
    </w:p>
    <w:p w14:paraId="61D459CE" w14:textId="77777777" w:rsidR="0023475E" w:rsidRPr="00491EE3" w:rsidRDefault="0023475E" w:rsidP="1FF1496B">
      <w:pPr>
        <w:rPr>
          <w:rFonts w:ascii="Arial" w:eastAsia="Arial" w:hAnsi="Arial" w:cs="Arial"/>
          <w:b/>
          <w:bCs/>
          <w:color w:val="FF0000"/>
        </w:rPr>
      </w:pPr>
      <w:r w:rsidRPr="1FF1496B">
        <w:rPr>
          <w:rFonts w:ascii="Arial" w:eastAsia="Arial" w:hAnsi="Arial" w:cs="Arial"/>
          <w:b/>
          <w:bCs/>
        </w:rPr>
        <w:t>Table 2: Value of Regulated Procurements Completed</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5103"/>
      </w:tblGrid>
      <w:tr w:rsidR="0023475E" w:rsidRPr="00491EE3" w14:paraId="39BFA45C" w14:textId="77777777" w:rsidTr="05BB745F">
        <w:tc>
          <w:tcPr>
            <w:tcW w:w="4673" w:type="dxa"/>
            <w:shd w:val="clear" w:color="auto" w:fill="000000" w:themeFill="text1"/>
          </w:tcPr>
          <w:p w14:paraId="2A862953" w14:textId="77777777" w:rsidR="0023475E" w:rsidRPr="00491EE3" w:rsidRDefault="0023475E" w:rsidP="1FF1496B">
            <w:pPr>
              <w:rPr>
                <w:rFonts w:ascii="Arial" w:eastAsia="Arial" w:hAnsi="Arial" w:cs="Arial"/>
                <w:b/>
                <w:bCs/>
              </w:rPr>
            </w:pPr>
            <w:r w:rsidRPr="1FF1496B">
              <w:rPr>
                <w:rFonts w:ascii="Arial" w:eastAsia="Arial" w:hAnsi="Arial" w:cs="Arial"/>
                <w:b/>
                <w:bCs/>
              </w:rPr>
              <w:t xml:space="preserve">Value of Procurements </w:t>
            </w:r>
          </w:p>
        </w:tc>
        <w:tc>
          <w:tcPr>
            <w:tcW w:w="5103" w:type="dxa"/>
            <w:shd w:val="clear" w:color="auto" w:fill="000000" w:themeFill="text1"/>
          </w:tcPr>
          <w:p w14:paraId="439BF973" w14:textId="375832A8" w:rsidR="0023475E" w:rsidRPr="00491EE3" w:rsidRDefault="0023475E" w:rsidP="1FF1496B">
            <w:pPr>
              <w:rPr>
                <w:rFonts w:ascii="Arial" w:eastAsia="Arial" w:hAnsi="Arial" w:cs="Arial"/>
                <w:b/>
                <w:bCs/>
              </w:rPr>
            </w:pPr>
            <w:r w:rsidRPr="1FF1496B">
              <w:rPr>
                <w:rFonts w:ascii="Arial" w:eastAsia="Arial" w:hAnsi="Arial" w:cs="Arial"/>
                <w:b/>
                <w:bCs/>
              </w:rPr>
              <w:t>Year 2</w:t>
            </w:r>
            <w:r w:rsidR="6953EDC3" w:rsidRPr="1FF1496B">
              <w:rPr>
                <w:rFonts w:ascii="Arial" w:eastAsia="Arial" w:hAnsi="Arial" w:cs="Arial"/>
                <w:b/>
                <w:bCs/>
              </w:rPr>
              <w:t>024/25</w:t>
            </w:r>
          </w:p>
          <w:p w14:paraId="77EC27CC" w14:textId="20DC6045" w:rsidR="0023475E" w:rsidRPr="00491EE3" w:rsidRDefault="0023475E" w:rsidP="1FF1496B">
            <w:pPr>
              <w:rPr>
                <w:rFonts w:ascii="Arial" w:eastAsia="Arial" w:hAnsi="Arial" w:cs="Arial"/>
                <w:b/>
                <w:bCs/>
              </w:rPr>
            </w:pPr>
          </w:p>
        </w:tc>
      </w:tr>
      <w:tr w:rsidR="0023475E" w:rsidRPr="00491EE3" w14:paraId="1E0AEE6D" w14:textId="77777777" w:rsidTr="05BB745F">
        <w:tc>
          <w:tcPr>
            <w:tcW w:w="4673" w:type="dxa"/>
          </w:tcPr>
          <w:p w14:paraId="081142F4" w14:textId="77777777" w:rsidR="0023475E" w:rsidRPr="00491EE3" w:rsidRDefault="0023475E" w:rsidP="1FF1496B">
            <w:pPr>
              <w:rPr>
                <w:rFonts w:ascii="Arial" w:eastAsia="Arial" w:hAnsi="Arial" w:cs="Arial"/>
              </w:rPr>
            </w:pPr>
            <w:r w:rsidRPr="1FF1496B">
              <w:rPr>
                <w:rFonts w:ascii="Arial" w:eastAsia="Arial" w:hAnsi="Arial" w:cs="Arial"/>
              </w:rPr>
              <w:t>GPA Regulated Procurements</w:t>
            </w:r>
          </w:p>
        </w:tc>
        <w:tc>
          <w:tcPr>
            <w:tcW w:w="5103" w:type="dxa"/>
          </w:tcPr>
          <w:p w14:paraId="194242D7" w14:textId="442B2EF9" w:rsidR="0023475E" w:rsidRPr="00DF655B" w:rsidRDefault="001C7715" w:rsidP="1FF1496B">
            <w:pPr>
              <w:spacing w:after="0"/>
              <w:rPr>
                <w:rFonts w:ascii="Arial" w:eastAsia="Arial" w:hAnsi="Arial" w:cs="Arial"/>
              </w:rPr>
            </w:pPr>
            <w:r>
              <w:rPr>
                <w:rFonts w:ascii="Arial" w:eastAsia="Arial" w:hAnsi="Arial" w:cs="Arial"/>
              </w:rPr>
              <w:t>£</w:t>
            </w:r>
            <w:r w:rsidR="00266D0E">
              <w:rPr>
                <w:rFonts w:ascii="Arial" w:eastAsia="Arial" w:hAnsi="Arial" w:cs="Arial"/>
              </w:rPr>
              <w:t>11,</w:t>
            </w:r>
            <w:r w:rsidR="00A73E77">
              <w:rPr>
                <w:rFonts w:ascii="Arial" w:eastAsia="Arial" w:hAnsi="Arial" w:cs="Arial"/>
              </w:rPr>
              <w:t>189,745</w:t>
            </w:r>
          </w:p>
        </w:tc>
      </w:tr>
      <w:tr w:rsidR="0023475E" w:rsidRPr="00491EE3" w14:paraId="2ABC1770" w14:textId="77777777" w:rsidTr="05BB745F">
        <w:tc>
          <w:tcPr>
            <w:tcW w:w="4673" w:type="dxa"/>
          </w:tcPr>
          <w:p w14:paraId="2469878B" w14:textId="7E5E8871" w:rsidR="0023475E" w:rsidRPr="00491EE3" w:rsidRDefault="005B785B" w:rsidP="1FF1496B">
            <w:pPr>
              <w:rPr>
                <w:rFonts w:ascii="Arial" w:eastAsia="Arial" w:hAnsi="Arial" w:cs="Arial"/>
              </w:rPr>
            </w:pPr>
            <w:r>
              <w:rPr>
                <w:rFonts w:ascii="Arial" w:eastAsia="Arial" w:hAnsi="Arial" w:cs="Arial"/>
              </w:rPr>
              <w:t>PRSA</w:t>
            </w:r>
            <w:r w:rsidR="0023475E" w:rsidRPr="1FF1496B">
              <w:rPr>
                <w:rFonts w:ascii="Arial" w:eastAsia="Arial" w:hAnsi="Arial" w:cs="Arial"/>
              </w:rPr>
              <w:t xml:space="preserve"> Regulated Procurements</w:t>
            </w:r>
          </w:p>
        </w:tc>
        <w:tc>
          <w:tcPr>
            <w:tcW w:w="5103" w:type="dxa"/>
          </w:tcPr>
          <w:p w14:paraId="7F819EF5" w14:textId="0905FFF4" w:rsidR="0023475E" w:rsidRPr="00614150" w:rsidRDefault="00614150" w:rsidP="1FF1496B">
            <w:pPr>
              <w:rPr>
                <w:rFonts w:ascii="Arial" w:eastAsia="Arial" w:hAnsi="Arial" w:cs="Arial"/>
                <w:color w:val="EE0000"/>
              </w:rPr>
            </w:pPr>
            <w:r w:rsidRPr="00614150">
              <w:rPr>
                <w:rFonts w:ascii="Arial" w:eastAsia="Arial" w:hAnsi="Arial" w:cs="Arial"/>
              </w:rPr>
              <w:t>£</w:t>
            </w:r>
            <w:r w:rsidR="00F6016A">
              <w:rPr>
                <w:rFonts w:ascii="Arial" w:eastAsia="Arial" w:hAnsi="Arial" w:cs="Arial"/>
              </w:rPr>
              <w:t>7,115,804</w:t>
            </w:r>
          </w:p>
        </w:tc>
      </w:tr>
      <w:tr w:rsidR="0023475E" w:rsidRPr="00491EE3" w14:paraId="0FF2E9CF" w14:textId="77777777" w:rsidTr="05BB745F">
        <w:tc>
          <w:tcPr>
            <w:tcW w:w="4673" w:type="dxa"/>
          </w:tcPr>
          <w:p w14:paraId="0CDBF60A" w14:textId="77777777" w:rsidR="0023475E" w:rsidRPr="00491EE3" w:rsidRDefault="0023475E" w:rsidP="1FF1496B">
            <w:pPr>
              <w:rPr>
                <w:rFonts w:ascii="Arial" w:eastAsia="Arial" w:hAnsi="Arial" w:cs="Arial"/>
              </w:rPr>
            </w:pPr>
            <w:r w:rsidRPr="1FF1496B">
              <w:rPr>
                <w:rFonts w:ascii="Arial" w:eastAsia="Arial" w:hAnsi="Arial" w:cs="Arial"/>
              </w:rPr>
              <w:t>Total</w:t>
            </w:r>
          </w:p>
        </w:tc>
        <w:tc>
          <w:tcPr>
            <w:tcW w:w="5103" w:type="dxa"/>
          </w:tcPr>
          <w:p w14:paraId="6D7A82A5" w14:textId="33C9631B" w:rsidR="0023475E" w:rsidRPr="00415810" w:rsidRDefault="005B4856" w:rsidP="1FF1496B">
            <w:pPr>
              <w:rPr>
                <w:rFonts w:ascii="Arial" w:eastAsia="Arial" w:hAnsi="Arial" w:cs="Arial"/>
                <w:color w:val="EE0000"/>
              </w:rPr>
            </w:pPr>
            <w:r w:rsidRPr="009D661A">
              <w:rPr>
                <w:rFonts w:ascii="Arial" w:eastAsia="Arial" w:hAnsi="Arial" w:cs="Arial"/>
              </w:rPr>
              <w:t>£</w:t>
            </w:r>
            <w:r w:rsidR="00FF3186">
              <w:rPr>
                <w:rFonts w:ascii="Arial" w:eastAsia="Arial" w:hAnsi="Arial" w:cs="Arial"/>
              </w:rPr>
              <w:t>18,</w:t>
            </w:r>
            <w:r w:rsidR="00326459">
              <w:rPr>
                <w:rFonts w:ascii="Arial" w:eastAsia="Arial" w:hAnsi="Arial" w:cs="Arial"/>
              </w:rPr>
              <w:t>305</w:t>
            </w:r>
            <w:r w:rsidR="005F6F1A">
              <w:rPr>
                <w:rFonts w:ascii="Arial" w:eastAsia="Arial" w:hAnsi="Arial" w:cs="Arial"/>
              </w:rPr>
              <w:t>,549</w:t>
            </w:r>
          </w:p>
        </w:tc>
      </w:tr>
    </w:tbl>
    <w:p w14:paraId="4E149CB6" w14:textId="77777777" w:rsidR="006352ED" w:rsidRDefault="006352ED" w:rsidP="00507100">
      <w:pPr>
        <w:rPr>
          <w:rFonts w:asciiTheme="minorHAnsi" w:hAnsiTheme="minorHAnsi" w:cstheme="minorHAnsi"/>
          <w:sz w:val="32"/>
          <w:szCs w:val="32"/>
        </w:rPr>
      </w:pPr>
    </w:p>
    <w:p w14:paraId="0CB6B291" w14:textId="77777777" w:rsidR="00AB7311" w:rsidRDefault="00AB7311" w:rsidP="1FF1496B">
      <w:pPr>
        <w:rPr>
          <w:rFonts w:ascii="Arial" w:eastAsia="Arial" w:hAnsi="Arial" w:cs="Arial"/>
          <w:b/>
          <w:bCs/>
          <w:sz w:val="32"/>
          <w:szCs w:val="32"/>
        </w:rPr>
      </w:pPr>
    </w:p>
    <w:p w14:paraId="3EE3D4E8" w14:textId="77777777" w:rsidR="00AB7311" w:rsidRDefault="00AB7311" w:rsidP="1FF1496B">
      <w:pPr>
        <w:rPr>
          <w:rFonts w:ascii="Arial" w:eastAsia="Arial" w:hAnsi="Arial" w:cs="Arial"/>
          <w:b/>
          <w:bCs/>
          <w:sz w:val="32"/>
          <w:szCs w:val="32"/>
        </w:rPr>
      </w:pPr>
    </w:p>
    <w:p w14:paraId="4EA180A3" w14:textId="77777777" w:rsidR="00AB7311" w:rsidRDefault="00AB7311" w:rsidP="1FF1496B">
      <w:pPr>
        <w:rPr>
          <w:rFonts w:ascii="Arial" w:eastAsia="Arial" w:hAnsi="Arial" w:cs="Arial"/>
          <w:b/>
          <w:bCs/>
          <w:sz w:val="32"/>
          <w:szCs w:val="32"/>
        </w:rPr>
      </w:pPr>
    </w:p>
    <w:p w14:paraId="7B0C17C0" w14:textId="77777777" w:rsidR="00AB7311" w:rsidRDefault="00AB7311" w:rsidP="1FF1496B">
      <w:pPr>
        <w:rPr>
          <w:rFonts w:ascii="Arial" w:eastAsia="Arial" w:hAnsi="Arial" w:cs="Arial"/>
          <w:b/>
          <w:bCs/>
          <w:sz w:val="32"/>
          <w:szCs w:val="32"/>
        </w:rPr>
      </w:pPr>
    </w:p>
    <w:p w14:paraId="5F76BDFD" w14:textId="77777777" w:rsidR="00AB7311" w:rsidRDefault="00AB7311" w:rsidP="1FF1496B">
      <w:pPr>
        <w:rPr>
          <w:rFonts w:ascii="Arial" w:eastAsia="Arial" w:hAnsi="Arial" w:cs="Arial"/>
          <w:b/>
          <w:bCs/>
          <w:sz w:val="32"/>
          <w:szCs w:val="32"/>
        </w:rPr>
      </w:pPr>
    </w:p>
    <w:p w14:paraId="29499127" w14:textId="77777777" w:rsidR="00AB7311" w:rsidRDefault="00AB7311" w:rsidP="1FF1496B">
      <w:pPr>
        <w:rPr>
          <w:rFonts w:ascii="Arial" w:eastAsia="Arial" w:hAnsi="Arial" w:cs="Arial"/>
          <w:b/>
          <w:bCs/>
          <w:sz w:val="32"/>
          <w:szCs w:val="32"/>
        </w:rPr>
      </w:pPr>
    </w:p>
    <w:p w14:paraId="5A0DDA40" w14:textId="77777777" w:rsidR="00C76761" w:rsidRDefault="00C76761" w:rsidP="1FF1496B">
      <w:pPr>
        <w:rPr>
          <w:rFonts w:ascii="Arial" w:eastAsia="Arial" w:hAnsi="Arial" w:cs="Arial"/>
          <w:b/>
          <w:bCs/>
          <w:sz w:val="32"/>
          <w:szCs w:val="32"/>
        </w:rPr>
      </w:pPr>
    </w:p>
    <w:p w14:paraId="5B42A15D" w14:textId="77777777" w:rsidR="00C76761" w:rsidRDefault="00C76761" w:rsidP="1FF1496B">
      <w:pPr>
        <w:rPr>
          <w:rFonts w:ascii="Arial" w:eastAsia="Arial" w:hAnsi="Arial" w:cs="Arial"/>
          <w:b/>
          <w:bCs/>
          <w:sz w:val="32"/>
          <w:szCs w:val="32"/>
        </w:rPr>
      </w:pPr>
    </w:p>
    <w:p w14:paraId="44CE63CB" w14:textId="77777777" w:rsidR="00071F32" w:rsidRDefault="00071F32" w:rsidP="1FF1496B">
      <w:pPr>
        <w:rPr>
          <w:rFonts w:ascii="Arial" w:eastAsia="Arial" w:hAnsi="Arial" w:cs="Arial"/>
          <w:b/>
          <w:bCs/>
          <w:sz w:val="32"/>
          <w:szCs w:val="32"/>
        </w:rPr>
      </w:pPr>
    </w:p>
    <w:p w14:paraId="2889B4AD" w14:textId="77777777" w:rsidR="00071F32" w:rsidRDefault="00071F32" w:rsidP="1FF1496B">
      <w:pPr>
        <w:rPr>
          <w:rFonts w:ascii="Arial" w:eastAsia="Arial" w:hAnsi="Arial" w:cs="Arial"/>
          <w:b/>
          <w:bCs/>
          <w:sz w:val="32"/>
          <w:szCs w:val="32"/>
        </w:rPr>
      </w:pPr>
    </w:p>
    <w:p w14:paraId="7E651000" w14:textId="77777777" w:rsidR="00071F32" w:rsidRDefault="00071F32" w:rsidP="1FF1496B">
      <w:pPr>
        <w:rPr>
          <w:rFonts w:ascii="Arial" w:eastAsia="Arial" w:hAnsi="Arial" w:cs="Arial"/>
          <w:b/>
          <w:bCs/>
          <w:sz w:val="32"/>
          <w:szCs w:val="32"/>
        </w:rPr>
      </w:pPr>
    </w:p>
    <w:p w14:paraId="27DA427F" w14:textId="77777777" w:rsidR="00071F32" w:rsidRDefault="00071F32" w:rsidP="1FF1496B">
      <w:pPr>
        <w:rPr>
          <w:rFonts w:ascii="Arial" w:eastAsia="Arial" w:hAnsi="Arial" w:cs="Arial"/>
          <w:b/>
          <w:bCs/>
          <w:sz w:val="32"/>
          <w:szCs w:val="32"/>
        </w:rPr>
      </w:pPr>
    </w:p>
    <w:p w14:paraId="092F882D" w14:textId="06524CA7" w:rsidR="00507100" w:rsidRPr="002775B1" w:rsidRDefault="00507100" w:rsidP="1FF1496B">
      <w:pPr>
        <w:rPr>
          <w:rFonts w:ascii="Arial" w:eastAsia="Arial" w:hAnsi="Arial" w:cs="Arial"/>
          <w:b/>
          <w:bCs/>
          <w:sz w:val="32"/>
          <w:szCs w:val="32"/>
        </w:rPr>
      </w:pPr>
      <w:r w:rsidRPr="1FF1496B">
        <w:rPr>
          <w:rFonts w:ascii="Arial" w:eastAsia="Arial" w:hAnsi="Arial" w:cs="Arial"/>
          <w:b/>
          <w:bCs/>
          <w:sz w:val="32"/>
          <w:szCs w:val="32"/>
        </w:rPr>
        <w:lastRenderedPageBreak/>
        <w:t>Section 2: Re</w:t>
      </w:r>
      <w:r w:rsidR="008D59B7" w:rsidRPr="1FF1496B">
        <w:rPr>
          <w:rFonts w:ascii="Arial" w:eastAsia="Arial" w:hAnsi="Arial" w:cs="Arial"/>
          <w:b/>
          <w:bCs/>
          <w:sz w:val="32"/>
          <w:szCs w:val="32"/>
        </w:rPr>
        <w:t xml:space="preserve">gulated Procurement Compliance </w:t>
      </w:r>
    </w:p>
    <w:tbl>
      <w:tblPr>
        <w:tblStyle w:val="TableGrid"/>
        <w:tblW w:w="0" w:type="auto"/>
        <w:tblLook w:val="04A0" w:firstRow="1" w:lastRow="0" w:firstColumn="1" w:lastColumn="0" w:noHBand="0" w:noVBand="1"/>
      </w:tblPr>
      <w:tblGrid>
        <w:gridCol w:w="9736"/>
      </w:tblGrid>
      <w:tr w:rsidR="008D59B7" w:rsidRPr="002775B1" w14:paraId="77ED54A5" w14:textId="77777777" w:rsidTr="05BB745F">
        <w:trPr>
          <w:trHeight w:val="1082"/>
        </w:trPr>
        <w:tc>
          <w:tcPr>
            <w:tcW w:w="9736" w:type="dxa"/>
          </w:tcPr>
          <w:p w14:paraId="4670FED7" w14:textId="6D7220D8" w:rsidR="008D59B7" w:rsidRPr="00AB7311" w:rsidRDefault="008D59B7" w:rsidP="1FF1496B">
            <w:pPr>
              <w:autoSpaceDE w:val="0"/>
              <w:autoSpaceDN w:val="0"/>
              <w:adjustRightInd w:val="0"/>
              <w:rPr>
                <w:rFonts w:ascii="Arial" w:hAnsi="Arial" w:cs="Arial"/>
              </w:rPr>
            </w:pPr>
            <w:r w:rsidRPr="00AB7311">
              <w:rPr>
                <w:rFonts w:ascii="Arial" w:hAnsi="Arial" w:cs="Arial"/>
                <w:i/>
                <w:iCs/>
              </w:rPr>
              <w:t xml:space="preserve">Section 17 of the </w:t>
            </w:r>
            <w:r w:rsidR="005B785B">
              <w:rPr>
                <w:rFonts w:ascii="Arial" w:hAnsi="Arial" w:cs="Arial"/>
                <w:i/>
                <w:iCs/>
              </w:rPr>
              <w:t>PRSA</w:t>
            </w:r>
            <w:r w:rsidRPr="00AB7311">
              <w:rPr>
                <w:rFonts w:ascii="Arial" w:hAnsi="Arial" w:cs="Arial"/>
                <w:i/>
                <w:iCs/>
              </w:rPr>
              <w:t xml:space="preserve"> requires that Regulated Procurements be carried out in accordance with the organisation’s procurement strategy, </w:t>
            </w:r>
            <w:r w:rsidR="0086314C" w:rsidRPr="00AB7311">
              <w:rPr>
                <w:rFonts w:ascii="Arial" w:hAnsi="Arial" w:cs="Arial"/>
                <w:i/>
                <w:iCs/>
              </w:rPr>
              <w:t>as far as</w:t>
            </w:r>
            <w:r w:rsidRPr="00AB7311">
              <w:rPr>
                <w:rFonts w:ascii="Arial" w:hAnsi="Arial" w:cs="Arial"/>
                <w:i/>
                <w:iCs/>
              </w:rPr>
              <w:t xml:space="preserve"> reasonably </w:t>
            </w:r>
            <w:r w:rsidR="00407E30">
              <w:rPr>
                <w:rFonts w:ascii="Arial" w:hAnsi="Arial" w:cs="Arial"/>
                <w:i/>
                <w:iCs/>
              </w:rPr>
              <w:t>pra</w:t>
            </w:r>
            <w:r w:rsidRPr="00AB7311">
              <w:rPr>
                <w:rFonts w:ascii="Arial" w:hAnsi="Arial" w:cs="Arial"/>
                <w:i/>
                <w:iCs/>
              </w:rPr>
              <w:t xml:space="preserve">ctical. Section 18(2) (b) states that the annual report must include </w:t>
            </w:r>
            <w:r w:rsidR="27A12375" w:rsidRPr="00AB7311">
              <w:rPr>
                <w:rFonts w:ascii="Arial" w:hAnsi="Arial" w:cs="Arial"/>
                <w:i/>
                <w:iCs/>
              </w:rPr>
              <w:t>‘</w:t>
            </w:r>
            <w:r w:rsidRPr="00AB7311">
              <w:rPr>
                <w:rFonts w:ascii="Arial" w:hAnsi="Arial" w:cs="Arial"/>
                <w:i/>
                <w:iCs/>
              </w:rPr>
              <w:t>a review of whether those procurements complied with the authority’s procurement strategy</w:t>
            </w:r>
            <w:r w:rsidR="71A5E29F" w:rsidRPr="00AB7311">
              <w:rPr>
                <w:rFonts w:ascii="Arial" w:hAnsi="Arial" w:cs="Arial"/>
                <w:i/>
                <w:iCs/>
              </w:rPr>
              <w:t>’</w:t>
            </w:r>
            <w:r w:rsidR="759B44B8" w:rsidRPr="00AB7311">
              <w:rPr>
                <w:rFonts w:ascii="Arial" w:hAnsi="Arial" w:cs="Arial"/>
                <w:i/>
                <w:iCs/>
              </w:rPr>
              <w:t>.</w:t>
            </w:r>
          </w:p>
        </w:tc>
      </w:tr>
    </w:tbl>
    <w:p w14:paraId="7F87D300" w14:textId="77777777" w:rsidR="00507100" w:rsidRPr="002775B1" w:rsidRDefault="00507100" w:rsidP="00507100">
      <w:pPr>
        <w:autoSpaceDE w:val="0"/>
        <w:autoSpaceDN w:val="0"/>
        <w:adjustRightInd w:val="0"/>
        <w:spacing w:after="0" w:line="240" w:lineRule="auto"/>
        <w:rPr>
          <w:rFonts w:asciiTheme="minorHAnsi" w:hAnsiTheme="minorHAnsi" w:cstheme="minorHAnsi"/>
        </w:rPr>
      </w:pPr>
    </w:p>
    <w:p w14:paraId="06171F9E" w14:textId="58CE3E55" w:rsidR="003026C0" w:rsidRDefault="491941FD" w:rsidP="1FF1496B">
      <w:pPr>
        <w:autoSpaceDE w:val="0"/>
        <w:autoSpaceDN w:val="0"/>
        <w:adjustRightInd w:val="0"/>
        <w:spacing w:after="0" w:line="240" w:lineRule="auto"/>
        <w:rPr>
          <w:rFonts w:ascii="Arial" w:eastAsia="Arial" w:hAnsi="Arial" w:cs="Arial"/>
        </w:rPr>
      </w:pPr>
      <w:r w:rsidRPr="2E10D391">
        <w:rPr>
          <w:rFonts w:ascii="Arial" w:eastAsia="Arial" w:hAnsi="Arial" w:cs="Arial"/>
        </w:rPr>
        <w:t xml:space="preserve">The University’s </w:t>
      </w:r>
      <w:r w:rsidR="393B4B2A" w:rsidRPr="2E10D391">
        <w:rPr>
          <w:rFonts w:ascii="Arial" w:eastAsia="Arial" w:hAnsi="Arial" w:cs="Arial"/>
        </w:rPr>
        <w:t>P</w:t>
      </w:r>
      <w:r w:rsidRPr="2E10D391">
        <w:rPr>
          <w:rFonts w:ascii="Arial" w:eastAsia="Arial" w:hAnsi="Arial" w:cs="Arial"/>
        </w:rPr>
        <w:t xml:space="preserve">rocurement Strategy set outs how regulated procurement will be undertaken in compliance with the </w:t>
      </w:r>
      <w:r w:rsidR="39941D99" w:rsidRPr="2E10D391">
        <w:rPr>
          <w:rFonts w:ascii="Arial" w:eastAsia="Arial" w:hAnsi="Arial" w:cs="Arial"/>
        </w:rPr>
        <w:t>PRSA</w:t>
      </w:r>
      <w:r w:rsidRPr="2E10D391">
        <w:rPr>
          <w:rFonts w:ascii="Arial" w:eastAsia="Arial" w:hAnsi="Arial" w:cs="Arial"/>
        </w:rPr>
        <w:t>, and how this strategy support</w:t>
      </w:r>
      <w:r w:rsidR="74298E4B" w:rsidRPr="2E10D391">
        <w:rPr>
          <w:rFonts w:ascii="Arial" w:eastAsia="Arial" w:hAnsi="Arial" w:cs="Arial"/>
        </w:rPr>
        <w:t>s</w:t>
      </w:r>
      <w:r w:rsidRPr="2E10D391">
        <w:rPr>
          <w:rFonts w:ascii="Arial" w:eastAsia="Arial" w:hAnsi="Arial" w:cs="Arial"/>
        </w:rPr>
        <w:t xml:space="preserve"> the University’s Strategic Plan</w:t>
      </w:r>
      <w:r w:rsidR="4F6D912C" w:rsidRPr="2E10D391">
        <w:rPr>
          <w:rFonts w:ascii="Arial" w:eastAsia="Arial" w:hAnsi="Arial" w:cs="Arial"/>
        </w:rPr>
        <w:t xml:space="preserve"> 2030</w:t>
      </w:r>
      <w:r w:rsidR="50EE2E03" w:rsidRPr="2E10D391">
        <w:rPr>
          <w:rFonts w:ascii="Arial" w:eastAsia="Arial" w:hAnsi="Arial" w:cs="Arial"/>
        </w:rPr>
        <w:t>.</w:t>
      </w:r>
    </w:p>
    <w:p w14:paraId="5C4442A2" w14:textId="77777777" w:rsidR="00460C62" w:rsidRPr="00507100" w:rsidRDefault="00460C62" w:rsidP="1FF1496B">
      <w:pPr>
        <w:autoSpaceDE w:val="0"/>
        <w:autoSpaceDN w:val="0"/>
        <w:adjustRightInd w:val="0"/>
        <w:spacing w:after="0" w:line="240" w:lineRule="auto"/>
        <w:rPr>
          <w:rFonts w:ascii="Arial" w:eastAsia="Arial" w:hAnsi="Arial" w:cs="Arial"/>
        </w:rPr>
      </w:pPr>
    </w:p>
    <w:p w14:paraId="59A6CEEC" w14:textId="7F63F0E6" w:rsidR="003026C0" w:rsidRDefault="491941FD" w:rsidP="2E10D391">
      <w:pPr>
        <w:spacing w:after="0"/>
        <w:rPr>
          <w:rFonts w:ascii="Arial" w:eastAsia="Arial" w:hAnsi="Arial" w:cs="Arial"/>
          <w:lang w:val="en-US"/>
        </w:rPr>
      </w:pPr>
      <w:r w:rsidRPr="2E10D391">
        <w:rPr>
          <w:rFonts w:ascii="Arial" w:eastAsia="Arial" w:hAnsi="Arial" w:cs="Arial"/>
          <w:lang w:val="en-US"/>
        </w:rPr>
        <w:t>‘Regulated Procurement’ refers to any procurement above £50,000</w:t>
      </w:r>
      <w:r w:rsidR="37DDE4CD" w:rsidRPr="2E10D391">
        <w:rPr>
          <w:rFonts w:ascii="Arial" w:eastAsia="Arial" w:hAnsi="Arial" w:cs="Arial"/>
          <w:lang w:val="en-US"/>
        </w:rPr>
        <w:t xml:space="preserve"> </w:t>
      </w:r>
      <w:r w:rsidR="6A2AE44B" w:rsidRPr="2E10D391">
        <w:rPr>
          <w:rFonts w:ascii="Arial" w:eastAsia="Arial" w:hAnsi="Arial" w:cs="Arial"/>
          <w:lang w:val="en-US"/>
        </w:rPr>
        <w:t>ex</w:t>
      </w:r>
      <w:r w:rsidR="1B733FB2" w:rsidRPr="2E10D391">
        <w:rPr>
          <w:rFonts w:ascii="Arial" w:eastAsia="Arial" w:hAnsi="Arial" w:cs="Arial"/>
          <w:lang w:val="en-US"/>
        </w:rPr>
        <w:t>cl</w:t>
      </w:r>
      <w:r w:rsidR="6A2AE44B" w:rsidRPr="2E10D391">
        <w:rPr>
          <w:rFonts w:ascii="Arial" w:eastAsia="Arial" w:hAnsi="Arial" w:cs="Arial"/>
          <w:lang w:val="en-US"/>
        </w:rPr>
        <w:t xml:space="preserve"> VAT </w:t>
      </w:r>
      <w:r w:rsidRPr="2E10D391">
        <w:rPr>
          <w:rFonts w:ascii="Arial" w:eastAsia="Arial" w:hAnsi="Arial" w:cs="Arial"/>
          <w:lang w:val="en-US"/>
        </w:rPr>
        <w:t>for goods and services, and £2,000,000</w:t>
      </w:r>
      <w:r w:rsidR="7034FEC7" w:rsidRPr="2E10D391">
        <w:rPr>
          <w:rFonts w:ascii="Arial" w:eastAsia="Arial" w:hAnsi="Arial" w:cs="Arial"/>
          <w:lang w:val="en-US"/>
        </w:rPr>
        <w:t xml:space="preserve"> ex</w:t>
      </w:r>
      <w:r w:rsidR="0F2918BE" w:rsidRPr="2E10D391">
        <w:rPr>
          <w:rFonts w:ascii="Arial" w:eastAsia="Arial" w:hAnsi="Arial" w:cs="Arial"/>
          <w:lang w:val="en-US"/>
        </w:rPr>
        <w:t>cl</w:t>
      </w:r>
      <w:r w:rsidR="7B446AA0" w:rsidRPr="2E10D391">
        <w:rPr>
          <w:rFonts w:ascii="Arial" w:eastAsia="Arial" w:hAnsi="Arial" w:cs="Arial"/>
          <w:lang w:val="en-US"/>
        </w:rPr>
        <w:t xml:space="preserve"> VAT</w:t>
      </w:r>
      <w:r w:rsidR="096267AD" w:rsidRPr="2E10D391">
        <w:rPr>
          <w:rFonts w:ascii="Arial" w:eastAsia="Arial" w:hAnsi="Arial" w:cs="Arial"/>
          <w:lang w:val="en-US"/>
        </w:rPr>
        <w:t xml:space="preserve"> </w:t>
      </w:r>
      <w:r w:rsidRPr="2E10D391">
        <w:rPr>
          <w:rFonts w:ascii="Arial" w:eastAsia="Arial" w:hAnsi="Arial" w:cs="Arial"/>
          <w:lang w:val="en-US"/>
        </w:rPr>
        <w:t>for works. These will include new contracts, framework agreements and ‘mini competitions’ conducted under existing frameworks.</w:t>
      </w:r>
    </w:p>
    <w:p w14:paraId="6F5D2A58" w14:textId="77777777" w:rsidR="003026C0" w:rsidRDefault="003026C0" w:rsidP="1FF1496B">
      <w:pPr>
        <w:spacing w:after="0"/>
        <w:rPr>
          <w:rFonts w:ascii="Arial" w:eastAsia="Arial" w:hAnsi="Arial" w:cs="Arial"/>
          <w:lang w:val="en"/>
        </w:rPr>
      </w:pPr>
    </w:p>
    <w:p w14:paraId="642E6069" w14:textId="09C61DBA" w:rsidR="003026C0" w:rsidRPr="00507100" w:rsidRDefault="003026C0" w:rsidP="1FF1496B">
      <w:pPr>
        <w:spacing w:after="0"/>
        <w:rPr>
          <w:rFonts w:ascii="Arial" w:eastAsia="Arial" w:hAnsi="Arial" w:cs="Arial"/>
        </w:rPr>
      </w:pPr>
      <w:r w:rsidRPr="1FF1496B">
        <w:rPr>
          <w:rFonts w:ascii="Arial" w:eastAsia="Arial" w:hAnsi="Arial" w:cs="Arial"/>
        </w:rPr>
        <w:t>The University’</w:t>
      </w:r>
      <w:r w:rsidR="00054858">
        <w:rPr>
          <w:rFonts w:ascii="Arial" w:eastAsia="Arial" w:hAnsi="Arial" w:cs="Arial"/>
        </w:rPr>
        <w:t>s</w:t>
      </w:r>
      <w:r w:rsidRPr="1FF1496B">
        <w:rPr>
          <w:rFonts w:ascii="Arial" w:eastAsia="Arial" w:hAnsi="Arial" w:cs="Arial"/>
        </w:rPr>
        <w:t xml:space="preserve"> procurement policies and procedure align with the guid</w:t>
      </w:r>
      <w:r w:rsidR="00084BF5">
        <w:rPr>
          <w:rFonts w:ascii="Arial" w:eastAsia="Arial" w:hAnsi="Arial" w:cs="Arial"/>
        </w:rPr>
        <w:t>elines</w:t>
      </w:r>
      <w:r w:rsidRPr="1FF1496B">
        <w:rPr>
          <w:rFonts w:ascii="Arial" w:eastAsia="Arial" w:hAnsi="Arial" w:cs="Arial"/>
        </w:rPr>
        <w:t xml:space="preserve"> set out in the Scottish Government’s Procurement Journey and have met the objectives and obligations </w:t>
      </w:r>
      <w:r w:rsidR="00D12104">
        <w:rPr>
          <w:rFonts w:ascii="Arial" w:eastAsia="Arial" w:hAnsi="Arial" w:cs="Arial"/>
        </w:rPr>
        <w:t>outlined</w:t>
      </w:r>
      <w:r w:rsidRPr="1FF1496B">
        <w:rPr>
          <w:rFonts w:ascii="Arial" w:eastAsia="Arial" w:hAnsi="Arial" w:cs="Arial"/>
        </w:rPr>
        <w:t xml:space="preserve"> above.</w:t>
      </w:r>
    </w:p>
    <w:p w14:paraId="61E82214" w14:textId="1D5A032C" w:rsidR="2E10D391" w:rsidRDefault="12F858F5" w:rsidP="2E10D391">
      <w:pPr>
        <w:pStyle w:val="NormalWeb"/>
        <w:rPr>
          <w:rFonts w:ascii="Arial" w:hAnsi="Arial" w:cs="Arial"/>
        </w:rPr>
      </w:pPr>
      <w:r w:rsidRPr="2E10D391">
        <w:rPr>
          <w:rFonts w:ascii="Arial" w:hAnsi="Arial" w:cs="Arial"/>
        </w:rPr>
        <w:t xml:space="preserve">Where appropriate, the University has utilised collaborative contracts to secure improved contract terms, enhance contract and supplier management, promote sustainable procurement outcomes, and achieve value for money. In conducting </w:t>
      </w:r>
      <w:r w:rsidR="00347CFA">
        <w:rPr>
          <w:rFonts w:ascii="Arial" w:hAnsi="Arial" w:cs="Arial"/>
        </w:rPr>
        <w:t xml:space="preserve">its </w:t>
      </w:r>
      <w:r w:rsidRPr="2E10D391">
        <w:rPr>
          <w:rFonts w:ascii="Arial" w:hAnsi="Arial" w:cs="Arial"/>
        </w:rPr>
        <w:t xml:space="preserve">regulated procurements, the University has ensured that contracts are awarded to capable, reliable suppliers who uphold appropriate ethical standards and values in their business </w:t>
      </w:r>
      <w:r w:rsidR="1F9F5195" w:rsidRPr="2E10D391">
        <w:rPr>
          <w:rFonts w:ascii="Arial" w:hAnsi="Arial" w:cs="Arial"/>
        </w:rPr>
        <w:t>pra</w:t>
      </w:r>
      <w:r w:rsidRPr="2E10D391">
        <w:rPr>
          <w:rFonts w:ascii="Arial" w:hAnsi="Arial" w:cs="Arial"/>
        </w:rPr>
        <w:t>ctices.</w:t>
      </w:r>
    </w:p>
    <w:p w14:paraId="04B1B5A8" w14:textId="101C3D53" w:rsidR="003026C0" w:rsidRPr="004D42F8" w:rsidRDefault="491941FD" w:rsidP="1FF1496B">
      <w:pPr>
        <w:suppressAutoHyphens/>
        <w:spacing w:after="0" w:line="240" w:lineRule="auto"/>
        <w:rPr>
          <w:rFonts w:ascii="Arial" w:eastAsia="Arial" w:hAnsi="Arial" w:cs="Arial"/>
        </w:rPr>
      </w:pPr>
      <w:r w:rsidRPr="2E10D391">
        <w:rPr>
          <w:rFonts w:ascii="Arial" w:eastAsia="Arial" w:hAnsi="Arial" w:cs="Arial"/>
        </w:rPr>
        <w:t xml:space="preserve">The University benefits from linking </w:t>
      </w:r>
      <w:r w:rsidR="61D27EF9" w:rsidRPr="2E10D391">
        <w:rPr>
          <w:rFonts w:ascii="Arial" w:eastAsia="Arial" w:hAnsi="Arial" w:cs="Arial"/>
        </w:rPr>
        <w:t>this</w:t>
      </w:r>
      <w:r w:rsidR="54A55A7E" w:rsidRPr="2E10D391">
        <w:rPr>
          <w:rFonts w:ascii="Arial" w:eastAsia="Arial" w:hAnsi="Arial" w:cs="Arial"/>
        </w:rPr>
        <w:t xml:space="preserve"> process </w:t>
      </w:r>
      <w:r w:rsidRPr="2E10D391">
        <w:rPr>
          <w:rFonts w:ascii="Arial" w:eastAsia="Arial" w:hAnsi="Arial" w:cs="Arial"/>
        </w:rPr>
        <w:t>to the Scottish Government’s Procurement and Commercial Improvement Programme (‘PCIP’).</w:t>
      </w:r>
      <w:r w:rsidR="770816B8" w:rsidRPr="2E10D391">
        <w:rPr>
          <w:rFonts w:ascii="Arial" w:eastAsia="Arial" w:hAnsi="Arial" w:cs="Arial"/>
        </w:rPr>
        <w:t xml:space="preserve"> </w:t>
      </w:r>
      <w:r w:rsidRPr="2E10D391">
        <w:rPr>
          <w:rFonts w:ascii="Arial" w:eastAsia="Arial" w:hAnsi="Arial" w:cs="Arial"/>
        </w:rPr>
        <w:t xml:space="preserve">PCIP </w:t>
      </w:r>
      <w:r w:rsidR="04C08CCA" w:rsidRPr="2E10D391">
        <w:rPr>
          <w:rFonts w:ascii="Arial" w:hAnsi="Arial" w:cs="Arial"/>
        </w:rPr>
        <w:t>provides periodic assessments of key benchmarks and recommends priority improvements for procurement.</w:t>
      </w:r>
    </w:p>
    <w:p w14:paraId="4BFEF840" w14:textId="77777777" w:rsidR="003026C0" w:rsidRDefault="003026C0" w:rsidP="00BF066A">
      <w:pPr>
        <w:suppressAutoHyphens/>
        <w:spacing w:after="0" w:line="240" w:lineRule="auto"/>
        <w:rPr>
          <w:rFonts w:ascii="Arial" w:eastAsia="Arial" w:hAnsi="Arial" w:cs="Arial"/>
        </w:rPr>
      </w:pPr>
    </w:p>
    <w:p w14:paraId="0F868097" w14:textId="1AEB7385" w:rsidR="003026C0" w:rsidRDefault="003026C0" w:rsidP="00BF066A">
      <w:pPr>
        <w:suppressAutoHyphens/>
        <w:spacing w:after="0" w:line="240" w:lineRule="auto"/>
        <w:rPr>
          <w:rFonts w:ascii="Arial" w:eastAsia="Arial" w:hAnsi="Arial" w:cs="Arial"/>
        </w:rPr>
      </w:pPr>
      <w:r w:rsidRPr="05BB745F">
        <w:rPr>
          <w:rFonts w:ascii="Arial" w:eastAsia="Arial" w:hAnsi="Arial" w:cs="Arial"/>
        </w:rPr>
        <w:t>Where appropriate</w:t>
      </w:r>
      <w:r w:rsidR="00460C62" w:rsidRPr="05BB745F">
        <w:rPr>
          <w:rFonts w:ascii="Arial" w:eastAsia="Arial" w:hAnsi="Arial" w:cs="Arial"/>
        </w:rPr>
        <w:t>,</w:t>
      </w:r>
      <w:r w:rsidRPr="05BB745F">
        <w:rPr>
          <w:rFonts w:ascii="Arial" w:eastAsia="Arial" w:hAnsi="Arial" w:cs="Arial"/>
        </w:rPr>
        <w:t xml:space="preserve"> exemptions </w:t>
      </w:r>
      <w:r w:rsidR="00AB3142" w:rsidRPr="05BB745F">
        <w:rPr>
          <w:rFonts w:ascii="Arial" w:eastAsia="Arial" w:hAnsi="Arial" w:cs="Arial"/>
        </w:rPr>
        <w:t xml:space="preserve">provided for </w:t>
      </w:r>
      <w:r w:rsidRPr="05BB745F">
        <w:rPr>
          <w:rFonts w:ascii="Arial" w:eastAsia="Arial" w:hAnsi="Arial" w:cs="Arial"/>
        </w:rPr>
        <w:t xml:space="preserve">under the Public Contracts (Scotland) Regulations 2015 were </w:t>
      </w:r>
      <w:r w:rsidR="4E6587E2" w:rsidRPr="05BB745F">
        <w:rPr>
          <w:rFonts w:ascii="Arial" w:eastAsia="Arial" w:hAnsi="Arial" w:cs="Arial"/>
        </w:rPr>
        <w:t>employed.</w:t>
      </w:r>
    </w:p>
    <w:p w14:paraId="67660332" w14:textId="26696402" w:rsidR="0068421C" w:rsidRPr="0077616A" w:rsidRDefault="7D6EF003" w:rsidP="0068421C">
      <w:pPr>
        <w:pStyle w:val="NormalWeb"/>
        <w:rPr>
          <w:rFonts w:ascii="Arial" w:hAnsi="Arial" w:cs="Arial"/>
        </w:rPr>
      </w:pPr>
      <w:r w:rsidRPr="2E10D391">
        <w:rPr>
          <w:rFonts w:ascii="Arial" w:hAnsi="Arial" w:cs="Arial"/>
        </w:rPr>
        <w:t xml:space="preserve">The University’s Procurement Strategy outlines how regulated procurement is conducted in compliance with the </w:t>
      </w:r>
      <w:r w:rsidR="39941D99" w:rsidRPr="2E10D391">
        <w:rPr>
          <w:rFonts w:ascii="Arial" w:hAnsi="Arial" w:cs="Arial"/>
        </w:rPr>
        <w:t>PRSA</w:t>
      </w:r>
      <w:r w:rsidRPr="2E10D391">
        <w:rPr>
          <w:rFonts w:ascii="Arial" w:hAnsi="Arial" w:cs="Arial"/>
        </w:rPr>
        <w:t xml:space="preserve"> and how it supports the </w:t>
      </w:r>
      <w:r w:rsidR="0226E4DF" w:rsidRPr="2E10D391">
        <w:rPr>
          <w:rFonts w:ascii="Arial" w:hAnsi="Arial" w:cs="Arial"/>
        </w:rPr>
        <w:t xml:space="preserve">University’s </w:t>
      </w:r>
      <w:r w:rsidRPr="2E10D391">
        <w:rPr>
          <w:rFonts w:ascii="Arial" w:hAnsi="Arial" w:cs="Arial"/>
        </w:rPr>
        <w:t>Strategic Plan</w:t>
      </w:r>
      <w:r w:rsidR="1C39B579" w:rsidRPr="2E10D391">
        <w:rPr>
          <w:rFonts w:ascii="Arial" w:hAnsi="Arial" w:cs="Arial"/>
        </w:rPr>
        <w:t xml:space="preserve"> 2030</w:t>
      </w:r>
      <w:r w:rsidRPr="2E10D391">
        <w:rPr>
          <w:rFonts w:ascii="Arial" w:hAnsi="Arial" w:cs="Arial"/>
        </w:rPr>
        <w:t>.</w:t>
      </w:r>
    </w:p>
    <w:p w14:paraId="72FB82C6" w14:textId="77777777" w:rsidR="00A4352F" w:rsidRDefault="00A4352F" w:rsidP="003026C0">
      <w:pPr>
        <w:suppressAutoHyphens/>
        <w:spacing w:after="0" w:line="240" w:lineRule="auto"/>
        <w:rPr>
          <w:rFonts w:asciiTheme="minorHAnsi" w:eastAsia="Arial" w:hAnsiTheme="minorHAnsi"/>
        </w:rPr>
      </w:pPr>
    </w:p>
    <w:p w14:paraId="0741053F" w14:textId="77777777" w:rsidR="003026C0" w:rsidRDefault="003026C0" w:rsidP="05BB745F">
      <w:pPr>
        <w:suppressAutoHyphens/>
        <w:spacing w:after="0" w:line="240" w:lineRule="auto"/>
        <w:rPr>
          <w:rFonts w:ascii="Arial" w:eastAsia="Arial" w:hAnsi="Arial" w:cs="Arial"/>
          <w:b/>
          <w:bCs/>
        </w:rPr>
      </w:pPr>
      <w:r w:rsidRPr="05BB745F">
        <w:rPr>
          <w:rFonts w:ascii="Arial" w:eastAsia="Arial" w:hAnsi="Arial" w:cs="Arial"/>
          <w:b/>
          <w:bCs/>
        </w:rPr>
        <w:t>Compliance with each part of the procurement strategy is shown in the table below:</w:t>
      </w:r>
    </w:p>
    <w:p w14:paraId="4C46A0D7" w14:textId="77777777" w:rsidR="00A63DD5" w:rsidRDefault="00A63DD5" w:rsidP="05BB745F">
      <w:pPr>
        <w:suppressAutoHyphens/>
        <w:spacing w:after="0" w:line="240" w:lineRule="auto"/>
        <w:rPr>
          <w:rFonts w:ascii="Arial" w:eastAsia="Arial" w:hAnsi="Arial" w:cs="Arial"/>
          <w:b/>
          <w:bCs/>
        </w:rPr>
      </w:pPr>
    </w:p>
    <w:p w14:paraId="13AC96F3" w14:textId="77777777" w:rsidR="00A63DD5" w:rsidRDefault="00A63DD5" w:rsidP="05BB745F">
      <w:pPr>
        <w:suppressAutoHyphens/>
        <w:spacing w:after="0" w:line="240" w:lineRule="auto"/>
        <w:rPr>
          <w:rFonts w:ascii="Arial" w:eastAsia="Arial" w:hAnsi="Arial" w:cs="Arial"/>
          <w:b/>
          <w:bCs/>
        </w:rPr>
      </w:pPr>
    </w:p>
    <w:p w14:paraId="28D63B10" w14:textId="6580C977" w:rsidR="05BB745F" w:rsidRDefault="05BB745F" w:rsidP="2E10D391">
      <w:pPr>
        <w:spacing w:after="0" w:line="240" w:lineRule="auto"/>
        <w:rPr>
          <w:rFonts w:asciiTheme="minorHAnsi" w:eastAsia="Arial" w:hAnsiTheme="minorHAnsi"/>
          <w:b/>
          <w:bCs/>
        </w:rPr>
      </w:pPr>
    </w:p>
    <w:p w14:paraId="03C53802" w14:textId="5A3C032F" w:rsidR="2E10D391" w:rsidRDefault="2E10D391" w:rsidP="2E10D391">
      <w:pPr>
        <w:spacing w:after="0" w:line="240" w:lineRule="auto"/>
        <w:rPr>
          <w:rFonts w:asciiTheme="minorHAnsi" w:eastAsia="Arial" w:hAnsiTheme="minorHAnsi"/>
          <w:b/>
          <w:bCs/>
        </w:rPr>
      </w:pPr>
    </w:p>
    <w:p w14:paraId="37ECF94A" w14:textId="4EBCB22D" w:rsidR="2E10D391" w:rsidRDefault="2E10D391" w:rsidP="2E10D391">
      <w:pPr>
        <w:spacing w:after="0" w:line="240" w:lineRule="auto"/>
        <w:rPr>
          <w:rFonts w:asciiTheme="minorHAnsi" w:eastAsia="Arial" w:hAnsiTheme="minorHAnsi"/>
          <w:b/>
          <w:bCs/>
        </w:rPr>
      </w:pPr>
    </w:p>
    <w:p w14:paraId="71D52381" w14:textId="77777777" w:rsidR="00FB639A" w:rsidRDefault="00FB639A" w:rsidP="5A465965">
      <w:pPr>
        <w:spacing w:after="0" w:line="240" w:lineRule="auto"/>
        <w:rPr>
          <w:rFonts w:asciiTheme="minorHAnsi" w:eastAsia="Arial" w:hAnsiTheme="minorHAnsi"/>
          <w:b/>
          <w:bCs/>
        </w:rPr>
      </w:pPr>
    </w:p>
    <w:p w14:paraId="43815433" w14:textId="2655E9D3" w:rsidR="5A465965" w:rsidRDefault="5A465965" w:rsidP="5A465965">
      <w:pPr>
        <w:spacing w:after="0" w:line="240" w:lineRule="auto"/>
        <w:rPr>
          <w:rFonts w:asciiTheme="minorHAnsi" w:eastAsia="Arial" w:hAnsiTheme="minorHAnsi"/>
          <w:b/>
          <w:bCs/>
        </w:rPr>
      </w:pPr>
    </w:p>
    <w:p w14:paraId="1CC819B2" w14:textId="41C6FB6D" w:rsidR="5A465965" w:rsidRDefault="5A465965" w:rsidP="5A465965">
      <w:pPr>
        <w:spacing w:after="0" w:line="240" w:lineRule="auto"/>
        <w:rPr>
          <w:rFonts w:asciiTheme="minorHAnsi" w:eastAsia="Arial" w:hAnsiTheme="minorHAnsi"/>
          <w:b/>
          <w:bCs/>
        </w:rPr>
      </w:pPr>
    </w:p>
    <w:p w14:paraId="0FA84BC9" w14:textId="218AD935" w:rsidR="5A465965" w:rsidRDefault="5A465965" w:rsidP="5A465965">
      <w:pPr>
        <w:spacing w:after="0" w:line="240" w:lineRule="auto"/>
        <w:rPr>
          <w:rFonts w:asciiTheme="minorHAnsi" w:eastAsia="Arial" w:hAnsiTheme="minorHAnsi"/>
          <w:b/>
          <w:bCs/>
        </w:rPr>
      </w:pPr>
    </w:p>
    <w:p w14:paraId="18CCFA36" w14:textId="77777777" w:rsidR="00FB639A" w:rsidRDefault="00FB639A" w:rsidP="2E10D391">
      <w:pPr>
        <w:spacing w:after="0" w:line="240" w:lineRule="auto"/>
        <w:rPr>
          <w:rFonts w:asciiTheme="minorHAnsi" w:eastAsia="Arial" w:hAnsiTheme="minorHAnsi"/>
          <w:b/>
          <w:bCs/>
        </w:rPr>
      </w:pPr>
    </w:p>
    <w:tbl>
      <w:tblPr>
        <w:tblW w:w="96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00"/>
        <w:gridCol w:w="7230"/>
      </w:tblGrid>
      <w:tr w:rsidR="00E86A7F" w:rsidRPr="00E86A7F" w14:paraId="66A63674" w14:textId="77777777" w:rsidTr="5A465965">
        <w:trPr>
          <w:trHeight w:val="300"/>
        </w:trPr>
        <w:tc>
          <w:tcPr>
            <w:tcW w:w="2400" w:type="dxa"/>
            <w:tcBorders>
              <w:top w:val="nil"/>
              <w:left w:val="nil"/>
              <w:bottom w:val="single" w:sz="6" w:space="0" w:color="auto"/>
              <w:right w:val="nil"/>
            </w:tcBorders>
            <w:shd w:val="clear" w:color="auto" w:fill="000000" w:themeFill="text1"/>
            <w:hideMark/>
          </w:tcPr>
          <w:p w14:paraId="758D8D3B" w14:textId="73FAD93A" w:rsidR="00E86A7F" w:rsidRPr="00E86A7F" w:rsidRDefault="00E86A7F" w:rsidP="00E86A7F">
            <w:pPr>
              <w:spacing w:after="0" w:line="240" w:lineRule="auto"/>
              <w:textAlignment w:val="baseline"/>
              <w:rPr>
                <w:rFonts w:ascii="Arial" w:eastAsia="Times New Roman" w:hAnsi="Arial" w:cs="Arial"/>
                <w:lang w:eastAsia="en-GB"/>
              </w:rPr>
            </w:pPr>
            <w:r w:rsidRPr="00E86A7F">
              <w:rPr>
                <w:rFonts w:ascii="Calibri" w:eastAsia="Times New Roman" w:hAnsi="Calibri" w:cs="Calibri"/>
                <w:lang w:eastAsia="en-GB"/>
              </w:rPr>
              <w:lastRenderedPageBreak/>
              <w:t> </w:t>
            </w:r>
            <w:r w:rsidRPr="00E86A7F">
              <w:rPr>
                <w:rFonts w:ascii="Arial" w:eastAsia="Times New Roman" w:hAnsi="Arial" w:cs="Arial"/>
                <w:b/>
                <w:bCs/>
                <w:color w:val="FFFFFF"/>
                <w:sz w:val="23"/>
                <w:szCs w:val="23"/>
                <w:lang w:eastAsia="en-GB"/>
              </w:rPr>
              <w:t>Procurement Strategy</w:t>
            </w:r>
            <w:r w:rsidRPr="00E86A7F">
              <w:rPr>
                <w:rFonts w:ascii="Arial" w:eastAsia="Times New Roman" w:hAnsi="Arial" w:cs="Arial"/>
                <w:sz w:val="23"/>
                <w:szCs w:val="23"/>
                <w:lang w:eastAsia="en-GB"/>
              </w:rPr>
              <w:t> </w:t>
            </w:r>
          </w:p>
          <w:p w14:paraId="526FFD61" w14:textId="77777777" w:rsidR="00E86A7F" w:rsidRPr="00E86A7F" w:rsidRDefault="00E86A7F" w:rsidP="00E86A7F">
            <w:pPr>
              <w:spacing w:after="0" w:line="240" w:lineRule="auto"/>
              <w:textAlignment w:val="baseline"/>
              <w:rPr>
                <w:rFonts w:ascii="Arial" w:eastAsia="Times New Roman" w:hAnsi="Arial" w:cs="Arial"/>
                <w:lang w:eastAsia="en-GB"/>
              </w:rPr>
            </w:pPr>
            <w:r w:rsidRPr="00E86A7F">
              <w:rPr>
                <w:rFonts w:ascii="Arial" w:eastAsia="Times New Roman" w:hAnsi="Arial" w:cs="Arial"/>
                <w:b/>
                <w:bCs/>
                <w:color w:val="FFFFFF"/>
                <w:sz w:val="23"/>
                <w:szCs w:val="23"/>
                <w:lang w:eastAsia="en-GB"/>
              </w:rPr>
              <w:t>Statement</w:t>
            </w:r>
            <w:r w:rsidRPr="00E86A7F">
              <w:rPr>
                <w:rFonts w:ascii="Arial" w:eastAsia="Times New Roman" w:hAnsi="Arial" w:cs="Arial"/>
                <w:sz w:val="23"/>
                <w:szCs w:val="23"/>
                <w:lang w:eastAsia="en-GB"/>
              </w:rPr>
              <w:t> </w:t>
            </w:r>
          </w:p>
        </w:tc>
        <w:tc>
          <w:tcPr>
            <w:tcW w:w="7230" w:type="dxa"/>
            <w:tcBorders>
              <w:top w:val="nil"/>
              <w:left w:val="nil"/>
              <w:bottom w:val="single" w:sz="6" w:space="0" w:color="auto"/>
              <w:right w:val="nil"/>
            </w:tcBorders>
            <w:shd w:val="clear" w:color="auto" w:fill="000000" w:themeFill="text1"/>
            <w:hideMark/>
          </w:tcPr>
          <w:p w14:paraId="2D585046" w14:textId="77777777" w:rsidR="00E86A7F" w:rsidRPr="00E86A7F" w:rsidRDefault="00E86A7F" w:rsidP="00E86A7F">
            <w:pPr>
              <w:spacing w:after="0" w:line="240" w:lineRule="auto"/>
              <w:textAlignment w:val="baseline"/>
              <w:rPr>
                <w:rFonts w:ascii="Arial" w:eastAsia="Times New Roman" w:hAnsi="Arial" w:cs="Arial"/>
                <w:lang w:eastAsia="en-GB"/>
              </w:rPr>
            </w:pPr>
            <w:r w:rsidRPr="00E86A7F">
              <w:rPr>
                <w:rFonts w:ascii="Arial" w:eastAsia="Times New Roman" w:hAnsi="Arial" w:cs="Arial"/>
                <w:b/>
                <w:bCs/>
                <w:color w:val="FFFFFF"/>
                <w:sz w:val="23"/>
                <w:szCs w:val="23"/>
                <w:lang w:eastAsia="en-GB"/>
              </w:rPr>
              <w:t>Commentary on Strategy Delivery and Compliance</w:t>
            </w:r>
            <w:r w:rsidRPr="00E86A7F">
              <w:rPr>
                <w:rFonts w:ascii="Arial" w:eastAsia="Times New Roman" w:hAnsi="Arial" w:cs="Arial"/>
                <w:sz w:val="23"/>
                <w:szCs w:val="23"/>
                <w:lang w:eastAsia="en-GB"/>
              </w:rPr>
              <w:t> </w:t>
            </w:r>
          </w:p>
          <w:p w14:paraId="300C65B2" w14:textId="77777777" w:rsidR="00E86A7F" w:rsidRPr="00E86A7F" w:rsidRDefault="00E86A7F" w:rsidP="00E86A7F">
            <w:pPr>
              <w:spacing w:after="0" w:line="240" w:lineRule="auto"/>
              <w:textAlignment w:val="baseline"/>
              <w:rPr>
                <w:rFonts w:ascii="Arial" w:eastAsia="Times New Roman" w:hAnsi="Arial" w:cs="Arial"/>
                <w:lang w:eastAsia="en-GB"/>
              </w:rPr>
            </w:pPr>
            <w:r w:rsidRPr="00E86A7F">
              <w:rPr>
                <w:rFonts w:ascii="Arial" w:eastAsia="Times New Roman" w:hAnsi="Arial" w:cs="Arial"/>
                <w:sz w:val="23"/>
                <w:szCs w:val="23"/>
                <w:lang w:eastAsia="en-GB"/>
              </w:rPr>
              <w:t> </w:t>
            </w:r>
          </w:p>
        </w:tc>
      </w:tr>
      <w:tr w:rsidR="00E86A7F" w:rsidRPr="00E86A7F" w14:paraId="7FE4C0CD" w14:textId="77777777" w:rsidTr="5A465965">
        <w:trPr>
          <w:trHeight w:val="300"/>
        </w:trPr>
        <w:tc>
          <w:tcPr>
            <w:tcW w:w="2400" w:type="dxa"/>
            <w:tcBorders>
              <w:top w:val="single" w:sz="6" w:space="0" w:color="auto"/>
              <w:left w:val="single" w:sz="6" w:space="0" w:color="auto"/>
              <w:bottom w:val="single" w:sz="6" w:space="0" w:color="auto"/>
              <w:right w:val="single" w:sz="6" w:space="0" w:color="auto"/>
            </w:tcBorders>
            <w:hideMark/>
          </w:tcPr>
          <w:p w14:paraId="3F37C225" w14:textId="77777777" w:rsidR="006C341E" w:rsidRDefault="00EA5DA6" w:rsidP="00E86A7F">
            <w:pPr>
              <w:spacing w:after="0" w:line="240" w:lineRule="auto"/>
              <w:textAlignment w:val="baseline"/>
              <w:rPr>
                <w:rFonts w:ascii="Arial" w:hAnsi="Arial" w:cs="Arial"/>
              </w:rPr>
            </w:pPr>
            <w:r w:rsidRPr="004509F7">
              <w:rPr>
                <w:rFonts w:ascii="Arial" w:hAnsi="Arial" w:cs="Arial"/>
                <w:b/>
                <w:bCs/>
              </w:rPr>
              <w:t>Deliver Value for Mone</w:t>
            </w:r>
            <w:r w:rsidR="006C341E">
              <w:rPr>
                <w:rFonts w:ascii="Arial" w:hAnsi="Arial" w:cs="Arial"/>
                <w:b/>
                <w:bCs/>
              </w:rPr>
              <w:t>y:</w:t>
            </w:r>
            <w:r w:rsidRPr="004509F7">
              <w:rPr>
                <w:rFonts w:ascii="Arial" w:hAnsi="Arial" w:cs="Arial"/>
              </w:rPr>
              <w:t xml:space="preserve"> </w:t>
            </w:r>
          </w:p>
          <w:p w14:paraId="1CA5FE51" w14:textId="77777777" w:rsidR="006C341E" w:rsidRDefault="006C341E" w:rsidP="00E86A7F">
            <w:pPr>
              <w:spacing w:after="0" w:line="240" w:lineRule="auto"/>
              <w:textAlignment w:val="baseline"/>
              <w:rPr>
                <w:rFonts w:ascii="Arial" w:hAnsi="Arial" w:cs="Arial"/>
              </w:rPr>
            </w:pPr>
          </w:p>
          <w:p w14:paraId="1292F298" w14:textId="3F53EC2D" w:rsidR="00E86A7F" w:rsidRPr="00E86A7F" w:rsidRDefault="006C341E" w:rsidP="00E86A7F">
            <w:pPr>
              <w:spacing w:after="0" w:line="240" w:lineRule="auto"/>
              <w:textAlignment w:val="baseline"/>
              <w:rPr>
                <w:rFonts w:ascii="Arial" w:eastAsia="Times New Roman" w:hAnsi="Arial" w:cs="Arial"/>
                <w:lang w:eastAsia="en-GB"/>
              </w:rPr>
            </w:pPr>
            <w:r>
              <w:rPr>
                <w:rFonts w:ascii="Arial" w:hAnsi="Arial" w:cs="Arial"/>
              </w:rPr>
              <w:t>A</w:t>
            </w:r>
            <w:r w:rsidR="00EA5DA6" w:rsidRPr="004509F7">
              <w:rPr>
                <w:rFonts w:ascii="Arial" w:hAnsi="Arial" w:cs="Arial"/>
              </w:rPr>
              <w:t xml:space="preserve">chieving value, savings, optimal efficiency, </w:t>
            </w:r>
            <w:r w:rsidR="00EA5DA6" w:rsidRPr="004509F7">
              <w:rPr>
                <w:rFonts w:ascii="Arial" w:hAnsi="Arial" w:cs="Arial"/>
                <w:shd w:val="clear" w:color="auto" w:fill="FFFFFF"/>
              </w:rPr>
              <w:t>and fully realising benefits on all non-pay expenditure.</w:t>
            </w:r>
          </w:p>
          <w:p w14:paraId="2A716765" w14:textId="77777777" w:rsidR="00E86A7F" w:rsidRPr="00E86A7F" w:rsidRDefault="00E86A7F" w:rsidP="00E86A7F">
            <w:pPr>
              <w:spacing w:after="0" w:line="240" w:lineRule="auto"/>
              <w:textAlignment w:val="baseline"/>
              <w:rPr>
                <w:rFonts w:ascii="Arial" w:eastAsia="Times New Roman" w:hAnsi="Arial" w:cs="Arial"/>
                <w:lang w:eastAsia="en-GB"/>
              </w:rPr>
            </w:pPr>
            <w:r w:rsidRPr="00E86A7F">
              <w:rPr>
                <w:rFonts w:ascii="Arial" w:eastAsia="Times New Roman" w:hAnsi="Arial" w:cs="Arial"/>
                <w:lang w:eastAsia="en-GB"/>
              </w:rPr>
              <w:t> </w:t>
            </w:r>
          </w:p>
          <w:p w14:paraId="5B984DAE" w14:textId="77777777" w:rsidR="00E86A7F" w:rsidRPr="00E86A7F" w:rsidRDefault="00E86A7F" w:rsidP="00E86A7F">
            <w:pPr>
              <w:spacing w:after="0" w:line="240" w:lineRule="auto"/>
              <w:textAlignment w:val="baseline"/>
              <w:rPr>
                <w:rFonts w:ascii="Arial" w:eastAsia="Times New Roman" w:hAnsi="Arial" w:cs="Arial"/>
                <w:lang w:eastAsia="en-GB"/>
              </w:rPr>
            </w:pPr>
            <w:r w:rsidRPr="00E86A7F">
              <w:rPr>
                <w:rFonts w:ascii="Arial" w:eastAsia="Times New Roman" w:hAnsi="Arial" w:cs="Arial"/>
                <w:lang w:eastAsia="en-GB"/>
              </w:rPr>
              <w:t> </w:t>
            </w:r>
          </w:p>
          <w:p w14:paraId="7CE8EAB1" w14:textId="77777777" w:rsidR="00E86A7F" w:rsidRPr="00E86A7F" w:rsidRDefault="00E86A7F" w:rsidP="00E86A7F">
            <w:pPr>
              <w:spacing w:after="0" w:line="240" w:lineRule="auto"/>
              <w:textAlignment w:val="baseline"/>
              <w:rPr>
                <w:rFonts w:ascii="Arial" w:eastAsia="Times New Roman" w:hAnsi="Arial" w:cs="Arial"/>
                <w:lang w:eastAsia="en-GB"/>
              </w:rPr>
            </w:pPr>
            <w:r w:rsidRPr="00E86A7F">
              <w:rPr>
                <w:rFonts w:ascii="Arial" w:eastAsia="Times New Roman" w:hAnsi="Arial" w:cs="Arial"/>
                <w:lang w:eastAsia="en-GB"/>
              </w:rPr>
              <w:t> </w:t>
            </w:r>
          </w:p>
        </w:tc>
        <w:tc>
          <w:tcPr>
            <w:tcW w:w="7230" w:type="dxa"/>
            <w:tcBorders>
              <w:top w:val="single" w:sz="6" w:space="0" w:color="auto"/>
              <w:left w:val="single" w:sz="6" w:space="0" w:color="auto"/>
              <w:bottom w:val="single" w:sz="6" w:space="0" w:color="auto"/>
              <w:right w:val="single" w:sz="6" w:space="0" w:color="auto"/>
            </w:tcBorders>
            <w:hideMark/>
          </w:tcPr>
          <w:p w14:paraId="0E808A61" w14:textId="742DACDD" w:rsidR="00E86A7F" w:rsidRPr="00E86A7F" w:rsidRDefault="5EA34A49" w:rsidP="00E86A7F">
            <w:pPr>
              <w:spacing w:after="0" w:line="240" w:lineRule="auto"/>
              <w:textAlignment w:val="baseline"/>
              <w:rPr>
                <w:rFonts w:ascii="Arial" w:eastAsia="Times New Roman" w:hAnsi="Arial" w:cs="Arial"/>
                <w:lang w:eastAsia="en-GB"/>
              </w:rPr>
            </w:pPr>
            <w:r w:rsidRPr="2E10D391">
              <w:rPr>
                <w:rFonts w:ascii="Arial" w:eastAsia="Times New Roman" w:hAnsi="Arial" w:cs="Arial"/>
                <w:lang w:eastAsia="en-GB"/>
              </w:rPr>
              <w:t>The University adopts a pro-active approach to delivering efficiencies and value for money. In accordance with the ‘Scottish Model of Procurement</w:t>
            </w:r>
            <w:r w:rsidR="4AB9E229" w:rsidRPr="2E10D391">
              <w:rPr>
                <w:rFonts w:ascii="Arial" w:eastAsia="Times New Roman" w:hAnsi="Arial" w:cs="Arial"/>
                <w:lang w:eastAsia="en-GB"/>
              </w:rPr>
              <w:t>,’</w:t>
            </w:r>
            <w:r w:rsidRPr="2E10D391">
              <w:rPr>
                <w:rFonts w:ascii="Arial" w:eastAsia="Times New Roman" w:hAnsi="Arial" w:cs="Arial"/>
                <w:lang w:eastAsia="en-GB"/>
              </w:rPr>
              <w:t xml:space="preserve"> the optimal balance of cost, quality and sustainability determine</w:t>
            </w:r>
            <w:r w:rsidR="146556A4" w:rsidRPr="2E10D391">
              <w:rPr>
                <w:rFonts w:ascii="Arial" w:eastAsia="Times New Roman" w:hAnsi="Arial" w:cs="Arial"/>
                <w:lang w:eastAsia="en-GB"/>
              </w:rPr>
              <w:t>s</w:t>
            </w:r>
            <w:r w:rsidRPr="2E10D391">
              <w:rPr>
                <w:rFonts w:ascii="Arial" w:eastAsia="Times New Roman" w:hAnsi="Arial" w:cs="Arial"/>
                <w:lang w:eastAsia="en-GB"/>
              </w:rPr>
              <w:t xml:space="preserve"> how best value for money can be delivered and to identify sensible and legitimate aggregation of opportunities through collaborative contracting. </w:t>
            </w:r>
          </w:p>
          <w:p w14:paraId="71001A59" w14:textId="7C64EDE3" w:rsidR="4BBB24EB" w:rsidRDefault="4BBB24EB" w:rsidP="4BBB24EB">
            <w:pPr>
              <w:spacing w:after="0" w:line="240" w:lineRule="auto"/>
              <w:rPr>
                <w:rFonts w:ascii="Arial" w:eastAsia="Times New Roman" w:hAnsi="Arial" w:cs="Arial"/>
                <w:lang w:eastAsia="en-GB"/>
              </w:rPr>
            </w:pPr>
          </w:p>
          <w:p w14:paraId="74496B4D" w14:textId="3A7395EA" w:rsidR="00E86A7F" w:rsidRPr="00E86A7F" w:rsidRDefault="5EA34A49" w:rsidP="2E10D391">
            <w:pPr>
              <w:spacing w:after="0" w:line="240" w:lineRule="auto"/>
              <w:rPr>
                <w:rFonts w:ascii="Arial" w:eastAsia="Times New Roman" w:hAnsi="Arial" w:cs="Arial"/>
                <w:lang w:eastAsia="en-GB"/>
              </w:rPr>
            </w:pPr>
            <w:r w:rsidRPr="2E10D391">
              <w:rPr>
                <w:rFonts w:ascii="Arial" w:eastAsia="Times New Roman" w:hAnsi="Arial" w:cs="Arial"/>
                <w:lang w:eastAsia="en-GB"/>
              </w:rPr>
              <w:t>The University manages procurements by category and has an organisational structure within P</w:t>
            </w:r>
            <w:r w:rsidR="795CD840" w:rsidRPr="2E10D391">
              <w:rPr>
                <w:rFonts w:ascii="Arial" w:eastAsia="Times New Roman" w:hAnsi="Arial" w:cs="Arial"/>
                <w:lang w:eastAsia="en-GB"/>
              </w:rPr>
              <w:t>S</w:t>
            </w:r>
            <w:r w:rsidRPr="2E10D391">
              <w:rPr>
                <w:rFonts w:ascii="Arial" w:eastAsia="Times New Roman" w:hAnsi="Arial" w:cs="Arial"/>
                <w:lang w:eastAsia="en-GB"/>
              </w:rPr>
              <w:t xml:space="preserve"> which best supports this approach. How goods, services and works are bought – whether by collaborative purchasing, through the use of local, regional, and national framework agreements, or by consolidated contracting – is subject to annual review with APUC and, through user consultation, </w:t>
            </w:r>
            <w:r w:rsidR="227976FC" w:rsidRPr="2E10D391">
              <w:rPr>
                <w:rFonts w:ascii="Arial" w:eastAsia="Times New Roman" w:hAnsi="Arial" w:cs="Arial"/>
                <w:lang w:eastAsia="en-GB"/>
              </w:rPr>
              <w:t xml:space="preserve">optimal </w:t>
            </w:r>
            <w:r w:rsidRPr="2E10D391">
              <w:rPr>
                <w:rFonts w:ascii="Arial" w:eastAsia="Times New Roman" w:hAnsi="Arial" w:cs="Arial"/>
                <w:lang w:eastAsia="en-GB"/>
              </w:rPr>
              <w:t xml:space="preserve">category strategies are agreed, </w:t>
            </w:r>
            <w:r w:rsidR="574BE838" w:rsidRPr="2E10D391">
              <w:rPr>
                <w:rFonts w:ascii="Arial" w:eastAsia="Times New Roman" w:hAnsi="Arial" w:cs="Arial"/>
                <w:lang w:eastAsia="en-GB"/>
              </w:rPr>
              <w:t>p</w:t>
            </w:r>
            <w:r w:rsidR="0E694F23" w:rsidRPr="2E10D391">
              <w:rPr>
                <w:rFonts w:ascii="Arial" w:eastAsia="Times New Roman" w:hAnsi="Arial" w:cs="Arial"/>
                <w:lang w:eastAsia="en-GB"/>
              </w:rPr>
              <w:t>ra</w:t>
            </w:r>
            <w:r w:rsidRPr="2E10D391">
              <w:rPr>
                <w:rFonts w:ascii="Arial" w:eastAsia="Times New Roman" w:hAnsi="Arial" w:cs="Arial"/>
                <w:lang w:eastAsia="en-GB"/>
              </w:rPr>
              <w:t>cticable aggregation opportunities are exploited, commodity strategies are developed, recorded, signed off and processed. </w:t>
            </w:r>
          </w:p>
          <w:p w14:paraId="2841F3B7" w14:textId="5F988B81" w:rsidR="4BBB24EB" w:rsidRDefault="4BBB24EB" w:rsidP="4BBB24EB">
            <w:pPr>
              <w:spacing w:after="0" w:line="240" w:lineRule="auto"/>
              <w:rPr>
                <w:rFonts w:ascii="Arial" w:eastAsia="Times New Roman" w:hAnsi="Arial" w:cs="Arial"/>
                <w:lang w:eastAsia="en-GB"/>
              </w:rPr>
            </w:pPr>
          </w:p>
          <w:p w14:paraId="3FA64E6D" w14:textId="77777777" w:rsidR="00E86A7F" w:rsidRPr="00E86A7F" w:rsidRDefault="00E86A7F" w:rsidP="00E86A7F">
            <w:pPr>
              <w:spacing w:after="0" w:line="240" w:lineRule="auto"/>
              <w:textAlignment w:val="baseline"/>
              <w:rPr>
                <w:rFonts w:ascii="Arial" w:eastAsia="Times New Roman" w:hAnsi="Arial" w:cs="Arial"/>
                <w:lang w:eastAsia="en-GB"/>
              </w:rPr>
            </w:pPr>
            <w:r w:rsidRPr="4BBB24EB">
              <w:rPr>
                <w:rFonts w:ascii="Arial" w:eastAsia="Times New Roman" w:hAnsi="Arial" w:cs="Arial"/>
                <w:lang w:eastAsia="en-GB"/>
              </w:rPr>
              <w:t>The University continues to maximise its use of beneficial national and sectoral frameworks and contracts, thereby leveraging savings and support in contract and supply chain risk management. </w:t>
            </w:r>
          </w:p>
          <w:p w14:paraId="2FE9626F" w14:textId="1AE7B7AE" w:rsidR="4BBB24EB" w:rsidRDefault="4BBB24EB" w:rsidP="4BBB24EB">
            <w:pPr>
              <w:spacing w:after="0" w:line="240" w:lineRule="auto"/>
              <w:rPr>
                <w:rFonts w:ascii="Arial" w:eastAsia="Times New Roman" w:hAnsi="Arial" w:cs="Arial"/>
                <w:lang w:eastAsia="en-GB"/>
              </w:rPr>
            </w:pPr>
          </w:p>
          <w:p w14:paraId="6A1B8356" w14:textId="77777777" w:rsidR="00E86A7F" w:rsidRPr="00E86A7F" w:rsidRDefault="34D70AD3" w:rsidP="00E86A7F">
            <w:pPr>
              <w:spacing w:after="0" w:line="240" w:lineRule="auto"/>
              <w:textAlignment w:val="baseline"/>
              <w:rPr>
                <w:rFonts w:ascii="Arial" w:eastAsia="Times New Roman" w:hAnsi="Arial" w:cs="Arial"/>
                <w:lang w:eastAsia="en-GB"/>
              </w:rPr>
            </w:pPr>
            <w:r w:rsidRPr="2E10D391">
              <w:rPr>
                <w:rFonts w:ascii="Arial" w:eastAsia="Times New Roman" w:hAnsi="Arial" w:cs="Arial"/>
                <w:lang w:eastAsia="en-GB"/>
              </w:rPr>
              <w:t>All regulated procurements are advertised on PCS (and ‘UK Find a Tender’ for EU funded projects). For significant procurements with values below the regulatory thresholds, we use PCS Quick Quotes thereby expanding the opportunity for SMEs to compete for public contracts. </w:t>
            </w:r>
          </w:p>
          <w:p w14:paraId="71E11804" w14:textId="760B0964" w:rsidR="7BE06C16" w:rsidRDefault="7BE06C16" w:rsidP="7BE06C16">
            <w:pPr>
              <w:spacing w:after="0" w:line="240" w:lineRule="auto"/>
              <w:rPr>
                <w:rFonts w:ascii="Arial" w:eastAsia="Times New Roman" w:hAnsi="Arial" w:cs="Arial"/>
                <w:lang w:eastAsia="en-GB"/>
              </w:rPr>
            </w:pPr>
          </w:p>
          <w:p w14:paraId="3C8A6EFB" w14:textId="7C0141C9" w:rsidR="00E86A7F" w:rsidRPr="00E86A7F" w:rsidRDefault="5EA34A49" w:rsidP="2E10D391">
            <w:pPr>
              <w:spacing w:after="0" w:line="240" w:lineRule="auto"/>
              <w:rPr>
                <w:rFonts w:ascii="Arial" w:eastAsia="Times New Roman" w:hAnsi="Arial" w:cs="Arial"/>
                <w:lang w:eastAsia="en-GB"/>
              </w:rPr>
            </w:pPr>
            <w:r w:rsidRPr="2E10D391">
              <w:rPr>
                <w:rFonts w:ascii="Arial" w:eastAsia="Times New Roman" w:hAnsi="Arial" w:cs="Arial"/>
                <w:lang w:eastAsia="en-GB"/>
              </w:rPr>
              <w:t>The University’s P</w:t>
            </w:r>
            <w:r w:rsidR="59E10C8C" w:rsidRPr="2E10D391">
              <w:rPr>
                <w:rFonts w:ascii="Arial" w:eastAsia="Times New Roman" w:hAnsi="Arial" w:cs="Arial"/>
                <w:lang w:eastAsia="en-GB"/>
              </w:rPr>
              <w:t>S</w:t>
            </w:r>
            <w:r w:rsidRPr="2E10D391">
              <w:rPr>
                <w:rFonts w:ascii="Arial" w:eastAsia="Times New Roman" w:hAnsi="Arial" w:cs="Arial"/>
                <w:lang w:eastAsia="en-GB"/>
              </w:rPr>
              <w:t xml:space="preserve"> also engage</w:t>
            </w:r>
            <w:r w:rsidR="148EAE26" w:rsidRPr="2E10D391">
              <w:rPr>
                <w:rFonts w:ascii="Arial" w:eastAsia="Times New Roman" w:hAnsi="Arial" w:cs="Arial"/>
                <w:lang w:eastAsia="en-GB"/>
              </w:rPr>
              <w:t>s</w:t>
            </w:r>
            <w:r w:rsidRPr="2E10D391">
              <w:rPr>
                <w:rFonts w:ascii="Arial" w:eastAsia="Times New Roman" w:hAnsi="Arial" w:cs="Arial"/>
                <w:lang w:eastAsia="en-GB"/>
              </w:rPr>
              <w:t xml:space="preserve"> with other </w:t>
            </w:r>
            <w:r w:rsidR="5A52CB62" w:rsidRPr="2E10D391">
              <w:rPr>
                <w:rFonts w:ascii="Arial" w:eastAsia="Times New Roman" w:hAnsi="Arial" w:cs="Arial"/>
                <w:lang w:eastAsia="en-GB"/>
              </w:rPr>
              <w:t xml:space="preserve">external </w:t>
            </w:r>
            <w:r w:rsidRPr="2E10D391">
              <w:rPr>
                <w:rFonts w:ascii="Arial" w:eastAsia="Times New Roman" w:hAnsi="Arial" w:cs="Arial"/>
                <w:lang w:eastAsia="en-GB"/>
              </w:rPr>
              <w:t>bodies, via HE/FE-specific, Scottish public sector and UK-wide events. </w:t>
            </w:r>
          </w:p>
          <w:p w14:paraId="614C2B2B" w14:textId="0B03E413" w:rsidR="4BBB24EB" w:rsidRDefault="4BBB24EB" w:rsidP="4BBB24EB">
            <w:pPr>
              <w:spacing w:after="0" w:line="240" w:lineRule="auto"/>
              <w:rPr>
                <w:rFonts w:ascii="Arial" w:eastAsia="Times New Roman" w:hAnsi="Arial" w:cs="Arial"/>
                <w:lang w:eastAsia="en-GB"/>
              </w:rPr>
            </w:pPr>
          </w:p>
          <w:p w14:paraId="25D06CE0" w14:textId="2A721B86" w:rsidR="0081044F" w:rsidRDefault="5EA34A49" w:rsidP="2E10D391">
            <w:pPr>
              <w:spacing w:after="0" w:line="240" w:lineRule="auto"/>
              <w:rPr>
                <w:rFonts w:ascii="Arial" w:eastAsia="Times New Roman" w:hAnsi="Arial" w:cs="Arial"/>
                <w:lang w:eastAsia="en-GB"/>
              </w:rPr>
            </w:pPr>
            <w:r w:rsidRPr="2E10D391">
              <w:rPr>
                <w:rFonts w:ascii="Arial" w:eastAsia="Times New Roman" w:hAnsi="Arial" w:cs="Arial"/>
                <w:lang w:eastAsia="en-GB"/>
              </w:rPr>
              <w:t>P</w:t>
            </w:r>
            <w:r w:rsidR="7989B0BC" w:rsidRPr="2E10D391">
              <w:rPr>
                <w:rFonts w:ascii="Arial" w:eastAsia="Times New Roman" w:hAnsi="Arial" w:cs="Arial"/>
                <w:lang w:eastAsia="en-GB"/>
              </w:rPr>
              <w:t xml:space="preserve">S </w:t>
            </w:r>
            <w:r w:rsidR="50DA5788" w:rsidRPr="2E10D391">
              <w:rPr>
                <w:rFonts w:ascii="Arial" w:eastAsia="Times New Roman" w:hAnsi="Arial" w:cs="Arial"/>
                <w:lang w:eastAsia="en-GB"/>
              </w:rPr>
              <w:t>is comprised of</w:t>
            </w:r>
            <w:r w:rsidRPr="2E10D391">
              <w:rPr>
                <w:rFonts w:ascii="Arial" w:eastAsia="Times New Roman" w:hAnsi="Arial" w:cs="Arial"/>
                <w:lang w:eastAsia="en-GB"/>
              </w:rPr>
              <w:t xml:space="preserve"> professionally qualified and in</w:t>
            </w:r>
            <w:r w:rsidR="626F3EF5" w:rsidRPr="2E10D391">
              <w:rPr>
                <w:rFonts w:ascii="Arial" w:eastAsia="Times New Roman" w:hAnsi="Arial" w:cs="Arial"/>
                <w:lang w:eastAsia="en-GB"/>
              </w:rPr>
              <w:t>-</w:t>
            </w:r>
            <w:r w:rsidRPr="2E10D391">
              <w:rPr>
                <w:rFonts w:ascii="Arial" w:eastAsia="Times New Roman" w:hAnsi="Arial" w:cs="Arial"/>
                <w:lang w:eastAsia="en-GB"/>
              </w:rPr>
              <w:t xml:space="preserve">training staff who have access to competency-based training, and skills development programmes. </w:t>
            </w:r>
          </w:p>
          <w:p w14:paraId="7D666013" w14:textId="77777777" w:rsidR="0081044F" w:rsidRPr="00E86A7F" w:rsidRDefault="0081044F" w:rsidP="0081044F">
            <w:pPr>
              <w:spacing w:after="0" w:line="240" w:lineRule="auto"/>
              <w:textAlignment w:val="baseline"/>
              <w:rPr>
                <w:rFonts w:ascii="Arial" w:eastAsia="Times New Roman" w:hAnsi="Arial" w:cs="Arial"/>
                <w:lang w:eastAsia="en-GB"/>
              </w:rPr>
            </w:pPr>
          </w:p>
          <w:p w14:paraId="47ED911C" w14:textId="2876478D" w:rsidR="00E86A7F" w:rsidRPr="00E86A7F" w:rsidRDefault="00E86A7F" w:rsidP="00E86A7F">
            <w:pPr>
              <w:spacing w:after="0" w:line="240" w:lineRule="auto"/>
              <w:textAlignment w:val="baseline"/>
              <w:rPr>
                <w:rFonts w:ascii="Arial" w:eastAsia="Times New Roman" w:hAnsi="Arial" w:cs="Arial"/>
                <w:lang w:eastAsia="en-GB"/>
              </w:rPr>
            </w:pPr>
          </w:p>
        </w:tc>
      </w:tr>
      <w:tr w:rsidR="00E86A7F" w:rsidRPr="00E86A7F" w14:paraId="7C364332" w14:textId="77777777" w:rsidTr="5A465965">
        <w:trPr>
          <w:trHeight w:val="300"/>
        </w:trPr>
        <w:tc>
          <w:tcPr>
            <w:tcW w:w="2400" w:type="dxa"/>
            <w:tcBorders>
              <w:top w:val="single" w:sz="6" w:space="0" w:color="auto"/>
              <w:left w:val="single" w:sz="6" w:space="0" w:color="auto"/>
              <w:bottom w:val="single" w:sz="6" w:space="0" w:color="auto"/>
              <w:right w:val="single" w:sz="6" w:space="0" w:color="auto"/>
            </w:tcBorders>
            <w:hideMark/>
          </w:tcPr>
          <w:p w14:paraId="5D2EE1F8" w14:textId="77777777" w:rsidR="006C341E" w:rsidRDefault="000A2128" w:rsidP="00E86A7F">
            <w:pPr>
              <w:spacing w:after="0" w:line="240" w:lineRule="auto"/>
              <w:textAlignment w:val="baseline"/>
              <w:rPr>
                <w:rFonts w:ascii="Arial" w:hAnsi="Arial" w:cs="Arial"/>
                <w:b/>
                <w:bCs/>
              </w:rPr>
            </w:pPr>
            <w:r w:rsidRPr="004509F7">
              <w:rPr>
                <w:rFonts w:ascii="Arial" w:hAnsi="Arial" w:cs="Arial"/>
                <w:b/>
                <w:bCs/>
              </w:rPr>
              <w:t>Embed Ethical and Responsible Procurement</w:t>
            </w:r>
            <w:r w:rsidR="006C341E">
              <w:rPr>
                <w:rFonts w:ascii="Arial" w:hAnsi="Arial" w:cs="Arial"/>
                <w:b/>
                <w:bCs/>
              </w:rPr>
              <w:t>:</w:t>
            </w:r>
          </w:p>
          <w:p w14:paraId="33C1AE54" w14:textId="77777777" w:rsidR="006C341E" w:rsidRDefault="006C341E" w:rsidP="00E86A7F">
            <w:pPr>
              <w:spacing w:after="0" w:line="240" w:lineRule="auto"/>
              <w:textAlignment w:val="baseline"/>
              <w:rPr>
                <w:rFonts w:ascii="Arial" w:hAnsi="Arial" w:cs="Arial"/>
                <w:b/>
                <w:bCs/>
              </w:rPr>
            </w:pPr>
          </w:p>
          <w:p w14:paraId="5779C133" w14:textId="10994164" w:rsidR="000A2128" w:rsidRPr="004509F7" w:rsidRDefault="006C341E" w:rsidP="00E86A7F">
            <w:pPr>
              <w:spacing w:after="0" w:line="240" w:lineRule="auto"/>
              <w:textAlignment w:val="baseline"/>
              <w:rPr>
                <w:rFonts w:ascii="Arial" w:eastAsia="Times New Roman" w:hAnsi="Arial" w:cs="Arial"/>
                <w:sz w:val="23"/>
                <w:szCs w:val="23"/>
                <w:lang w:eastAsia="en-GB"/>
              </w:rPr>
            </w:pPr>
            <w:r>
              <w:rPr>
                <w:rFonts w:ascii="Arial" w:hAnsi="Arial" w:cs="Arial"/>
                <w:shd w:val="clear" w:color="auto" w:fill="FFFFFF"/>
              </w:rPr>
              <w:t>P</w:t>
            </w:r>
            <w:r w:rsidR="000A2128" w:rsidRPr="004509F7">
              <w:rPr>
                <w:rFonts w:ascii="Arial" w:hAnsi="Arial" w:cs="Arial"/>
                <w:shd w:val="clear" w:color="auto" w:fill="FFFFFF"/>
              </w:rPr>
              <w:t>urchas</w:t>
            </w:r>
            <w:r w:rsidR="000A2128" w:rsidRPr="004509F7">
              <w:rPr>
                <w:rFonts w:ascii="Arial" w:hAnsi="Arial" w:cs="Arial"/>
              </w:rPr>
              <w:t>ing</w:t>
            </w:r>
            <w:r w:rsidR="000A2128" w:rsidRPr="004509F7">
              <w:rPr>
                <w:rFonts w:ascii="Arial" w:hAnsi="Arial" w:cs="Arial"/>
                <w:shd w:val="clear" w:color="auto" w:fill="FFFFFF"/>
              </w:rPr>
              <w:t xml:space="preserve"> goods, services and works in ways that consider their environmental, social, and economic impact.</w:t>
            </w:r>
          </w:p>
          <w:p w14:paraId="106CB342" w14:textId="77777777" w:rsidR="000A2128" w:rsidRPr="00E86A7F" w:rsidRDefault="000A2128" w:rsidP="00E86A7F">
            <w:pPr>
              <w:spacing w:after="0" w:line="240" w:lineRule="auto"/>
              <w:textAlignment w:val="baseline"/>
              <w:rPr>
                <w:rFonts w:ascii="Arial" w:eastAsia="Times New Roman" w:hAnsi="Arial" w:cs="Arial"/>
                <w:lang w:eastAsia="en-GB"/>
              </w:rPr>
            </w:pPr>
          </w:p>
          <w:p w14:paraId="5C113694" w14:textId="77777777" w:rsidR="00E86A7F" w:rsidRPr="00E86A7F" w:rsidRDefault="00E86A7F" w:rsidP="00E86A7F">
            <w:pPr>
              <w:spacing w:after="0" w:line="240" w:lineRule="auto"/>
              <w:textAlignment w:val="baseline"/>
              <w:rPr>
                <w:rFonts w:ascii="Arial" w:eastAsia="Times New Roman" w:hAnsi="Arial" w:cs="Arial"/>
                <w:lang w:eastAsia="en-GB"/>
              </w:rPr>
            </w:pPr>
            <w:r w:rsidRPr="00E86A7F">
              <w:rPr>
                <w:rFonts w:ascii="Arial" w:eastAsia="Times New Roman" w:hAnsi="Arial" w:cs="Arial"/>
                <w:sz w:val="23"/>
                <w:szCs w:val="23"/>
                <w:lang w:eastAsia="en-GB"/>
              </w:rPr>
              <w:lastRenderedPageBreak/>
              <w:t> </w:t>
            </w:r>
          </w:p>
          <w:p w14:paraId="1B67AB27" w14:textId="2052D6C6" w:rsidR="00E86A7F" w:rsidRPr="00E86A7F" w:rsidRDefault="00E86A7F" w:rsidP="00E86A7F">
            <w:pPr>
              <w:spacing w:after="0" w:line="240" w:lineRule="auto"/>
              <w:textAlignment w:val="baseline"/>
              <w:rPr>
                <w:rFonts w:ascii="Arial" w:eastAsia="Times New Roman" w:hAnsi="Arial" w:cs="Arial"/>
                <w:lang w:eastAsia="en-GB"/>
              </w:rPr>
            </w:pPr>
            <w:r w:rsidRPr="00E86A7F">
              <w:rPr>
                <w:rFonts w:ascii="Arial" w:eastAsia="Times New Roman" w:hAnsi="Arial" w:cs="Arial"/>
                <w:sz w:val="23"/>
                <w:szCs w:val="23"/>
                <w:lang w:eastAsia="en-GB"/>
              </w:rPr>
              <w:t> </w:t>
            </w:r>
          </w:p>
          <w:p w14:paraId="731DB368" w14:textId="77777777" w:rsidR="00E86A7F" w:rsidRPr="00E86A7F" w:rsidRDefault="00E86A7F" w:rsidP="00E86A7F">
            <w:pPr>
              <w:spacing w:after="0" w:line="240" w:lineRule="auto"/>
              <w:textAlignment w:val="baseline"/>
              <w:rPr>
                <w:rFonts w:ascii="Arial" w:eastAsia="Times New Roman" w:hAnsi="Arial" w:cs="Arial"/>
                <w:lang w:eastAsia="en-GB"/>
              </w:rPr>
            </w:pPr>
            <w:r w:rsidRPr="00E86A7F">
              <w:rPr>
                <w:rFonts w:ascii="Arial" w:eastAsia="Times New Roman" w:hAnsi="Arial" w:cs="Arial"/>
                <w:sz w:val="23"/>
                <w:szCs w:val="23"/>
                <w:lang w:eastAsia="en-GB"/>
              </w:rPr>
              <w:t> </w:t>
            </w:r>
          </w:p>
          <w:p w14:paraId="55789E7B" w14:textId="77777777" w:rsidR="00E86A7F" w:rsidRPr="00E86A7F" w:rsidRDefault="00E86A7F" w:rsidP="00E86A7F">
            <w:pPr>
              <w:spacing w:after="0" w:line="240" w:lineRule="auto"/>
              <w:textAlignment w:val="baseline"/>
              <w:rPr>
                <w:rFonts w:ascii="Arial" w:eastAsia="Times New Roman" w:hAnsi="Arial" w:cs="Arial"/>
                <w:lang w:eastAsia="en-GB"/>
              </w:rPr>
            </w:pPr>
            <w:r w:rsidRPr="00E86A7F">
              <w:rPr>
                <w:rFonts w:ascii="Arial" w:eastAsia="Times New Roman" w:hAnsi="Arial" w:cs="Arial"/>
                <w:sz w:val="23"/>
                <w:szCs w:val="23"/>
                <w:lang w:eastAsia="en-GB"/>
              </w:rPr>
              <w:t> </w:t>
            </w:r>
          </w:p>
          <w:p w14:paraId="0F64BEB6" w14:textId="77777777" w:rsidR="00E86A7F" w:rsidRPr="00E86A7F" w:rsidRDefault="00E86A7F" w:rsidP="00E86A7F">
            <w:pPr>
              <w:spacing w:after="0" w:line="240" w:lineRule="auto"/>
              <w:textAlignment w:val="baseline"/>
              <w:rPr>
                <w:rFonts w:ascii="Arial" w:eastAsia="Times New Roman" w:hAnsi="Arial" w:cs="Arial"/>
                <w:lang w:eastAsia="en-GB"/>
              </w:rPr>
            </w:pPr>
            <w:r w:rsidRPr="00E86A7F">
              <w:rPr>
                <w:rFonts w:ascii="Arial" w:eastAsia="Times New Roman" w:hAnsi="Arial" w:cs="Arial"/>
                <w:sz w:val="23"/>
                <w:szCs w:val="23"/>
                <w:lang w:eastAsia="en-GB"/>
              </w:rPr>
              <w:t> </w:t>
            </w:r>
          </w:p>
        </w:tc>
        <w:tc>
          <w:tcPr>
            <w:tcW w:w="7230" w:type="dxa"/>
            <w:tcBorders>
              <w:top w:val="single" w:sz="6" w:space="0" w:color="auto"/>
              <w:left w:val="single" w:sz="6" w:space="0" w:color="auto"/>
              <w:bottom w:val="single" w:sz="6" w:space="0" w:color="auto"/>
              <w:right w:val="single" w:sz="6" w:space="0" w:color="auto"/>
            </w:tcBorders>
            <w:hideMark/>
          </w:tcPr>
          <w:p w14:paraId="5D2C96A7" w14:textId="40EA204B" w:rsidR="0091205E" w:rsidRPr="00032755" w:rsidRDefault="2529A774" w:rsidP="0091205E">
            <w:pPr>
              <w:pStyle w:val="NormalWeb"/>
              <w:rPr>
                <w:rFonts w:ascii="Arial" w:hAnsi="Arial" w:cs="Arial"/>
              </w:rPr>
            </w:pPr>
            <w:r w:rsidRPr="5A465965">
              <w:rPr>
                <w:rFonts w:ascii="Arial" w:hAnsi="Arial" w:cs="Arial"/>
              </w:rPr>
              <w:lastRenderedPageBreak/>
              <w:t xml:space="preserve">During the planning phase, tools such as </w:t>
            </w:r>
            <w:r w:rsidR="3EB28BAE" w:rsidRPr="5A465965">
              <w:rPr>
                <w:rFonts w:ascii="Arial" w:hAnsi="Arial" w:cs="Arial"/>
              </w:rPr>
              <w:t>‘</w:t>
            </w:r>
            <w:r w:rsidRPr="5A465965">
              <w:rPr>
                <w:rFonts w:ascii="Arial" w:hAnsi="Arial" w:cs="Arial"/>
              </w:rPr>
              <w:t>Prioritisation</w:t>
            </w:r>
            <w:r w:rsidR="3EB28BAE" w:rsidRPr="5A465965">
              <w:rPr>
                <w:rFonts w:ascii="Arial" w:hAnsi="Arial" w:cs="Arial"/>
              </w:rPr>
              <w:t>’</w:t>
            </w:r>
            <w:r w:rsidRPr="5A465965">
              <w:rPr>
                <w:rFonts w:ascii="Arial" w:hAnsi="Arial" w:cs="Arial"/>
              </w:rPr>
              <w:t xml:space="preserve"> and the </w:t>
            </w:r>
            <w:r w:rsidR="3EB28BAE" w:rsidRPr="5A465965">
              <w:rPr>
                <w:rFonts w:ascii="Arial" w:hAnsi="Arial" w:cs="Arial"/>
              </w:rPr>
              <w:t>‘</w:t>
            </w:r>
            <w:r w:rsidRPr="5A465965">
              <w:rPr>
                <w:rFonts w:ascii="Arial" w:hAnsi="Arial" w:cs="Arial"/>
              </w:rPr>
              <w:t>Flexible Framework</w:t>
            </w:r>
            <w:r w:rsidR="3EB28BAE" w:rsidRPr="5A465965">
              <w:rPr>
                <w:rFonts w:ascii="Arial" w:hAnsi="Arial" w:cs="Arial"/>
              </w:rPr>
              <w:t>’</w:t>
            </w:r>
            <w:r w:rsidR="3C596593" w:rsidRPr="5A465965">
              <w:rPr>
                <w:rFonts w:ascii="Arial" w:hAnsi="Arial" w:cs="Arial"/>
              </w:rPr>
              <w:t>,</w:t>
            </w:r>
            <w:r w:rsidRPr="5A465965">
              <w:rPr>
                <w:rFonts w:ascii="Arial" w:hAnsi="Arial" w:cs="Arial"/>
              </w:rPr>
              <w:t xml:space="preserve"> are used</w:t>
            </w:r>
            <w:r w:rsidR="2252625F" w:rsidRPr="5A465965">
              <w:rPr>
                <w:rFonts w:ascii="Arial" w:hAnsi="Arial" w:cs="Arial"/>
              </w:rPr>
              <w:t>.</w:t>
            </w:r>
          </w:p>
          <w:p w14:paraId="129C76F0" w14:textId="0CC77FDA" w:rsidR="0091205E" w:rsidRPr="00032755" w:rsidRDefault="0091205E" w:rsidP="0091205E">
            <w:pPr>
              <w:pStyle w:val="NormalWeb"/>
              <w:rPr>
                <w:rFonts w:ascii="Arial" w:hAnsi="Arial" w:cs="Arial"/>
              </w:rPr>
            </w:pPr>
            <w:r w:rsidRPr="00032755">
              <w:rPr>
                <w:rFonts w:ascii="Arial" w:hAnsi="Arial" w:cs="Arial"/>
              </w:rPr>
              <w:t>For all regulated procurements, the University ensures that prospective suppliers adhere to the APUC Supply Chain Code of Conduct. In addition, procedures are in place to ensure contracts are awarded only to suppliers that are capable, reliable, and meet appropriate ethical standards</w:t>
            </w:r>
            <w:r w:rsidR="000639BD">
              <w:rPr>
                <w:rFonts w:ascii="Arial" w:hAnsi="Arial" w:cs="Arial"/>
              </w:rPr>
              <w:t>.</w:t>
            </w:r>
          </w:p>
          <w:p w14:paraId="178B88BE" w14:textId="0AB9C737" w:rsidR="0091205E" w:rsidRPr="00032755" w:rsidRDefault="740F6EE8" w:rsidP="0091205E">
            <w:pPr>
              <w:pStyle w:val="NormalWeb"/>
              <w:rPr>
                <w:rFonts w:ascii="Arial" w:hAnsi="Arial" w:cs="Arial"/>
              </w:rPr>
            </w:pPr>
            <w:r w:rsidRPr="5A465965">
              <w:rPr>
                <w:rFonts w:ascii="Arial" w:hAnsi="Arial" w:cs="Arial"/>
              </w:rPr>
              <w:t>Where relevant, the University assesses applicable legislatio</w:t>
            </w:r>
            <w:r w:rsidR="66FE89A9" w:rsidRPr="5A465965">
              <w:rPr>
                <w:rFonts w:ascii="Arial" w:hAnsi="Arial" w:cs="Arial"/>
              </w:rPr>
              <w:t xml:space="preserve">n (i.e. </w:t>
            </w:r>
            <w:r w:rsidRPr="5A465965">
              <w:rPr>
                <w:rFonts w:ascii="Arial" w:hAnsi="Arial" w:cs="Arial"/>
              </w:rPr>
              <w:t>Health and Safety, Late Payment, and GDP</w:t>
            </w:r>
            <w:r w:rsidR="66FE89A9" w:rsidRPr="5A465965">
              <w:rPr>
                <w:rFonts w:ascii="Arial" w:hAnsi="Arial" w:cs="Arial"/>
              </w:rPr>
              <w:t>)</w:t>
            </w:r>
            <w:r w:rsidR="7D2FB8E3" w:rsidRPr="5A465965">
              <w:rPr>
                <w:rFonts w:ascii="Arial" w:hAnsi="Arial" w:cs="Arial"/>
              </w:rPr>
              <w:t xml:space="preserve"> </w:t>
            </w:r>
            <w:r w:rsidRPr="5A465965">
              <w:rPr>
                <w:rFonts w:ascii="Arial" w:hAnsi="Arial" w:cs="Arial"/>
              </w:rPr>
              <w:t xml:space="preserve">on a contract-specific </w:t>
            </w:r>
            <w:r w:rsidR="1981DD1F" w:rsidRPr="5A465965">
              <w:rPr>
                <w:rFonts w:ascii="Arial" w:hAnsi="Arial" w:cs="Arial"/>
              </w:rPr>
              <w:lastRenderedPageBreak/>
              <w:t>basis and</w:t>
            </w:r>
            <w:r w:rsidRPr="5A465965">
              <w:rPr>
                <w:rFonts w:ascii="Arial" w:hAnsi="Arial" w:cs="Arial"/>
              </w:rPr>
              <w:t xml:space="preserve"> takes steps to ensure supplier compliance. The requirement for fair work </w:t>
            </w:r>
            <w:r w:rsidR="60788CC1" w:rsidRPr="5A465965">
              <w:rPr>
                <w:rFonts w:ascii="Arial" w:hAnsi="Arial" w:cs="Arial"/>
              </w:rPr>
              <w:t>practices</w:t>
            </w:r>
            <w:r w:rsidRPr="5A465965">
              <w:rPr>
                <w:rFonts w:ascii="Arial" w:hAnsi="Arial" w:cs="Arial"/>
              </w:rPr>
              <w:t xml:space="preserve"> is also addressed in tender documentation where appropriate.</w:t>
            </w:r>
          </w:p>
          <w:p w14:paraId="5F09934C" w14:textId="77777777" w:rsidR="0091205E" w:rsidRPr="00032755" w:rsidRDefault="2529A774" w:rsidP="0091205E">
            <w:pPr>
              <w:pStyle w:val="NormalWeb"/>
              <w:rPr>
                <w:rFonts w:ascii="Arial" w:hAnsi="Arial" w:cs="Arial"/>
              </w:rPr>
            </w:pPr>
            <w:r w:rsidRPr="5A465965">
              <w:rPr>
                <w:rFonts w:ascii="Arial" w:hAnsi="Arial" w:cs="Arial"/>
              </w:rPr>
              <w:t>The University fully complies with its obligations under the Modern Slavery Act and is committed to ensuring that modern slavery and human trafficking have no place in its operations or supply chains. We continue to strengthen our systems and processes to avoid any complicity in human rights abuses, both within the University and across our supply base.</w:t>
            </w:r>
          </w:p>
          <w:p w14:paraId="0D64C63F" w14:textId="0195F261" w:rsidR="0091205E" w:rsidRPr="00032755" w:rsidRDefault="2529A774" w:rsidP="0091205E">
            <w:pPr>
              <w:pStyle w:val="NormalWeb"/>
              <w:rPr>
                <w:rFonts w:ascii="Arial" w:hAnsi="Arial" w:cs="Arial"/>
              </w:rPr>
            </w:pPr>
            <w:r w:rsidRPr="5A465965">
              <w:rPr>
                <w:rFonts w:ascii="Arial" w:hAnsi="Arial" w:cs="Arial"/>
              </w:rPr>
              <w:t>A sustainable procurement strategy underpin</w:t>
            </w:r>
            <w:r w:rsidR="1F590819" w:rsidRPr="5A465965">
              <w:rPr>
                <w:rFonts w:ascii="Arial" w:hAnsi="Arial" w:cs="Arial"/>
              </w:rPr>
              <w:t>ned</w:t>
            </w:r>
            <w:r w:rsidRPr="5A465965">
              <w:rPr>
                <w:rFonts w:ascii="Arial" w:hAnsi="Arial" w:cs="Arial"/>
              </w:rPr>
              <w:t xml:space="preserve"> </w:t>
            </w:r>
            <w:r w:rsidR="05B392CC" w:rsidRPr="5A465965">
              <w:rPr>
                <w:rFonts w:ascii="Arial" w:hAnsi="Arial" w:cs="Arial"/>
              </w:rPr>
              <w:t>all</w:t>
            </w:r>
            <w:r w:rsidRPr="5A465965">
              <w:rPr>
                <w:rFonts w:ascii="Arial" w:hAnsi="Arial" w:cs="Arial"/>
              </w:rPr>
              <w:t xml:space="preserve"> the University’s City Region Deal procurements.</w:t>
            </w:r>
          </w:p>
          <w:p w14:paraId="6E16071F" w14:textId="4D360DC5" w:rsidR="0091205E" w:rsidRPr="00032755" w:rsidRDefault="56B78272" w:rsidP="0091205E">
            <w:pPr>
              <w:pStyle w:val="NormalWeb"/>
              <w:rPr>
                <w:rFonts w:ascii="Arial" w:hAnsi="Arial" w:cs="Arial"/>
              </w:rPr>
            </w:pPr>
            <w:r w:rsidRPr="2E10D391">
              <w:rPr>
                <w:rFonts w:ascii="Arial" w:hAnsi="Arial" w:cs="Arial"/>
              </w:rPr>
              <w:t>PS</w:t>
            </w:r>
            <w:r w:rsidR="0E038AF2" w:rsidRPr="2E10D391">
              <w:rPr>
                <w:rFonts w:ascii="Arial" w:hAnsi="Arial" w:cs="Arial"/>
              </w:rPr>
              <w:t xml:space="preserve"> </w:t>
            </w:r>
            <w:r w:rsidRPr="2E10D391">
              <w:rPr>
                <w:rFonts w:ascii="Arial" w:hAnsi="Arial" w:cs="Arial"/>
              </w:rPr>
              <w:t>staff are trained in the principles of sustainable procurement, ensuring they are equipped to support the University’s broader sustainability and ethical objectives.</w:t>
            </w:r>
          </w:p>
          <w:p w14:paraId="61224ECF" w14:textId="6C7B4A1C" w:rsidR="00E86A7F" w:rsidRPr="00E86A7F" w:rsidRDefault="00E86A7F" w:rsidP="00E86A7F">
            <w:pPr>
              <w:spacing w:after="0" w:line="240" w:lineRule="auto"/>
              <w:textAlignment w:val="baseline"/>
              <w:rPr>
                <w:rFonts w:ascii="Arial" w:eastAsia="Times New Roman" w:hAnsi="Arial" w:cs="Arial"/>
                <w:lang w:eastAsia="en-GB"/>
              </w:rPr>
            </w:pPr>
          </w:p>
        </w:tc>
      </w:tr>
      <w:tr w:rsidR="00E86A7F" w:rsidRPr="00E86A7F" w14:paraId="6706F7A8" w14:textId="77777777" w:rsidTr="5A465965">
        <w:trPr>
          <w:trHeight w:val="300"/>
        </w:trPr>
        <w:tc>
          <w:tcPr>
            <w:tcW w:w="2400" w:type="dxa"/>
            <w:tcBorders>
              <w:top w:val="single" w:sz="6" w:space="0" w:color="auto"/>
              <w:left w:val="single" w:sz="6" w:space="0" w:color="auto"/>
              <w:bottom w:val="single" w:sz="6" w:space="0" w:color="auto"/>
              <w:right w:val="single" w:sz="6" w:space="0" w:color="auto"/>
            </w:tcBorders>
            <w:hideMark/>
          </w:tcPr>
          <w:p w14:paraId="2FEE4071" w14:textId="77777777" w:rsidR="006C341E" w:rsidRDefault="000A6828" w:rsidP="00E86A7F">
            <w:pPr>
              <w:spacing w:after="0" w:line="240" w:lineRule="auto"/>
              <w:textAlignment w:val="baseline"/>
              <w:rPr>
                <w:rFonts w:ascii="Arial" w:hAnsi="Arial" w:cs="Arial"/>
                <w:b/>
                <w:bCs/>
              </w:rPr>
            </w:pPr>
            <w:r w:rsidRPr="004509F7">
              <w:rPr>
                <w:rFonts w:ascii="Arial" w:hAnsi="Arial" w:cs="Arial"/>
                <w:b/>
                <w:bCs/>
              </w:rPr>
              <w:lastRenderedPageBreak/>
              <w:t>Effective Contract Management</w:t>
            </w:r>
            <w:r w:rsidR="006C341E">
              <w:rPr>
                <w:rFonts w:ascii="Arial" w:hAnsi="Arial" w:cs="Arial"/>
                <w:b/>
                <w:bCs/>
              </w:rPr>
              <w:t>:</w:t>
            </w:r>
          </w:p>
          <w:p w14:paraId="27B627DD" w14:textId="77777777" w:rsidR="006C341E" w:rsidRDefault="006C341E" w:rsidP="00E86A7F">
            <w:pPr>
              <w:spacing w:after="0" w:line="240" w:lineRule="auto"/>
              <w:textAlignment w:val="baseline"/>
              <w:rPr>
                <w:rFonts w:ascii="Arial" w:hAnsi="Arial" w:cs="Arial"/>
                <w:b/>
                <w:bCs/>
                <w:spacing w:val="-5"/>
                <w:shd w:val="clear" w:color="auto" w:fill="FFFFFF"/>
              </w:rPr>
            </w:pPr>
          </w:p>
          <w:p w14:paraId="0FFEC124" w14:textId="2DBB2B97" w:rsidR="00E86A7F" w:rsidRPr="00E86A7F" w:rsidRDefault="418A463E" w:rsidP="00E86A7F">
            <w:pPr>
              <w:spacing w:after="0" w:line="240" w:lineRule="auto"/>
              <w:textAlignment w:val="baseline"/>
              <w:rPr>
                <w:rFonts w:ascii="Arial" w:eastAsia="Times New Roman" w:hAnsi="Arial" w:cs="Arial"/>
                <w:lang w:eastAsia="en-GB"/>
              </w:rPr>
            </w:pPr>
            <w:r>
              <w:rPr>
                <w:rFonts w:ascii="Arial" w:hAnsi="Arial" w:cs="Arial"/>
                <w:spacing w:val="-5"/>
                <w:shd w:val="clear" w:color="auto" w:fill="FFFFFF"/>
              </w:rPr>
              <w:t>F</w:t>
            </w:r>
            <w:r w:rsidR="685180C2" w:rsidRPr="004509F7">
              <w:rPr>
                <w:rFonts w:ascii="Arial" w:hAnsi="Arial" w:cs="Arial"/>
                <w:spacing w:val="-5"/>
                <w:shd w:val="clear" w:color="auto" w:fill="FFFFFF"/>
              </w:rPr>
              <w:t xml:space="preserve">ocus on deliverables and value, </w:t>
            </w:r>
            <w:r w:rsidR="685180C2" w:rsidRPr="004509F7">
              <w:rPr>
                <w:rFonts w:ascii="Arial" w:hAnsi="Arial" w:cs="Arial"/>
                <w:shd w:val="clear" w:color="auto" w:fill="FFFFFF"/>
              </w:rPr>
              <w:t>driving efficiency, and minimising risks through the whole contract lifecycle.</w:t>
            </w:r>
          </w:p>
        </w:tc>
        <w:tc>
          <w:tcPr>
            <w:tcW w:w="7230" w:type="dxa"/>
            <w:tcBorders>
              <w:top w:val="single" w:sz="6" w:space="0" w:color="auto"/>
              <w:left w:val="single" w:sz="6" w:space="0" w:color="auto"/>
              <w:bottom w:val="single" w:sz="6" w:space="0" w:color="auto"/>
              <w:right w:val="single" w:sz="6" w:space="0" w:color="auto"/>
            </w:tcBorders>
            <w:hideMark/>
          </w:tcPr>
          <w:p w14:paraId="3B442AFD" w14:textId="0028A18D" w:rsidR="00E86A7F" w:rsidRPr="00E86A7F" w:rsidRDefault="5EA34A49" w:rsidP="2E10D391">
            <w:pPr>
              <w:spacing w:after="0" w:line="240" w:lineRule="auto"/>
              <w:rPr>
                <w:rFonts w:ascii="Arial" w:eastAsia="Times New Roman" w:hAnsi="Arial" w:cs="Arial"/>
                <w:lang w:eastAsia="en-GB"/>
              </w:rPr>
            </w:pPr>
            <w:r w:rsidRPr="2E10D391">
              <w:rPr>
                <w:rFonts w:ascii="Arial" w:eastAsia="Times New Roman" w:hAnsi="Arial" w:cs="Arial"/>
                <w:lang w:eastAsia="en-GB"/>
              </w:rPr>
              <w:t xml:space="preserve">The University sorts its procurements by procurement category. The means by which these goods, services and works are bought (i.e., locally, or via regional or national frameworks), is subject to regular review by </w:t>
            </w:r>
            <w:r w:rsidR="549E5740" w:rsidRPr="2E10D391">
              <w:rPr>
                <w:rFonts w:ascii="Arial" w:eastAsia="Times New Roman" w:hAnsi="Arial" w:cs="Arial"/>
                <w:lang w:eastAsia="en-GB"/>
              </w:rPr>
              <w:t>PS</w:t>
            </w:r>
            <w:r w:rsidRPr="2E10D391">
              <w:rPr>
                <w:rFonts w:ascii="Arial" w:eastAsia="Times New Roman" w:hAnsi="Arial" w:cs="Arial"/>
                <w:lang w:eastAsia="en-GB"/>
              </w:rPr>
              <w:t>. </w:t>
            </w:r>
          </w:p>
          <w:p w14:paraId="070CC5D0" w14:textId="2FD894A7" w:rsidR="4BBB24EB" w:rsidRDefault="4BBB24EB" w:rsidP="4BBB24EB">
            <w:pPr>
              <w:spacing w:after="0" w:line="240" w:lineRule="auto"/>
              <w:rPr>
                <w:rFonts w:ascii="Arial" w:eastAsia="Times New Roman" w:hAnsi="Arial" w:cs="Arial"/>
                <w:lang w:eastAsia="en-GB"/>
              </w:rPr>
            </w:pPr>
          </w:p>
          <w:p w14:paraId="41320C7E" w14:textId="3B1A2147" w:rsidR="00E86A7F" w:rsidRPr="00E86A7F" w:rsidRDefault="5EA34A49" w:rsidP="00E86A7F">
            <w:pPr>
              <w:spacing w:after="0" w:line="240" w:lineRule="auto"/>
              <w:textAlignment w:val="baseline"/>
              <w:rPr>
                <w:rFonts w:ascii="Arial" w:eastAsia="Times New Roman" w:hAnsi="Arial" w:cs="Arial"/>
                <w:lang w:eastAsia="en-GB"/>
              </w:rPr>
            </w:pPr>
            <w:r w:rsidRPr="2E10D391">
              <w:rPr>
                <w:rFonts w:ascii="Arial" w:eastAsia="Times New Roman" w:hAnsi="Arial" w:cs="Arial"/>
                <w:lang w:eastAsia="en-GB"/>
              </w:rPr>
              <w:t>The P</w:t>
            </w:r>
            <w:r w:rsidR="243AA897" w:rsidRPr="2E10D391">
              <w:rPr>
                <w:rFonts w:ascii="Arial" w:eastAsia="Times New Roman" w:hAnsi="Arial" w:cs="Arial"/>
                <w:lang w:eastAsia="en-GB"/>
              </w:rPr>
              <w:t>S</w:t>
            </w:r>
            <w:r w:rsidR="05F261FD" w:rsidRPr="2E10D391">
              <w:rPr>
                <w:rFonts w:ascii="Arial" w:eastAsia="Times New Roman" w:hAnsi="Arial" w:cs="Arial"/>
                <w:lang w:eastAsia="en-GB"/>
              </w:rPr>
              <w:t xml:space="preserve"> </w:t>
            </w:r>
            <w:r w:rsidRPr="2E10D391">
              <w:rPr>
                <w:rFonts w:ascii="Arial" w:eastAsia="Times New Roman" w:hAnsi="Arial" w:cs="Arial"/>
                <w:lang w:eastAsia="en-GB"/>
              </w:rPr>
              <w:t>team develops optimal procurement strategies for all regulated procurements and undertakes, with the support of customers, supply market research to determine best routes to market. This approach helps to identify routes that will deliver best value outcomes, consistent with the guidelines set out in the Procurement Journey. </w:t>
            </w:r>
          </w:p>
          <w:p w14:paraId="0BFDEBC3" w14:textId="3A3EC262" w:rsidR="4BBB24EB" w:rsidRDefault="4BBB24EB" w:rsidP="4BBB24EB">
            <w:pPr>
              <w:spacing w:after="0" w:line="240" w:lineRule="auto"/>
              <w:rPr>
                <w:rFonts w:ascii="Arial" w:eastAsia="Times New Roman" w:hAnsi="Arial" w:cs="Arial"/>
                <w:lang w:eastAsia="en-GB"/>
              </w:rPr>
            </w:pPr>
          </w:p>
          <w:p w14:paraId="38161CC9" w14:textId="40A589E7" w:rsidR="00E86A7F" w:rsidRPr="00E86A7F" w:rsidRDefault="00E86A7F" w:rsidP="00E86A7F">
            <w:pPr>
              <w:spacing w:after="0" w:line="240" w:lineRule="auto"/>
              <w:textAlignment w:val="baseline"/>
              <w:rPr>
                <w:rFonts w:ascii="Arial" w:eastAsia="Times New Roman" w:hAnsi="Arial" w:cs="Arial"/>
                <w:lang w:eastAsia="en-GB"/>
              </w:rPr>
            </w:pPr>
            <w:r w:rsidRPr="4BBB24EB">
              <w:rPr>
                <w:rFonts w:ascii="Arial" w:eastAsia="Times New Roman" w:hAnsi="Arial" w:cs="Arial"/>
                <w:lang w:eastAsia="en-GB"/>
              </w:rPr>
              <w:t>Post-procurement reviews are carried out where appropriate to check that tendering outcomes are delivering against category strategies/business case objectives. These are in turn consolidated by category-based contract and supplier management routines to proportionately monitor performance and introduce any improvements required</w:t>
            </w:r>
            <w:r w:rsidR="001D0841" w:rsidRPr="4BBB24EB">
              <w:rPr>
                <w:rFonts w:ascii="Arial" w:eastAsia="Times New Roman" w:hAnsi="Arial" w:cs="Arial"/>
                <w:lang w:eastAsia="en-GB"/>
              </w:rPr>
              <w:t xml:space="preserve">. </w:t>
            </w:r>
          </w:p>
          <w:p w14:paraId="2AE4DD14" w14:textId="1B15B608" w:rsidR="4BBB24EB" w:rsidRDefault="4BBB24EB" w:rsidP="4BBB24EB">
            <w:pPr>
              <w:spacing w:after="0" w:line="240" w:lineRule="auto"/>
              <w:rPr>
                <w:rFonts w:ascii="Arial" w:eastAsia="Times New Roman" w:hAnsi="Arial" w:cs="Arial"/>
                <w:lang w:eastAsia="en-GB"/>
              </w:rPr>
            </w:pPr>
          </w:p>
          <w:p w14:paraId="435B0AC9" w14:textId="51BB3690" w:rsidR="00E86A7F" w:rsidRPr="00E86A7F" w:rsidRDefault="5EA34A49" w:rsidP="00E86A7F">
            <w:pPr>
              <w:spacing w:after="0" w:line="240" w:lineRule="auto"/>
              <w:textAlignment w:val="baseline"/>
              <w:rPr>
                <w:rFonts w:ascii="Arial" w:eastAsia="Times New Roman" w:hAnsi="Arial" w:cs="Arial"/>
                <w:lang w:eastAsia="en-GB"/>
              </w:rPr>
            </w:pPr>
            <w:r w:rsidRPr="2E10D391">
              <w:rPr>
                <w:rFonts w:ascii="Arial" w:eastAsia="Times New Roman" w:hAnsi="Arial" w:cs="Arial"/>
                <w:lang w:eastAsia="en-GB"/>
              </w:rPr>
              <w:t>For several major contracts, a more rigorous contract management regime is necessary. Regular meetings between the University and the supplier will discuss performance, outstanding and planned activity, and opportunities to reduce cost and delivery efficiencies. </w:t>
            </w:r>
          </w:p>
          <w:p w14:paraId="16B98A9A" w14:textId="77777777" w:rsidR="00E86A7F" w:rsidRPr="00E86A7F" w:rsidRDefault="00E86A7F" w:rsidP="00E86A7F">
            <w:pPr>
              <w:spacing w:after="0" w:line="240" w:lineRule="auto"/>
              <w:textAlignment w:val="baseline"/>
              <w:rPr>
                <w:rFonts w:ascii="Arial" w:eastAsia="Times New Roman" w:hAnsi="Arial" w:cs="Arial"/>
                <w:lang w:eastAsia="en-GB"/>
              </w:rPr>
            </w:pPr>
            <w:r w:rsidRPr="00E86A7F">
              <w:rPr>
                <w:rFonts w:ascii="Arial" w:eastAsia="Times New Roman" w:hAnsi="Arial" w:cs="Arial"/>
                <w:lang w:eastAsia="en-GB"/>
              </w:rPr>
              <w:t> </w:t>
            </w:r>
          </w:p>
        </w:tc>
      </w:tr>
      <w:tr w:rsidR="00E86A7F" w:rsidRPr="00E86A7F" w14:paraId="2DCA5ECE" w14:textId="77777777" w:rsidTr="5A465965">
        <w:trPr>
          <w:trHeight w:val="300"/>
        </w:trPr>
        <w:tc>
          <w:tcPr>
            <w:tcW w:w="2400" w:type="dxa"/>
            <w:tcBorders>
              <w:top w:val="single" w:sz="6" w:space="0" w:color="auto"/>
              <w:left w:val="single" w:sz="6" w:space="0" w:color="auto"/>
              <w:bottom w:val="single" w:sz="6" w:space="0" w:color="auto"/>
              <w:right w:val="single" w:sz="6" w:space="0" w:color="auto"/>
            </w:tcBorders>
            <w:hideMark/>
          </w:tcPr>
          <w:p w14:paraId="60EF22F3" w14:textId="77777777" w:rsidR="00BC068F" w:rsidRDefault="00605827" w:rsidP="00E86A7F">
            <w:pPr>
              <w:spacing w:after="0" w:line="240" w:lineRule="auto"/>
              <w:textAlignment w:val="baseline"/>
              <w:rPr>
                <w:rFonts w:ascii="Arial" w:hAnsi="Arial" w:cs="Arial"/>
                <w:b/>
                <w:bCs/>
              </w:rPr>
            </w:pPr>
            <w:r w:rsidRPr="004509F7">
              <w:rPr>
                <w:rFonts w:ascii="Arial" w:hAnsi="Arial" w:cs="Arial"/>
                <w:b/>
                <w:bCs/>
              </w:rPr>
              <w:t>Partnership Working</w:t>
            </w:r>
            <w:r w:rsidR="006C341E">
              <w:rPr>
                <w:rFonts w:ascii="Arial" w:hAnsi="Arial" w:cs="Arial"/>
                <w:b/>
                <w:bCs/>
              </w:rPr>
              <w:t>:</w:t>
            </w:r>
          </w:p>
          <w:p w14:paraId="56ECBCE4" w14:textId="77777777" w:rsidR="00BC068F" w:rsidRDefault="00BC068F" w:rsidP="00E86A7F">
            <w:pPr>
              <w:spacing w:after="0" w:line="240" w:lineRule="auto"/>
              <w:textAlignment w:val="baseline"/>
              <w:rPr>
                <w:rFonts w:ascii="Arial" w:hAnsi="Arial" w:cs="Arial"/>
                <w:b/>
                <w:bCs/>
              </w:rPr>
            </w:pPr>
          </w:p>
          <w:p w14:paraId="6A852E11" w14:textId="0B46ADC4" w:rsidR="00605827" w:rsidRPr="004509F7" w:rsidRDefault="00BC068F" w:rsidP="00E86A7F">
            <w:pPr>
              <w:spacing w:after="0" w:line="240" w:lineRule="auto"/>
              <w:textAlignment w:val="baseline"/>
              <w:rPr>
                <w:rFonts w:ascii="Arial" w:eastAsia="Times New Roman" w:hAnsi="Arial" w:cs="Arial"/>
                <w:lang w:eastAsia="en-GB"/>
              </w:rPr>
            </w:pPr>
            <w:r>
              <w:rPr>
                <w:rFonts w:ascii="Arial" w:hAnsi="Arial" w:cs="Arial"/>
              </w:rPr>
              <w:t>E</w:t>
            </w:r>
            <w:r w:rsidR="00605827" w:rsidRPr="004509F7">
              <w:rPr>
                <w:rFonts w:ascii="Arial" w:hAnsi="Arial" w:cs="Arial"/>
              </w:rPr>
              <w:t xml:space="preserve">nhancing collaboration across all procurement </w:t>
            </w:r>
            <w:r w:rsidR="00605827" w:rsidRPr="004509F7">
              <w:rPr>
                <w:rFonts w:ascii="Arial" w:hAnsi="Arial" w:cs="Arial"/>
              </w:rPr>
              <w:lastRenderedPageBreak/>
              <w:t>stakeholders to ensure successful implementation of this strategy</w:t>
            </w:r>
            <w:r w:rsidR="00DF03CC" w:rsidRPr="004509F7">
              <w:rPr>
                <w:rFonts w:ascii="Arial" w:hAnsi="Arial" w:cs="Arial"/>
              </w:rPr>
              <w:t>.</w:t>
            </w:r>
          </w:p>
          <w:p w14:paraId="0344951E" w14:textId="77777777" w:rsidR="00605827" w:rsidRPr="00E86A7F" w:rsidRDefault="00605827" w:rsidP="00E86A7F">
            <w:pPr>
              <w:spacing w:after="0" w:line="240" w:lineRule="auto"/>
              <w:textAlignment w:val="baseline"/>
              <w:rPr>
                <w:rFonts w:ascii="Arial" w:eastAsia="Times New Roman" w:hAnsi="Arial" w:cs="Arial"/>
                <w:lang w:eastAsia="en-GB"/>
              </w:rPr>
            </w:pPr>
          </w:p>
          <w:p w14:paraId="706D25E5" w14:textId="77777777" w:rsidR="00E86A7F" w:rsidRPr="00E86A7F" w:rsidRDefault="00E86A7F" w:rsidP="00E86A7F">
            <w:pPr>
              <w:spacing w:after="0" w:line="240" w:lineRule="auto"/>
              <w:textAlignment w:val="baseline"/>
              <w:rPr>
                <w:rFonts w:ascii="Arial" w:eastAsia="Times New Roman" w:hAnsi="Arial" w:cs="Arial"/>
                <w:lang w:eastAsia="en-GB"/>
              </w:rPr>
            </w:pPr>
            <w:r w:rsidRPr="00E86A7F">
              <w:rPr>
                <w:rFonts w:ascii="Arial" w:eastAsia="Times New Roman" w:hAnsi="Arial" w:cs="Arial"/>
                <w:lang w:eastAsia="en-GB"/>
              </w:rPr>
              <w:t> </w:t>
            </w:r>
          </w:p>
        </w:tc>
        <w:tc>
          <w:tcPr>
            <w:tcW w:w="7230" w:type="dxa"/>
            <w:tcBorders>
              <w:top w:val="single" w:sz="6" w:space="0" w:color="auto"/>
              <w:left w:val="single" w:sz="6" w:space="0" w:color="auto"/>
              <w:bottom w:val="single" w:sz="6" w:space="0" w:color="auto"/>
              <w:right w:val="single" w:sz="6" w:space="0" w:color="auto"/>
            </w:tcBorders>
            <w:hideMark/>
          </w:tcPr>
          <w:p w14:paraId="2653B13D" w14:textId="6623F0D2" w:rsidR="00E86A7F" w:rsidRPr="00E86A7F" w:rsidRDefault="00E86A7F" w:rsidP="00E86A7F">
            <w:pPr>
              <w:spacing w:after="0" w:line="240" w:lineRule="auto"/>
              <w:textAlignment w:val="baseline"/>
              <w:rPr>
                <w:rFonts w:ascii="Arial" w:eastAsia="Times New Roman" w:hAnsi="Arial" w:cs="Arial"/>
                <w:lang w:eastAsia="en-GB"/>
              </w:rPr>
            </w:pPr>
            <w:r w:rsidRPr="4BBB24EB">
              <w:rPr>
                <w:rFonts w:ascii="Arial" w:eastAsia="Times New Roman" w:hAnsi="Arial" w:cs="Arial"/>
                <w:lang w:eastAsia="en-GB"/>
              </w:rPr>
              <w:lastRenderedPageBreak/>
              <w:t>Engagement with internal and external stakeholders</w:t>
            </w:r>
            <w:r w:rsidR="005D14AD">
              <w:rPr>
                <w:rFonts w:ascii="Arial" w:eastAsia="Times New Roman" w:hAnsi="Arial" w:cs="Arial"/>
                <w:lang w:eastAsia="en-GB"/>
              </w:rPr>
              <w:t>,</w:t>
            </w:r>
            <w:r w:rsidRPr="4BBB24EB">
              <w:rPr>
                <w:rFonts w:ascii="Arial" w:eastAsia="Times New Roman" w:hAnsi="Arial" w:cs="Arial"/>
                <w:lang w:eastAsia="en-GB"/>
              </w:rPr>
              <w:t xml:space="preserve"> </w:t>
            </w:r>
            <w:r w:rsidR="00E33413">
              <w:rPr>
                <w:rFonts w:ascii="Arial" w:eastAsia="Times New Roman" w:hAnsi="Arial" w:cs="Arial"/>
                <w:lang w:eastAsia="en-GB"/>
              </w:rPr>
              <w:t>incl</w:t>
            </w:r>
            <w:r w:rsidR="00D75971">
              <w:rPr>
                <w:rFonts w:ascii="Arial" w:eastAsia="Times New Roman" w:hAnsi="Arial" w:cs="Arial"/>
                <w:lang w:eastAsia="en-GB"/>
              </w:rPr>
              <w:t xml:space="preserve">uding </w:t>
            </w:r>
            <w:r w:rsidRPr="4BBB24EB">
              <w:rPr>
                <w:rFonts w:ascii="Arial" w:eastAsia="Times New Roman" w:hAnsi="Arial" w:cs="Arial"/>
                <w:lang w:eastAsia="en-GB"/>
              </w:rPr>
              <w:t>suppliers</w:t>
            </w:r>
            <w:r w:rsidR="005D14AD">
              <w:rPr>
                <w:rFonts w:ascii="Arial" w:eastAsia="Times New Roman" w:hAnsi="Arial" w:cs="Arial"/>
                <w:lang w:eastAsia="en-GB"/>
              </w:rPr>
              <w:t>,</w:t>
            </w:r>
            <w:r w:rsidRPr="4BBB24EB">
              <w:rPr>
                <w:rFonts w:ascii="Arial" w:eastAsia="Times New Roman" w:hAnsi="Arial" w:cs="Arial"/>
                <w:lang w:eastAsia="en-GB"/>
              </w:rPr>
              <w:t xml:space="preserve"> provides valuable feedback and enables the University to test the ‘fitness’ of its strategies, processes, and procedures. </w:t>
            </w:r>
          </w:p>
          <w:p w14:paraId="4FB6EC64" w14:textId="444F8566" w:rsidR="4BBB24EB" w:rsidRDefault="4BBB24EB" w:rsidP="4BBB24EB">
            <w:pPr>
              <w:spacing w:after="0" w:line="240" w:lineRule="auto"/>
              <w:rPr>
                <w:rFonts w:ascii="Arial" w:eastAsia="Times New Roman" w:hAnsi="Arial" w:cs="Arial"/>
                <w:lang w:eastAsia="en-GB"/>
              </w:rPr>
            </w:pPr>
          </w:p>
          <w:p w14:paraId="1418B3C4" w14:textId="77777777" w:rsidR="00DB26B8" w:rsidRDefault="00E86A7F" w:rsidP="00E86A7F">
            <w:pPr>
              <w:spacing w:after="0" w:line="240" w:lineRule="auto"/>
              <w:textAlignment w:val="baseline"/>
              <w:rPr>
                <w:rFonts w:ascii="Arial" w:eastAsia="Times New Roman" w:hAnsi="Arial" w:cs="Arial"/>
                <w:lang w:eastAsia="en-GB"/>
              </w:rPr>
            </w:pPr>
            <w:r w:rsidRPr="4BBB24EB">
              <w:rPr>
                <w:rFonts w:ascii="Arial" w:eastAsia="Times New Roman" w:hAnsi="Arial" w:cs="Arial"/>
                <w:lang w:eastAsia="en-GB"/>
              </w:rPr>
              <w:t xml:space="preserve">The University contributes to sectoral contracting plans and, whenever appropriate, explores opportunities to coordinate </w:t>
            </w:r>
          </w:p>
          <w:p w14:paraId="73C32C20" w14:textId="2DAF141B" w:rsidR="00E86A7F" w:rsidRPr="00E86A7F" w:rsidRDefault="00E86A7F" w:rsidP="00E86A7F">
            <w:pPr>
              <w:spacing w:after="0" w:line="240" w:lineRule="auto"/>
              <w:textAlignment w:val="baseline"/>
              <w:rPr>
                <w:rFonts w:ascii="Arial" w:eastAsia="Times New Roman" w:hAnsi="Arial" w:cs="Arial"/>
                <w:lang w:eastAsia="en-GB"/>
              </w:rPr>
            </w:pPr>
            <w:r w:rsidRPr="4BBB24EB">
              <w:rPr>
                <w:rFonts w:ascii="Arial" w:eastAsia="Times New Roman" w:hAnsi="Arial" w:cs="Arial"/>
                <w:lang w:eastAsia="en-GB"/>
              </w:rPr>
              <w:lastRenderedPageBreak/>
              <w:t xml:space="preserve">procurement efforts on a regional basis </w:t>
            </w:r>
            <w:r w:rsidR="00903E00">
              <w:rPr>
                <w:rFonts w:ascii="Arial" w:eastAsia="Times New Roman" w:hAnsi="Arial" w:cs="Arial"/>
                <w:lang w:eastAsia="en-GB"/>
              </w:rPr>
              <w:t>to</w:t>
            </w:r>
            <w:r w:rsidRPr="4BBB24EB">
              <w:rPr>
                <w:rFonts w:ascii="Arial" w:eastAsia="Times New Roman" w:hAnsi="Arial" w:cs="Arial"/>
                <w:lang w:eastAsia="en-GB"/>
              </w:rPr>
              <w:t xml:space="preserve"> deliver local collaborative (‘C1’) contracts</w:t>
            </w:r>
            <w:r w:rsidR="001D0841" w:rsidRPr="4BBB24EB">
              <w:rPr>
                <w:rFonts w:ascii="Arial" w:eastAsia="Times New Roman" w:hAnsi="Arial" w:cs="Arial"/>
                <w:lang w:eastAsia="en-GB"/>
              </w:rPr>
              <w:t xml:space="preserve">. </w:t>
            </w:r>
          </w:p>
          <w:p w14:paraId="74B92486" w14:textId="65FEB6A1" w:rsidR="4BBB24EB" w:rsidRDefault="4BBB24EB" w:rsidP="4BBB24EB">
            <w:pPr>
              <w:spacing w:after="0" w:line="240" w:lineRule="auto"/>
              <w:rPr>
                <w:rFonts w:ascii="Arial" w:eastAsia="Times New Roman" w:hAnsi="Arial" w:cs="Arial"/>
                <w:lang w:eastAsia="en-GB"/>
              </w:rPr>
            </w:pPr>
          </w:p>
          <w:p w14:paraId="2180C5F5" w14:textId="77777777" w:rsidR="00E86A7F" w:rsidRPr="00E86A7F" w:rsidRDefault="00E86A7F" w:rsidP="00E86A7F">
            <w:pPr>
              <w:spacing w:after="0" w:line="240" w:lineRule="auto"/>
              <w:textAlignment w:val="baseline"/>
              <w:rPr>
                <w:rFonts w:ascii="Arial" w:eastAsia="Times New Roman" w:hAnsi="Arial" w:cs="Arial"/>
                <w:lang w:eastAsia="en-GB"/>
              </w:rPr>
            </w:pPr>
            <w:r w:rsidRPr="00E86A7F">
              <w:rPr>
                <w:rFonts w:ascii="Arial" w:eastAsia="Times New Roman" w:hAnsi="Arial" w:cs="Arial"/>
                <w:lang w:eastAsia="en-GB"/>
              </w:rPr>
              <w:t>The Head of Procurement is an active member of APUC’s Procurement Strategy Group for Universities (PSGU), and procurement staff are members of APUC peer groups and User Intelligence Groups. </w:t>
            </w:r>
          </w:p>
          <w:p w14:paraId="64370512" w14:textId="77777777" w:rsidR="00E86A7F" w:rsidRPr="00E86A7F" w:rsidRDefault="00E86A7F" w:rsidP="00E86A7F">
            <w:pPr>
              <w:spacing w:after="0" w:line="240" w:lineRule="auto"/>
              <w:textAlignment w:val="baseline"/>
              <w:rPr>
                <w:rFonts w:ascii="Arial" w:eastAsia="Times New Roman" w:hAnsi="Arial" w:cs="Arial"/>
                <w:lang w:eastAsia="en-GB"/>
              </w:rPr>
            </w:pPr>
            <w:r w:rsidRPr="00E86A7F">
              <w:rPr>
                <w:rFonts w:ascii="Arial" w:eastAsia="Times New Roman" w:hAnsi="Arial" w:cs="Arial"/>
                <w:lang w:eastAsia="en-GB"/>
              </w:rPr>
              <w:t> </w:t>
            </w:r>
          </w:p>
        </w:tc>
      </w:tr>
    </w:tbl>
    <w:p w14:paraId="78D40C16" w14:textId="1AA36B28" w:rsidR="1FF1496B" w:rsidRDefault="1FF1496B" w:rsidP="1FF1496B">
      <w:pPr>
        <w:rPr>
          <w:rFonts w:asciiTheme="minorHAnsi" w:eastAsiaTheme="minorEastAsia" w:hAnsiTheme="minorHAnsi"/>
          <w:b/>
          <w:bCs/>
          <w:sz w:val="23"/>
          <w:szCs w:val="23"/>
        </w:rPr>
      </w:pPr>
    </w:p>
    <w:p w14:paraId="6C5B8DD7" w14:textId="09A55662" w:rsidR="1FF1496B" w:rsidRDefault="1FF1496B" w:rsidP="1FF1496B">
      <w:pPr>
        <w:rPr>
          <w:rFonts w:asciiTheme="minorHAnsi" w:eastAsiaTheme="minorEastAsia" w:hAnsiTheme="minorHAnsi"/>
          <w:b/>
          <w:bCs/>
          <w:sz w:val="23"/>
          <w:szCs w:val="23"/>
        </w:rPr>
      </w:pPr>
    </w:p>
    <w:p w14:paraId="56A75916" w14:textId="6F4DDC9D" w:rsidR="1FF1496B" w:rsidRDefault="1FF1496B" w:rsidP="1FF1496B">
      <w:pPr>
        <w:rPr>
          <w:rFonts w:asciiTheme="minorHAnsi" w:eastAsiaTheme="minorEastAsia" w:hAnsiTheme="minorHAnsi"/>
          <w:b/>
          <w:bCs/>
          <w:sz w:val="23"/>
          <w:szCs w:val="23"/>
        </w:rPr>
      </w:pPr>
    </w:p>
    <w:p w14:paraId="06F3290A" w14:textId="77777777" w:rsidR="00FC5286" w:rsidRDefault="00FC5286" w:rsidP="1FF1496B">
      <w:pPr>
        <w:rPr>
          <w:rFonts w:asciiTheme="minorHAnsi" w:eastAsiaTheme="minorEastAsia" w:hAnsiTheme="minorHAnsi"/>
          <w:b/>
          <w:bCs/>
          <w:sz w:val="23"/>
          <w:szCs w:val="23"/>
        </w:rPr>
      </w:pPr>
    </w:p>
    <w:p w14:paraId="1960E55A" w14:textId="77777777" w:rsidR="00FC5286" w:rsidRDefault="00FC5286" w:rsidP="1FF1496B">
      <w:pPr>
        <w:rPr>
          <w:rFonts w:asciiTheme="minorHAnsi" w:eastAsiaTheme="minorEastAsia" w:hAnsiTheme="minorHAnsi"/>
          <w:b/>
          <w:bCs/>
          <w:sz w:val="23"/>
          <w:szCs w:val="23"/>
        </w:rPr>
      </w:pPr>
    </w:p>
    <w:p w14:paraId="2987F363" w14:textId="77777777" w:rsidR="00FC5286" w:rsidRDefault="00FC5286" w:rsidP="1FF1496B">
      <w:pPr>
        <w:rPr>
          <w:rFonts w:asciiTheme="minorHAnsi" w:eastAsiaTheme="minorEastAsia" w:hAnsiTheme="minorHAnsi"/>
          <w:b/>
          <w:bCs/>
          <w:sz w:val="23"/>
          <w:szCs w:val="23"/>
        </w:rPr>
      </w:pPr>
    </w:p>
    <w:p w14:paraId="573F2FAC" w14:textId="77777777" w:rsidR="00FC5286" w:rsidRDefault="00FC5286" w:rsidP="1FF1496B">
      <w:pPr>
        <w:rPr>
          <w:rFonts w:asciiTheme="minorHAnsi" w:eastAsiaTheme="minorEastAsia" w:hAnsiTheme="minorHAnsi"/>
          <w:b/>
          <w:bCs/>
          <w:sz w:val="23"/>
          <w:szCs w:val="23"/>
        </w:rPr>
      </w:pPr>
    </w:p>
    <w:p w14:paraId="6AEE2BCC" w14:textId="77777777" w:rsidR="00FC5286" w:rsidRDefault="00FC5286" w:rsidP="1FF1496B">
      <w:pPr>
        <w:rPr>
          <w:rFonts w:asciiTheme="minorHAnsi" w:eastAsiaTheme="minorEastAsia" w:hAnsiTheme="minorHAnsi"/>
          <w:b/>
          <w:bCs/>
          <w:sz w:val="23"/>
          <w:szCs w:val="23"/>
        </w:rPr>
      </w:pPr>
    </w:p>
    <w:p w14:paraId="4E3B5FB5" w14:textId="77777777" w:rsidR="00FC5286" w:rsidRDefault="00FC5286" w:rsidP="1FF1496B">
      <w:pPr>
        <w:rPr>
          <w:rFonts w:asciiTheme="minorHAnsi" w:eastAsiaTheme="minorEastAsia" w:hAnsiTheme="minorHAnsi"/>
          <w:b/>
          <w:bCs/>
          <w:sz w:val="23"/>
          <w:szCs w:val="23"/>
        </w:rPr>
      </w:pPr>
    </w:p>
    <w:p w14:paraId="0AFDBDC8" w14:textId="77777777" w:rsidR="00FC5286" w:rsidRDefault="00FC5286" w:rsidP="1FF1496B">
      <w:pPr>
        <w:rPr>
          <w:rFonts w:asciiTheme="minorHAnsi" w:eastAsiaTheme="minorEastAsia" w:hAnsiTheme="minorHAnsi"/>
          <w:b/>
          <w:bCs/>
          <w:sz w:val="23"/>
          <w:szCs w:val="23"/>
        </w:rPr>
      </w:pPr>
    </w:p>
    <w:p w14:paraId="4852A5B9" w14:textId="77777777" w:rsidR="00FC5286" w:rsidRDefault="00FC5286" w:rsidP="1FF1496B">
      <w:pPr>
        <w:rPr>
          <w:rFonts w:asciiTheme="minorHAnsi" w:eastAsiaTheme="minorEastAsia" w:hAnsiTheme="minorHAnsi"/>
          <w:b/>
          <w:bCs/>
          <w:sz w:val="23"/>
          <w:szCs w:val="23"/>
        </w:rPr>
      </w:pPr>
    </w:p>
    <w:p w14:paraId="63EE4D93" w14:textId="77777777" w:rsidR="00FC5286" w:rsidRDefault="00FC5286" w:rsidP="1FF1496B">
      <w:pPr>
        <w:rPr>
          <w:rFonts w:asciiTheme="minorHAnsi" w:eastAsiaTheme="minorEastAsia" w:hAnsiTheme="minorHAnsi"/>
          <w:b/>
          <w:bCs/>
          <w:sz w:val="23"/>
          <w:szCs w:val="23"/>
        </w:rPr>
      </w:pPr>
    </w:p>
    <w:p w14:paraId="011A74A6" w14:textId="77777777" w:rsidR="00FC5286" w:rsidRDefault="00FC5286" w:rsidP="1FF1496B">
      <w:pPr>
        <w:rPr>
          <w:rFonts w:asciiTheme="minorHAnsi" w:eastAsiaTheme="minorEastAsia" w:hAnsiTheme="minorHAnsi"/>
          <w:b/>
          <w:bCs/>
          <w:sz w:val="23"/>
          <w:szCs w:val="23"/>
        </w:rPr>
      </w:pPr>
    </w:p>
    <w:p w14:paraId="2FD3AE27" w14:textId="77777777" w:rsidR="00FC5286" w:rsidRDefault="00FC5286" w:rsidP="1FF1496B">
      <w:pPr>
        <w:rPr>
          <w:rFonts w:asciiTheme="minorHAnsi" w:eastAsiaTheme="minorEastAsia" w:hAnsiTheme="minorHAnsi"/>
          <w:b/>
          <w:bCs/>
          <w:sz w:val="23"/>
          <w:szCs w:val="23"/>
        </w:rPr>
      </w:pPr>
    </w:p>
    <w:p w14:paraId="303DC21C" w14:textId="77777777" w:rsidR="00607954" w:rsidRDefault="00607954" w:rsidP="1FF1496B">
      <w:pPr>
        <w:rPr>
          <w:rFonts w:asciiTheme="minorHAnsi" w:eastAsiaTheme="minorEastAsia" w:hAnsiTheme="minorHAnsi"/>
          <w:b/>
          <w:bCs/>
          <w:sz w:val="23"/>
          <w:szCs w:val="23"/>
        </w:rPr>
      </w:pPr>
    </w:p>
    <w:p w14:paraId="77C6DEFE" w14:textId="77777777" w:rsidR="00FC5286" w:rsidRDefault="00FC5286" w:rsidP="1FF1496B">
      <w:pPr>
        <w:rPr>
          <w:rFonts w:asciiTheme="minorHAnsi" w:eastAsiaTheme="minorEastAsia" w:hAnsiTheme="minorHAnsi"/>
          <w:b/>
          <w:bCs/>
          <w:sz w:val="23"/>
          <w:szCs w:val="23"/>
        </w:rPr>
      </w:pPr>
    </w:p>
    <w:p w14:paraId="2EEFC6C4" w14:textId="77777777" w:rsidR="006C2674" w:rsidRDefault="006C2674" w:rsidP="1FF1496B">
      <w:pPr>
        <w:rPr>
          <w:rFonts w:asciiTheme="minorHAnsi" w:eastAsiaTheme="minorEastAsia" w:hAnsiTheme="minorHAnsi"/>
          <w:b/>
          <w:bCs/>
          <w:sz w:val="23"/>
          <w:szCs w:val="23"/>
        </w:rPr>
      </w:pPr>
    </w:p>
    <w:p w14:paraId="528BB95F" w14:textId="77777777" w:rsidR="006C2674" w:rsidRDefault="006C2674" w:rsidP="1FF1496B">
      <w:pPr>
        <w:rPr>
          <w:rFonts w:asciiTheme="minorHAnsi" w:eastAsiaTheme="minorEastAsia" w:hAnsiTheme="minorHAnsi"/>
          <w:b/>
          <w:bCs/>
          <w:sz w:val="23"/>
          <w:szCs w:val="23"/>
        </w:rPr>
      </w:pPr>
    </w:p>
    <w:p w14:paraId="07760BD7" w14:textId="77777777" w:rsidR="006C2674" w:rsidRDefault="006C2674" w:rsidP="1FF1496B">
      <w:pPr>
        <w:rPr>
          <w:rFonts w:asciiTheme="minorHAnsi" w:eastAsiaTheme="minorEastAsia" w:hAnsiTheme="minorHAnsi"/>
          <w:b/>
          <w:bCs/>
          <w:sz w:val="23"/>
          <w:szCs w:val="23"/>
        </w:rPr>
      </w:pPr>
    </w:p>
    <w:p w14:paraId="2652A8BD" w14:textId="77777777" w:rsidR="00071F32" w:rsidRDefault="00071F32" w:rsidP="1FF1496B">
      <w:pPr>
        <w:rPr>
          <w:rFonts w:asciiTheme="minorHAnsi" w:hAnsiTheme="minorHAnsi"/>
          <w:b/>
          <w:bCs/>
          <w:color w:val="000000" w:themeColor="text1"/>
          <w:sz w:val="32"/>
          <w:szCs w:val="32"/>
        </w:rPr>
      </w:pPr>
    </w:p>
    <w:p w14:paraId="0501C3EF" w14:textId="77777777" w:rsidR="00071F32" w:rsidRDefault="00071F32" w:rsidP="1FF1496B">
      <w:pPr>
        <w:rPr>
          <w:rFonts w:asciiTheme="minorHAnsi" w:hAnsiTheme="minorHAnsi"/>
          <w:b/>
          <w:bCs/>
          <w:color w:val="000000" w:themeColor="text1"/>
          <w:sz w:val="32"/>
          <w:szCs w:val="32"/>
        </w:rPr>
      </w:pPr>
    </w:p>
    <w:p w14:paraId="675BCE22" w14:textId="77777777" w:rsidR="00071F32" w:rsidRDefault="00071F32" w:rsidP="1FF1496B">
      <w:pPr>
        <w:rPr>
          <w:rFonts w:asciiTheme="minorHAnsi" w:hAnsiTheme="minorHAnsi"/>
          <w:b/>
          <w:bCs/>
          <w:color w:val="000000" w:themeColor="text1"/>
          <w:sz w:val="32"/>
          <w:szCs w:val="32"/>
        </w:rPr>
      </w:pPr>
    </w:p>
    <w:p w14:paraId="3FCBB6A1" w14:textId="77777777" w:rsidR="00071F32" w:rsidRDefault="00071F32" w:rsidP="1FF1496B">
      <w:pPr>
        <w:rPr>
          <w:rFonts w:asciiTheme="minorHAnsi" w:hAnsiTheme="minorHAnsi"/>
          <w:b/>
          <w:bCs/>
          <w:color w:val="000000" w:themeColor="text1"/>
          <w:sz w:val="32"/>
          <w:szCs w:val="32"/>
        </w:rPr>
      </w:pPr>
    </w:p>
    <w:p w14:paraId="0E5397D5" w14:textId="724BB2B9" w:rsidR="00D83D3A" w:rsidRPr="002775B1" w:rsidRDefault="78766EAB" w:rsidP="1FF1496B">
      <w:pPr>
        <w:rPr>
          <w:rFonts w:asciiTheme="minorHAnsi" w:hAnsiTheme="minorHAnsi"/>
          <w:b/>
          <w:bCs/>
          <w:sz w:val="32"/>
          <w:szCs w:val="32"/>
        </w:rPr>
      </w:pPr>
      <w:r w:rsidRPr="1FF1496B">
        <w:rPr>
          <w:rFonts w:asciiTheme="minorHAnsi" w:hAnsiTheme="minorHAnsi"/>
          <w:b/>
          <w:bCs/>
          <w:color w:val="000000" w:themeColor="text1"/>
          <w:sz w:val="32"/>
          <w:szCs w:val="32"/>
        </w:rPr>
        <w:lastRenderedPageBreak/>
        <w:t xml:space="preserve">Section 3: </w:t>
      </w:r>
      <w:r w:rsidR="00D83D3A" w:rsidRPr="1FF1496B">
        <w:rPr>
          <w:rFonts w:asciiTheme="minorHAnsi" w:hAnsiTheme="minorHAnsi"/>
          <w:b/>
          <w:bCs/>
          <w:sz w:val="32"/>
          <w:szCs w:val="32"/>
        </w:rPr>
        <w:t xml:space="preserve">Community Benefits </w:t>
      </w:r>
      <w:r w:rsidR="00D42F99" w:rsidRPr="1FF1496B">
        <w:rPr>
          <w:rFonts w:asciiTheme="minorHAnsi" w:hAnsiTheme="minorHAnsi"/>
          <w:b/>
          <w:bCs/>
          <w:sz w:val="32"/>
          <w:szCs w:val="32"/>
        </w:rPr>
        <w:t>Summary</w:t>
      </w:r>
    </w:p>
    <w:tbl>
      <w:tblPr>
        <w:tblStyle w:val="TableGrid"/>
        <w:tblW w:w="0" w:type="auto"/>
        <w:tblLook w:val="04A0" w:firstRow="1" w:lastRow="0" w:firstColumn="1" w:lastColumn="0" w:noHBand="0" w:noVBand="1"/>
      </w:tblPr>
      <w:tblGrid>
        <w:gridCol w:w="9736"/>
      </w:tblGrid>
      <w:tr w:rsidR="00D83D3A" w:rsidRPr="00200B49" w14:paraId="54CFC4BC" w14:textId="77777777" w:rsidTr="2E10D391">
        <w:trPr>
          <w:trHeight w:val="966"/>
        </w:trPr>
        <w:tc>
          <w:tcPr>
            <w:tcW w:w="9736" w:type="dxa"/>
          </w:tcPr>
          <w:p w14:paraId="4B108BCB" w14:textId="0636D0D2" w:rsidR="00D83D3A" w:rsidRPr="00AB7311" w:rsidRDefault="7AF69FFD" w:rsidP="2E10D391">
            <w:pPr>
              <w:rPr>
                <w:rFonts w:ascii="Arial" w:hAnsi="Arial" w:cs="Arial"/>
                <w:i/>
                <w:iCs/>
              </w:rPr>
            </w:pPr>
            <w:r w:rsidRPr="2E10D391">
              <w:rPr>
                <w:rFonts w:ascii="Arial" w:hAnsi="Arial" w:cs="Arial"/>
                <w:i/>
                <w:iCs/>
              </w:rPr>
              <w:t xml:space="preserve">Section 18(2)(d) of the </w:t>
            </w:r>
            <w:r w:rsidR="39941D99" w:rsidRPr="2E10D391">
              <w:rPr>
                <w:rFonts w:ascii="Arial" w:hAnsi="Arial" w:cs="Arial"/>
                <w:i/>
                <w:iCs/>
              </w:rPr>
              <w:t>PRSA</w:t>
            </w:r>
            <w:r w:rsidRPr="2E10D391">
              <w:rPr>
                <w:rFonts w:ascii="Arial" w:hAnsi="Arial" w:cs="Arial"/>
                <w:i/>
                <w:iCs/>
              </w:rPr>
              <w:t xml:space="preserve"> states that it is mandatory for an annual procurement report to include </w:t>
            </w:r>
            <w:r w:rsidR="35D31E61" w:rsidRPr="2E10D391">
              <w:rPr>
                <w:rFonts w:ascii="Arial" w:hAnsi="Arial" w:cs="Arial"/>
                <w:i/>
                <w:iCs/>
              </w:rPr>
              <w:t>“</w:t>
            </w:r>
            <w:r w:rsidRPr="2E10D391">
              <w:rPr>
                <w:rFonts w:ascii="Arial" w:hAnsi="Arial" w:cs="Arial"/>
                <w:i/>
                <w:iCs/>
              </w:rPr>
              <w:t>a summary of any Community Benefit requirements imposed as part of a regulated procurement that were fulfilled during the year covered by the report</w:t>
            </w:r>
            <w:r w:rsidR="7729E216" w:rsidRPr="2E10D391">
              <w:rPr>
                <w:rFonts w:ascii="Arial" w:hAnsi="Arial" w:cs="Arial"/>
                <w:i/>
                <w:iCs/>
              </w:rPr>
              <w:t>”</w:t>
            </w:r>
            <w:r w:rsidRPr="2E10D391">
              <w:rPr>
                <w:rFonts w:ascii="Arial" w:hAnsi="Arial" w:cs="Arial"/>
                <w:i/>
                <w:iCs/>
              </w:rPr>
              <w:t>.</w:t>
            </w:r>
            <w:r w:rsidR="4C780D2D" w:rsidRPr="2E10D391">
              <w:rPr>
                <w:rFonts w:ascii="Arial" w:hAnsi="Arial" w:cs="Arial"/>
                <w:i/>
                <w:iCs/>
              </w:rPr>
              <w:t xml:space="preserve"> Section 25 of the </w:t>
            </w:r>
            <w:r w:rsidR="39941D99" w:rsidRPr="2E10D391">
              <w:rPr>
                <w:rFonts w:ascii="Arial" w:hAnsi="Arial" w:cs="Arial"/>
                <w:i/>
                <w:iCs/>
              </w:rPr>
              <w:t>PRSA</w:t>
            </w:r>
            <w:r w:rsidR="4C780D2D" w:rsidRPr="2E10D391">
              <w:rPr>
                <w:rFonts w:ascii="Arial" w:hAnsi="Arial" w:cs="Arial"/>
                <w:i/>
                <w:iCs/>
              </w:rPr>
              <w:t xml:space="preserve"> mandates that all contracting authorities </w:t>
            </w:r>
            <w:r w:rsidR="7729E216" w:rsidRPr="2E10D391">
              <w:rPr>
                <w:rFonts w:ascii="Arial" w:hAnsi="Arial" w:cs="Arial"/>
                <w:i/>
                <w:iCs/>
              </w:rPr>
              <w:t>“</w:t>
            </w:r>
            <w:r w:rsidR="444AE175" w:rsidRPr="2E10D391">
              <w:rPr>
                <w:rFonts w:ascii="Arial" w:hAnsi="Arial" w:cs="Arial"/>
                <w:i/>
                <w:iCs/>
              </w:rPr>
              <w:t>must consider whether to impose Community Benefit requirements as part of th</w:t>
            </w:r>
            <w:r w:rsidR="6199D5E7" w:rsidRPr="2E10D391">
              <w:rPr>
                <w:rFonts w:ascii="Arial" w:hAnsi="Arial" w:cs="Arial"/>
                <w:i/>
                <w:iCs/>
              </w:rPr>
              <w:t>e procurement</w:t>
            </w:r>
            <w:r w:rsidR="7729E216" w:rsidRPr="2E10D391">
              <w:rPr>
                <w:rFonts w:ascii="Arial" w:hAnsi="Arial" w:cs="Arial"/>
                <w:i/>
                <w:iCs/>
              </w:rPr>
              <w:t>”</w:t>
            </w:r>
            <w:r w:rsidR="6199D5E7" w:rsidRPr="2E10D391">
              <w:rPr>
                <w:rFonts w:ascii="Arial" w:hAnsi="Arial" w:cs="Arial"/>
                <w:i/>
                <w:iCs/>
              </w:rPr>
              <w:t xml:space="preserve"> when the estimated contract value is equal to or greater than £4,000,000.</w:t>
            </w:r>
          </w:p>
        </w:tc>
      </w:tr>
    </w:tbl>
    <w:p w14:paraId="43C037D8" w14:textId="7E93BB24" w:rsidR="75F78A7C" w:rsidRDefault="75F78A7C" w:rsidP="75F78A7C">
      <w:pPr>
        <w:pStyle w:val="NormalWeb"/>
        <w:rPr>
          <w:rFonts w:ascii="Arial" w:hAnsi="Arial" w:cs="Arial"/>
        </w:rPr>
      </w:pPr>
    </w:p>
    <w:p w14:paraId="6A8B31B8" w14:textId="77777777" w:rsidR="000E09C1" w:rsidRPr="00DB2A8F" w:rsidRDefault="000E09C1" w:rsidP="000E09C1">
      <w:pPr>
        <w:pStyle w:val="NormalWeb"/>
        <w:rPr>
          <w:rFonts w:ascii="Arial" w:hAnsi="Arial" w:cs="Arial"/>
        </w:rPr>
      </w:pPr>
      <w:r w:rsidRPr="00DB2A8F">
        <w:rPr>
          <w:rFonts w:ascii="Arial" w:hAnsi="Arial" w:cs="Arial"/>
        </w:rPr>
        <w:t>The University is committed to maximising community benefits through its procurement activities. For every procurement valued over £4 million, the University considers how to enhance the economic, social, or environmental wellbeing of its local area by including community benefit clauses. These clauses support sustainability in contract activity and may cover areas such as targeted recruitment and training, small business and social enterprise development, and community engagement.</w:t>
      </w:r>
    </w:p>
    <w:p w14:paraId="78FF53C1" w14:textId="55D070B0" w:rsidR="000E09C1" w:rsidRPr="00DB2A8F" w:rsidRDefault="000E09C1" w:rsidP="000E09C1">
      <w:pPr>
        <w:pStyle w:val="NormalWeb"/>
        <w:rPr>
          <w:rFonts w:ascii="Arial" w:hAnsi="Arial" w:cs="Arial"/>
        </w:rPr>
      </w:pPr>
      <w:r w:rsidRPr="00DB2A8F">
        <w:rPr>
          <w:rFonts w:ascii="Arial" w:hAnsi="Arial" w:cs="Arial"/>
        </w:rPr>
        <w:t xml:space="preserve">Where </w:t>
      </w:r>
      <w:r w:rsidR="0087150E">
        <w:rPr>
          <w:rFonts w:ascii="Arial" w:hAnsi="Arial" w:cs="Arial"/>
        </w:rPr>
        <w:t>pra</w:t>
      </w:r>
      <w:r w:rsidRPr="00DB2A8F">
        <w:rPr>
          <w:rFonts w:ascii="Arial" w:hAnsi="Arial" w:cs="Arial"/>
        </w:rPr>
        <w:t>cticable, relevant, and proportionat</w:t>
      </w:r>
      <w:r w:rsidR="00DB2A8F">
        <w:rPr>
          <w:rFonts w:ascii="Arial" w:hAnsi="Arial" w:cs="Arial"/>
        </w:rPr>
        <w:t xml:space="preserve">e - </w:t>
      </w:r>
      <w:r w:rsidRPr="00DB2A8F">
        <w:rPr>
          <w:rFonts w:ascii="Arial" w:hAnsi="Arial" w:cs="Arial"/>
        </w:rPr>
        <w:t>and where they do not negatively impact value for mone</w:t>
      </w:r>
      <w:r w:rsidR="00DB2A8F">
        <w:rPr>
          <w:rFonts w:ascii="Arial" w:hAnsi="Arial" w:cs="Arial"/>
        </w:rPr>
        <w:t xml:space="preserve">y - </w:t>
      </w:r>
      <w:r w:rsidRPr="00DB2A8F">
        <w:rPr>
          <w:rFonts w:ascii="Arial" w:hAnsi="Arial" w:cs="Arial"/>
        </w:rPr>
        <w:t>such clauses are also included in regulated procurements below the £4</w:t>
      </w:r>
      <w:r w:rsidR="00333148">
        <w:rPr>
          <w:rFonts w:ascii="Arial" w:hAnsi="Arial" w:cs="Arial"/>
        </w:rPr>
        <w:t>m</w:t>
      </w:r>
      <w:r w:rsidRPr="00DB2A8F">
        <w:rPr>
          <w:rFonts w:ascii="Arial" w:hAnsi="Arial" w:cs="Arial"/>
        </w:rPr>
        <w:t xml:space="preserve"> threshold.</w:t>
      </w:r>
    </w:p>
    <w:p w14:paraId="763D133D" w14:textId="77777777" w:rsidR="000E09C1" w:rsidRPr="00DB2A8F" w:rsidRDefault="000E09C1" w:rsidP="000E09C1">
      <w:pPr>
        <w:pStyle w:val="NormalWeb"/>
        <w:rPr>
          <w:rFonts w:ascii="Arial" w:hAnsi="Arial" w:cs="Arial"/>
        </w:rPr>
      </w:pPr>
      <w:r w:rsidRPr="00DB2A8F">
        <w:rPr>
          <w:rFonts w:ascii="Arial" w:hAnsi="Arial" w:cs="Arial"/>
        </w:rPr>
        <w:t>The University identifies community benefit requirements through opportunity and risk assessments conducted on a procurement-by-procurement basis, involving stakeholder consultation and engagement. When appropriate and proportionate to the procurement, these requirements are incorporated into the procurement specification and contract performance conditions.</w:t>
      </w:r>
    </w:p>
    <w:p w14:paraId="2017FC61" w14:textId="295E2D88" w:rsidR="000E09C1" w:rsidRPr="00DB2A8F" w:rsidRDefault="000E09C1" w:rsidP="000E09C1">
      <w:pPr>
        <w:pStyle w:val="NormalWeb"/>
        <w:rPr>
          <w:rFonts w:ascii="Arial" w:hAnsi="Arial" w:cs="Arial"/>
        </w:rPr>
      </w:pPr>
      <w:r w:rsidRPr="00DB2A8F">
        <w:rPr>
          <w:rFonts w:ascii="Arial" w:hAnsi="Arial" w:cs="Arial"/>
        </w:rPr>
        <w:t>As part of the tendering process, suppliers are encouraged to explain how they will deliver community benefits successfully</w:t>
      </w:r>
      <w:r w:rsidR="009232D5">
        <w:rPr>
          <w:rFonts w:ascii="Arial" w:hAnsi="Arial" w:cs="Arial"/>
        </w:rPr>
        <w:t xml:space="preserve">. </w:t>
      </w:r>
      <w:r w:rsidRPr="00DB2A8F">
        <w:rPr>
          <w:rFonts w:ascii="Arial" w:hAnsi="Arial" w:cs="Arial"/>
        </w:rPr>
        <w:t>For procurements at or above the £4 million threshold that include community benefits, the award notice will specify the expected benefits arising from the contract.</w:t>
      </w:r>
    </w:p>
    <w:p w14:paraId="61A70941" w14:textId="77777777" w:rsidR="00214389" w:rsidRPr="00085001" w:rsidRDefault="00214389" w:rsidP="1FF1496B">
      <w:pPr>
        <w:rPr>
          <w:rFonts w:ascii="Arial" w:eastAsia="Arial" w:hAnsi="Arial" w:cs="Arial"/>
        </w:rPr>
      </w:pPr>
      <w:r w:rsidRPr="1FF1496B">
        <w:rPr>
          <w:rFonts w:ascii="Arial" w:eastAsia="Arial" w:hAnsi="Arial" w:cs="Arial"/>
        </w:rPr>
        <w:t>Community benefits considered by the University typically include (but are not limited to):</w:t>
      </w:r>
    </w:p>
    <w:p w14:paraId="0442A064" w14:textId="77777777" w:rsidR="00214389" w:rsidRDefault="00214389" w:rsidP="00145636">
      <w:pPr>
        <w:numPr>
          <w:ilvl w:val="0"/>
          <w:numId w:val="2"/>
        </w:numPr>
        <w:spacing w:after="0" w:line="360" w:lineRule="auto"/>
        <w:ind w:left="778"/>
        <w:rPr>
          <w:rFonts w:ascii="Arial" w:eastAsia="Arial" w:hAnsi="Arial" w:cs="Arial"/>
        </w:rPr>
      </w:pPr>
      <w:r w:rsidRPr="1FF1496B">
        <w:rPr>
          <w:rFonts w:ascii="Arial" w:eastAsia="Arial" w:hAnsi="Arial" w:cs="Arial"/>
        </w:rPr>
        <w:t>employment and vocational training opportunities.</w:t>
      </w:r>
    </w:p>
    <w:p w14:paraId="2D277659" w14:textId="07FE9939" w:rsidR="003B1D0B" w:rsidRPr="00085001" w:rsidRDefault="003B1D0B" w:rsidP="00145636">
      <w:pPr>
        <w:numPr>
          <w:ilvl w:val="0"/>
          <w:numId w:val="2"/>
        </w:numPr>
        <w:spacing w:after="0" w:line="360" w:lineRule="auto"/>
        <w:ind w:left="778"/>
        <w:rPr>
          <w:rFonts w:ascii="Arial" w:eastAsia="Arial" w:hAnsi="Arial" w:cs="Arial"/>
        </w:rPr>
      </w:pPr>
      <w:r w:rsidRPr="1FF1496B">
        <w:rPr>
          <w:rFonts w:ascii="Arial" w:eastAsia="Arial" w:hAnsi="Arial" w:cs="Arial"/>
        </w:rPr>
        <w:t>graduate schemes</w:t>
      </w:r>
      <w:r w:rsidR="00825935" w:rsidRPr="1FF1496B">
        <w:rPr>
          <w:rFonts w:ascii="Arial" w:eastAsia="Arial" w:hAnsi="Arial" w:cs="Arial"/>
        </w:rPr>
        <w:t>.</w:t>
      </w:r>
    </w:p>
    <w:p w14:paraId="0B0FCB63" w14:textId="464D7487" w:rsidR="00214389" w:rsidRDefault="0034175F" w:rsidP="00145636">
      <w:pPr>
        <w:numPr>
          <w:ilvl w:val="0"/>
          <w:numId w:val="2"/>
        </w:numPr>
        <w:spacing w:after="0" w:line="360" w:lineRule="auto"/>
        <w:ind w:left="778"/>
        <w:rPr>
          <w:rFonts w:ascii="Arial" w:eastAsia="Arial" w:hAnsi="Arial" w:cs="Arial"/>
        </w:rPr>
      </w:pPr>
      <w:r w:rsidRPr="1FF1496B">
        <w:rPr>
          <w:rFonts w:ascii="Arial" w:eastAsia="Arial" w:hAnsi="Arial" w:cs="Arial"/>
        </w:rPr>
        <w:t xml:space="preserve">modern </w:t>
      </w:r>
      <w:r w:rsidR="00214389" w:rsidRPr="1FF1496B">
        <w:rPr>
          <w:rFonts w:ascii="Arial" w:eastAsia="Arial" w:hAnsi="Arial" w:cs="Arial"/>
        </w:rPr>
        <w:t>apprenticeships.</w:t>
      </w:r>
    </w:p>
    <w:p w14:paraId="67369252" w14:textId="22A29115" w:rsidR="00626F4F" w:rsidRPr="00626F4F" w:rsidRDefault="00626F4F" w:rsidP="00145636">
      <w:pPr>
        <w:numPr>
          <w:ilvl w:val="0"/>
          <w:numId w:val="2"/>
        </w:numPr>
        <w:spacing w:after="0" w:line="360" w:lineRule="auto"/>
        <w:ind w:left="778"/>
        <w:rPr>
          <w:rFonts w:ascii="Arial" w:eastAsia="Arial" w:hAnsi="Arial" w:cs="Arial"/>
        </w:rPr>
      </w:pPr>
      <w:r w:rsidRPr="1FF1496B">
        <w:rPr>
          <w:rFonts w:ascii="Arial" w:eastAsia="Arial" w:hAnsi="Arial" w:cs="Arial"/>
        </w:rPr>
        <w:t>work-based learning (WBL) opportunities for students.</w:t>
      </w:r>
    </w:p>
    <w:p w14:paraId="58216411" w14:textId="77777777" w:rsidR="00214389" w:rsidRPr="00626F4F" w:rsidRDefault="00214389" w:rsidP="00145636">
      <w:pPr>
        <w:numPr>
          <w:ilvl w:val="0"/>
          <w:numId w:val="2"/>
        </w:numPr>
        <w:spacing w:after="0" w:line="360" w:lineRule="auto"/>
        <w:ind w:left="778"/>
        <w:rPr>
          <w:rFonts w:ascii="Arial" w:eastAsia="Arial" w:hAnsi="Arial" w:cs="Arial"/>
        </w:rPr>
      </w:pPr>
      <w:r w:rsidRPr="1FF1496B">
        <w:rPr>
          <w:rFonts w:ascii="Arial" w:eastAsia="Arial" w:hAnsi="Arial" w:cs="Arial"/>
        </w:rPr>
        <w:t xml:space="preserve">Industry engagement with local schools. </w:t>
      </w:r>
    </w:p>
    <w:p w14:paraId="3FE930A7" w14:textId="5B5D1202" w:rsidR="00626F4F" w:rsidRDefault="00626F4F" w:rsidP="1FF1496B">
      <w:pPr>
        <w:spacing w:after="0" w:line="360" w:lineRule="auto"/>
        <w:ind w:left="778"/>
        <w:rPr>
          <w:rFonts w:ascii="Arial" w:eastAsia="Arial" w:hAnsi="Arial" w:cs="Arial"/>
        </w:rPr>
      </w:pPr>
    </w:p>
    <w:p w14:paraId="2E8CF4D9" w14:textId="2A9626DA" w:rsidR="00214389" w:rsidRPr="00085001" w:rsidRDefault="00214389" w:rsidP="1FF1496B">
      <w:pPr>
        <w:rPr>
          <w:rFonts w:ascii="Arial" w:eastAsia="Arial" w:hAnsi="Arial" w:cs="Arial"/>
        </w:rPr>
      </w:pPr>
      <w:r w:rsidRPr="00B915F2">
        <w:rPr>
          <w:rFonts w:ascii="Arial" w:eastAsia="Arial" w:hAnsi="Arial" w:cs="Arial"/>
        </w:rPr>
        <w:t xml:space="preserve">The </w:t>
      </w:r>
      <w:r w:rsidR="00960B4B" w:rsidRPr="00B915F2">
        <w:rPr>
          <w:rFonts w:ascii="Arial" w:eastAsia="Arial" w:hAnsi="Arial" w:cs="Arial"/>
        </w:rPr>
        <w:t xml:space="preserve">key </w:t>
      </w:r>
      <w:r w:rsidRPr="00B915F2">
        <w:rPr>
          <w:rFonts w:ascii="Arial" w:eastAsia="Arial" w:hAnsi="Arial" w:cs="Arial"/>
        </w:rPr>
        <w:t>deliverables from our community benefit opportunities</w:t>
      </w:r>
      <w:r w:rsidR="0011036F">
        <w:rPr>
          <w:rFonts w:ascii="Arial" w:eastAsia="Arial" w:hAnsi="Arial" w:cs="Arial"/>
        </w:rPr>
        <w:t xml:space="preserve"> </w:t>
      </w:r>
      <w:r w:rsidR="00CF0549">
        <w:rPr>
          <w:rFonts w:ascii="Arial" w:eastAsia="Arial" w:hAnsi="Arial" w:cs="Arial"/>
        </w:rPr>
        <w:t>in th</w:t>
      </w:r>
      <w:r w:rsidR="007616AC">
        <w:rPr>
          <w:rFonts w:ascii="Arial" w:eastAsia="Arial" w:hAnsi="Arial" w:cs="Arial"/>
        </w:rPr>
        <w:t>is</w:t>
      </w:r>
      <w:r w:rsidR="00CF0549">
        <w:rPr>
          <w:rFonts w:ascii="Arial" w:eastAsia="Arial" w:hAnsi="Arial" w:cs="Arial"/>
        </w:rPr>
        <w:t xml:space="preserve"> reporting period</w:t>
      </w:r>
      <w:r w:rsidRPr="00B915F2">
        <w:rPr>
          <w:rFonts w:ascii="Arial" w:eastAsia="Arial" w:hAnsi="Arial" w:cs="Arial"/>
        </w:rPr>
        <w:t xml:space="preserve"> </w:t>
      </w:r>
      <w:r w:rsidRPr="1FF1496B">
        <w:rPr>
          <w:rFonts w:ascii="Arial" w:eastAsia="Arial" w:hAnsi="Arial" w:cs="Arial"/>
        </w:rPr>
        <w:t>include</w:t>
      </w:r>
      <w:r w:rsidR="00CF0549">
        <w:rPr>
          <w:rFonts w:ascii="Arial" w:eastAsia="Arial" w:hAnsi="Arial" w:cs="Arial"/>
        </w:rPr>
        <w:t>d</w:t>
      </w:r>
      <w:r w:rsidRPr="1FF1496B">
        <w:rPr>
          <w:rFonts w:ascii="Arial" w:eastAsia="Arial" w:hAnsi="Arial" w:cs="Arial"/>
        </w:rPr>
        <w:t xml:space="preserve"> commitments </w:t>
      </w:r>
      <w:r w:rsidR="00603756" w:rsidRPr="00603756">
        <w:rPr>
          <w:rFonts w:ascii="Arial" w:eastAsia="Arial" w:hAnsi="Arial" w:cs="Arial"/>
        </w:rPr>
        <w:t>to provide</w:t>
      </w:r>
      <w:r w:rsidRPr="00603756">
        <w:rPr>
          <w:rFonts w:ascii="Arial" w:eastAsia="Arial" w:hAnsi="Arial" w:cs="Arial"/>
        </w:rPr>
        <w:t xml:space="preserve"> apprenticeships, training, and work experience placements.</w:t>
      </w:r>
      <w:r w:rsidRPr="1FF1496B">
        <w:rPr>
          <w:rFonts w:ascii="Arial" w:eastAsia="Arial" w:hAnsi="Arial" w:cs="Arial"/>
        </w:rPr>
        <w:t xml:space="preserve"> </w:t>
      </w:r>
    </w:p>
    <w:p w14:paraId="709A0704" w14:textId="684D43A3" w:rsidR="00214389" w:rsidRPr="00EB6F24" w:rsidRDefault="578FE063" w:rsidP="2E10D391">
      <w:pPr>
        <w:spacing w:after="0" w:line="240" w:lineRule="auto"/>
        <w:rPr>
          <w:rFonts w:ascii="Arial" w:eastAsia="Arial" w:hAnsi="Arial" w:cs="Arial"/>
        </w:rPr>
      </w:pPr>
      <w:r w:rsidRPr="2E10D391">
        <w:rPr>
          <w:rFonts w:ascii="Arial" w:eastAsia="Arial" w:hAnsi="Arial" w:cs="Arial"/>
        </w:rPr>
        <w:lastRenderedPageBreak/>
        <w:t>The University had</w:t>
      </w:r>
      <w:r w:rsidR="3DC43ECA" w:rsidRPr="2E10D391">
        <w:rPr>
          <w:rFonts w:ascii="Arial" w:eastAsia="Arial" w:hAnsi="Arial" w:cs="Arial"/>
        </w:rPr>
        <w:t xml:space="preserve"> </w:t>
      </w:r>
      <w:r w:rsidR="2E23CE35" w:rsidRPr="2E10D391">
        <w:rPr>
          <w:rFonts w:ascii="Arial" w:eastAsia="Arial" w:hAnsi="Arial" w:cs="Arial"/>
        </w:rPr>
        <w:t xml:space="preserve">ONE </w:t>
      </w:r>
      <w:r w:rsidRPr="2E10D391">
        <w:rPr>
          <w:rFonts w:ascii="Arial" w:eastAsia="Arial" w:hAnsi="Arial" w:cs="Arial"/>
        </w:rPr>
        <w:t>contract over the regulated community benefits threshold of £4m during the reporting period.</w:t>
      </w:r>
      <w:r w:rsidR="7D012CAA" w:rsidRPr="2E10D391">
        <w:rPr>
          <w:rFonts w:ascii="Arial" w:eastAsia="Arial" w:hAnsi="Arial" w:cs="Arial"/>
        </w:rPr>
        <w:t xml:space="preserve"> Benefits were </w:t>
      </w:r>
      <w:r w:rsidR="2CB8E315" w:rsidRPr="2E10D391">
        <w:rPr>
          <w:rFonts w:ascii="Arial" w:eastAsia="Arial" w:hAnsi="Arial" w:cs="Arial"/>
        </w:rPr>
        <w:t xml:space="preserve">secured on this and </w:t>
      </w:r>
      <w:r w:rsidR="0ED6C6D6" w:rsidRPr="2E10D391">
        <w:rPr>
          <w:rFonts w:ascii="Arial" w:eastAsia="Arial" w:hAnsi="Arial" w:cs="Arial"/>
        </w:rPr>
        <w:t>FOUR</w:t>
      </w:r>
      <w:r w:rsidR="2CB8E315" w:rsidRPr="2E10D391">
        <w:rPr>
          <w:rFonts w:ascii="Arial" w:eastAsia="Arial" w:hAnsi="Arial" w:cs="Arial"/>
          <w:color w:val="EE0000"/>
        </w:rPr>
        <w:t xml:space="preserve"> </w:t>
      </w:r>
      <w:r w:rsidR="2CB8E315" w:rsidRPr="2E10D391">
        <w:rPr>
          <w:rFonts w:ascii="Arial" w:eastAsia="Arial" w:hAnsi="Arial" w:cs="Arial"/>
        </w:rPr>
        <w:t>other lower value contracts.</w:t>
      </w:r>
    </w:p>
    <w:p w14:paraId="600C0AA7" w14:textId="77777777" w:rsidR="00214389" w:rsidRDefault="00214389" w:rsidP="1FF1496B">
      <w:pPr>
        <w:spacing w:after="0"/>
        <w:rPr>
          <w:rFonts w:ascii="Arial" w:eastAsia="Arial" w:hAnsi="Arial" w:cs="Arial"/>
        </w:rPr>
      </w:pPr>
    </w:p>
    <w:p w14:paraId="49019F94" w14:textId="74B941A7" w:rsidR="00214389" w:rsidRDefault="007616AC" w:rsidP="1FF1496B">
      <w:pPr>
        <w:spacing w:after="0"/>
        <w:rPr>
          <w:rFonts w:ascii="Arial" w:eastAsia="Arial" w:hAnsi="Arial" w:cs="Arial"/>
        </w:rPr>
      </w:pPr>
      <w:r>
        <w:rPr>
          <w:rFonts w:ascii="Arial" w:eastAsia="Arial" w:hAnsi="Arial" w:cs="Arial"/>
        </w:rPr>
        <w:t>A particular</w:t>
      </w:r>
      <w:r w:rsidR="00214389" w:rsidRPr="1FF1496B">
        <w:rPr>
          <w:rFonts w:ascii="Arial" w:eastAsia="Arial" w:hAnsi="Arial" w:cs="Arial"/>
        </w:rPr>
        <w:t xml:space="preserve"> focus </w:t>
      </w:r>
      <w:r w:rsidR="000E3E62">
        <w:rPr>
          <w:rFonts w:ascii="Arial" w:eastAsia="Arial" w:hAnsi="Arial" w:cs="Arial"/>
        </w:rPr>
        <w:t>for</w:t>
      </w:r>
      <w:r w:rsidR="00214389" w:rsidRPr="1FF1496B">
        <w:rPr>
          <w:rFonts w:ascii="Arial" w:eastAsia="Arial" w:hAnsi="Arial" w:cs="Arial"/>
        </w:rPr>
        <w:t xml:space="preserve"> the University during the reporting period was the implementation of community benefits delivery strategies linked to Stirling and Clackmannanshire City Region Deal City procurements. </w:t>
      </w:r>
    </w:p>
    <w:p w14:paraId="5E53D4B8" w14:textId="77777777" w:rsidR="00214389" w:rsidRDefault="00214389" w:rsidP="1FF1496B">
      <w:pPr>
        <w:spacing w:after="0"/>
        <w:rPr>
          <w:rFonts w:ascii="Arial" w:eastAsia="Arial" w:hAnsi="Arial" w:cs="Arial"/>
        </w:rPr>
      </w:pPr>
    </w:p>
    <w:p w14:paraId="51147C85" w14:textId="2C3A437D" w:rsidR="00214389" w:rsidRDefault="00214389" w:rsidP="1FF1496B">
      <w:pPr>
        <w:spacing w:after="0"/>
        <w:rPr>
          <w:rFonts w:ascii="Arial" w:eastAsia="Arial" w:hAnsi="Arial" w:cs="Arial"/>
        </w:rPr>
      </w:pPr>
      <w:r w:rsidRPr="00BA7096">
        <w:rPr>
          <w:rFonts w:ascii="Arial" w:eastAsia="Arial" w:hAnsi="Arial" w:cs="Arial"/>
        </w:rPr>
        <w:t xml:space="preserve">As stated earlier in this report, a </w:t>
      </w:r>
      <w:r w:rsidR="5932EE1E" w:rsidRPr="00BA7096">
        <w:rPr>
          <w:rFonts w:ascii="Arial" w:eastAsia="Arial" w:hAnsi="Arial" w:cs="Arial"/>
        </w:rPr>
        <w:t xml:space="preserve">new </w:t>
      </w:r>
      <w:r w:rsidRPr="00BA7096">
        <w:rPr>
          <w:rFonts w:ascii="Arial" w:eastAsia="Arial" w:hAnsi="Arial" w:cs="Arial"/>
        </w:rPr>
        <w:t xml:space="preserve">procurement strategy </w:t>
      </w:r>
      <w:r w:rsidR="00A41BC3" w:rsidRPr="00BA7096">
        <w:rPr>
          <w:rFonts w:ascii="Arial" w:eastAsia="Arial" w:hAnsi="Arial" w:cs="Arial"/>
        </w:rPr>
        <w:t>was published</w:t>
      </w:r>
      <w:r w:rsidR="5EB90E57" w:rsidRPr="00BA7096">
        <w:rPr>
          <w:rFonts w:ascii="Arial" w:eastAsia="Arial" w:hAnsi="Arial" w:cs="Arial"/>
        </w:rPr>
        <w:t xml:space="preserve"> </w:t>
      </w:r>
      <w:r w:rsidR="00A41BC3" w:rsidRPr="00BA7096">
        <w:rPr>
          <w:rFonts w:ascii="Arial" w:eastAsia="Arial" w:hAnsi="Arial" w:cs="Arial"/>
        </w:rPr>
        <w:t>in</w:t>
      </w:r>
      <w:r w:rsidR="002B4D4C" w:rsidRPr="00BA7096">
        <w:rPr>
          <w:rFonts w:ascii="Arial" w:eastAsia="Arial" w:hAnsi="Arial" w:cs="Arial"/>
        </w:rPr>
        <w:t xml:space="preserve"> March</w:t>
      </w:r>
      <w:r w:rsidR="00A41BC3" w:rsidRPr="00BA7096">
        <w:rPr>
          <w:rFonts w:ascii="Arial" w:eastAsia="Arial" w:hAnsi="Arial" w:cs="Arial"/>
        </w:rPr>
        <w:t xml:space="preserve"> </w:t>
      </w:r>
      <w:r w:rsidRPr="00BA7096">
        <w:rPr>
          <w:rFonts w:ascii="Arial" w:eastAsia="Arial" w:hAnsi="Arial" w:cs="Arial"/>
        </w:rPr>
        <w:t>202</w:t>
      </w:r>
      <w:r w:rsidR="52852067" w:rsidRPr="00BA7096">
        <w:rPr>
          <w:rFonts w:ascii="Arial" w:eastAsia="Arial" w:hAnsi="Arial" w:cs="Arial"/>
        </w:rPr>
        <w:t>5</w:t>
      </w:r>
      <w:r w:rsidRPr="00BA7096">
        <w:rPr>
          <w:rFonts w:ascii="Arial" w:eastAsia="Arial" w:hAnsi="Arial" w:cs="Arial"/>
        </w:rPr>
        <w:t xml:space="preserve">. </w:t>
      </w:r>
      <w:r w:rsidR="000651EA" w:rsidRPr="00BA7096">
        <w:rPr>
          <w:rFonts w:ascii="Arial" w:eastAsia="Arial" w:hAnsi="Arial" w:cs="Arial"/>
        </w:rPr>
        <w:t xml:space="preserve">A new </w:t>
      </w:r>
      <w:r w:rsidR="15721B68" w:rsidRPr="00BA7096">
        <w:rPr>
          <w:rFonts w:ascii="Arial" w:eastAsia="Arial" w:hAnsi="Arial" w:cs="Arial"/>
        </w:rPr>
        <w:t xml:space="preserve">University </w:t>
      </w:r>
      <w:r w:rsidRPr="00BA7096">
        <w:rPr>
          <w:rFonts w:ascii="Arial" w:eastAsia="Arial" w:hAnsi="Arial" w:cs="Arial"/>
        </w:rPr>
        <w:t>Procurement Polic</w:t>
      </w:r>
      <w:r w:rsidR="000651EA" w:rsidRPr="00BA7096">
        <w:rPr>
          <w:rFonts w:ascii="Arial" w:eastAsia="Arial" w:hAnsi="Arial" w:cs="Arial"/>
        </w:rPr>
        <w:t>y</w:t>
      </w:r>
      <w:r w:rsidRPr="00BA7096">
        <w:rPr>
          <w:rFonts w:ascii="Arial" w:eastAsia="Arial" w:hAnsi="Arial" w:cs="Arial"/>
        </w:rPr>
        <w:t xml:space="preserve"> will embed community benefit requirements in all our regulated procurement activity.</w:t>
      </w:r>
      <w:r w:rsidR="00696BAE">
        <w:rPr>
          <w:rFonts w:ascii="Arial" w:eastAsia="Arial" w:hAnsi="Arial" w:cs="Arial"/>
        </w:rPr>
        <w:t xml:space="preserve"> </w:t>
      </w:r>
    </w:p>
    <w:p w14:paraId="3A0A7EF6" w14:textId="77777777" w:rsidR="00E27A94" w:rsidRDefault="00E27A94" w:rsidP="1FF1496B">
      <w:pPr>
        <w:spacing w:after="0"/>
        <w:rPr>
          <w:rFonts w:ascii="Arial" w:eastAsia="Arial" w:hAnsi="Arial" w:cs="Arial"/>
        </w:rPr>
      </w:pPr>
    </w:p>
    <w:p w14:paraId="2D923895" w14:textId="4AB4F277" w:rsidR="00E27A94" w:rsidRDefault="00E27A94" w:rsidP="1FF1496B">
      <w:pPr>
        <w:rPr>
          <w:rFonts w:ascii="Arial" w:eastAsia="Arial" w:hAnsi="Arial" w:cs="Arial"/>
        </w:rPr>
      </w:pPr>
      <w:r w:rsidRPr="1FF1496B">
        <w:rPr>
          <w:rFonts w:ascii="Arial" w:eastAsia="Arial" w:hAnsi="Arial" w:cs="Arial"/>
        </w:rPr>
        <w:t xml:space="preserve">In the reporting period, the community benefits secured for delivery are shown in </w:t>
      </w:r>
      <w:r w:rsidRPr="1FF1496B">
        <w:rPr>
          <w:rFonts w:ascii="Arial" w:eastAsia="Arial" w:hAnsi="Arial" w:cs="Arial"/>
          <w:b/>
          <w:bCs/>
        </w:rPr>
        <w:t xml:space="preserve">Appendix </w:t>
      </w:r>
      <w:r w:rsidR="006E2F8B" w:rsidRPr="1FF1496B">
        <w:rPr>
          <w:rFonts w:ascii="Arial" w:eastAsia="Arial" w:hAnsi="Arial" w:cs="Arial"/>
          <w:b/>
          <w:bCs/>
        </w:rPr>
        <w:t>C</w:t>
      </w:r>
      <w:r w:rsidR="006E2F8B" w:rsidRPr="1FF1496B">
        <w:rPr>
          <w:rFonts w:ascii="Arial" w:eastAsia="Arial" w:hAnsi="Arial" w:cs="Arial"/>
        </w:rPr>
        <w:t xml:space="preserve">. </w:t>
      </w:r>
      <w:r w:rsidRPr="1FF1496B">
        <w:rPr>
          <w:rFonts w:ascii="Arial" w:eastAsia="Arial" w:hAnsi="Arial" w:cs="Arial"/>
        </w:rPr>
        <w:t xml:space="preserve"> </w:t>
      </w:r>
    </w:p>
    <w:p w14:paraId="521D68AA" w14:textId="340E7D71" w:rsidR="4B75FA79" w:rsidRDefault="4B75FA79" w:rsidP="4BBB24EB">
      <w:pPr>
        <w:rPr>
          <w:rFonts w:asciiTheme="minorHAnsi" w:hAnsiTheme="minorHAnsi"/>
        </w:rPr>
      </w:pPr>
    </w:p>
    <w:p w14:paraId="310C1128" w14:textId="77777777" w:rsidR="00FC5286" w:rsidRDefault="00FC5286" w:rsidP="00D83D3A">
      <w:pPr>
        <w:rPr>
          <w:rFonts w:asciiTheme="minorHAnsi" w:hAnsiTheme="minorHAnsi" w:cstheme="minorHAnsi"/>
          <w:b/>
          <w:bCs/>
          <w:sz w:val="32"/>
          <w:szCs w:val="32"/>
        </w:rPr>
      </w:pPr>
    </w:p>
    <w:p w14:paraId="54385FA5" w14:textId="77777777" w:rsidR="00FC5286" w:rsidRDefault="00FC5286" w:rsidP="00D83D3A">
      <w:pPr>
        <w:rPr>
          <w:rFonts w:asciiTheme="minorHAnsi" w:hAnsiTheme="minorHAnsi" w:cstheme="minorHAnsi"/>
          <w:b/>
          <w:bCs/>
          <w:sz w:val="32"/>
          <w:szCs w:val="32"/>
        </w:rPr>
      </w:pPr>
    </w:p>
    <w:p w14:paraId="2AC0EB90" w14:textId="77777777" w:rsidR="00FC5286" w:rsidRDefault="00FC5286" w:rsidP="00D83D3A">
      <w:pPr>
        <w:rPr>
          <w:rFonts w:asciiTheme="minorHAnsi" w:hAnsiTheme="minorHAnsi" w:cstheme="minorHAnsi"/>
          <w:b/>
          <w:bCs/>
          <w:sz w:val="32"/>
          <w:szCs w:val="32"/>
        </w:rPr>
      </w:pPr>
    </w:p>
    <w:p w14:paraId="6500186F" w14:textId="77777777" w:rsidR="00FC5286" w:rsidRDefault="00FC5286" w:rsidP="00D83D3A">
      <w:pPr>
        <w:rPr>
          <w:rFonts w:asciiTheme="minorHAnsi" w:hAnsiTheme="minorHAnsi" w:cstheme="minorHAnsi"/>
          <w:b/>
          <w:bCs/>
          <w:sz w:val="32"/>
          <w:szCs w:val="32"/>
        </w:rPr>
      </w:pPr>
    </w:p>
    <w:p w14:paraId="5285FB35" w14:textId="77777777" w:rsidR="006E2F8B" w:rsidRDefault="006E2F8B" w:rsidP="00D83D3A">
      <w:pPr>
        <w:rPr>
          <w:rFonts w:asciiTheme="minorHAnsi" w:hAnsiTheme="minorHAnsi" w:cstheme="minorHAnsi"/>
          <w:b/>
          <w:bCs/>
          <w:sz w:val="32"/>
          <w:szCs w:val="32"/>
        </w:rPr>
      </w:pPr>
    </w:p>
    <w:p w14:paraId="02A2F7FF" w14:textId="77777777" w:rsidR="006E2F8B" w:rsidRDefault="006E2F8B" w:rsidP="00D83D3A">
      <w:pPr>
        <w:rPr>
          <w:rFonts w:asciiTheme="minorHAnsi" w:hAnsiTheme="minorHAnsi" w:cstheme="minorHAnsi"/>
          <w:b/>
          <w:bCs/>
          <w:sz w:val="32"/>
          <w:szCs w:val="32"/>
        </w:rPr>
      </w:pPr>
    </w:p>
    <w:p w14:paraId="388984F7" w14:textId="77777777" w:rsidR="006E2F8B" w:rsidRDefault="006E2F8B" w:rsidP="00D83D3A">
      <w:pPr>
        <w:rPr>
          <w:rFonts w:asciiTheme="minorHAnsi" w:hAnsiTheme="minorHAnsi" w:cstheme="minorHAnsi"/>
          <w:b/>
          <w:bCs/>
          <w:sz w:val="32"/>
          <w:szCs w:val="32"/>
        </w:rPr>
      </w:pPr>
    </w:p>
    <w:p w14:paraId="4A1E7857" w14:textId="77777777" w:rsidR="006E2F8B" w:rsidRDefault="006E2F8B" w:rsidP="00D83D3A">
      <w:pPr>
        <w:rPr>
          <w:rFonts w:asciiTheme="minorHAnsi" w:hAnsiTheme="minorHAnsi" w:cstheme="minorHAnsi"/>
          <w:b/>
          <w:bCs/>
          <w:sz w:val="32"/>
          <w:szCs w:val="32"/>
        </w:rPr>
      </w:pPr>
    </w:p>
    <w:p w14:paraId="02F53F03" w14:textId="77777777" w:rsidR="006E2F8B" w:rsidRDefault="006E2F8B" w:rsidP="00D83D3A">
      <w:pPr>
        <w:rPr>
          <w:rFonts w:asciiTheme="minorHAnsi" w:hAnsiTheme="minorHAnsi" w:cstheme="minorHAnsi"/>
          <w:b/>
          <w:bCs/>
          <w:sz w:val="32"/>
          <w:szCs w:val="32"/>
        </w:rPr>
      </w:pPr>
    </w:p>
    <w:p w14:paraId="47EC16D7" w14:textId="77777777" w:rsidR="006E2F8B" w:rsidRDefault="006E2F8B" w:rsidP="00D83D3A">
      <w:pPr>
        <w:rPr>
          <w:rFonts w:asciiTheme="minorHAnsi" w:hAnsiTheme="minorHAnsi" w:cstheme="minorHAnsi"/>
          <w:b/>
          <w:bCs/>
          <w:sz w:val="32"/>
          <w:szCs w:val="32"/>
        </w:rPr>
      </w:pPr>
    </w:p>
    <w:p w14:paraId="5733654C" w14:textId="77777777" w:rsidR="006E2F8B" w:rsidRDefault="006E2F8B" w:rsidP="00D83D3A">
      <w:pPr>
        <w:rPr>
          <w:rFonts w:asciiTheme="minorHAnsi" w:hAnsiTheme="minorHAnsi" w:cstheme="minorHAnsi"/>
          <w:b/>
          <w:bCs/>
          <w:sz w:val="32"/>
          <w:szCs w:val="32"/>
        </w:rPr>
      </w:pPr>
    </w:p>
    <w:p w14:paraId="4EF40E50" w14:textId="77777777" w:rsidR="006E2F8B" w:rsidRDefault="006E2F8B" w:rsidP="00D83D3A">
      <w:pPr>
        <w:rPr>
          <w:rFonts w:asciiTheme="minorHAnsi" w:hAnsiTheme="minorHAnsi" w:cstheme="minorHAnsi"/>
          <w:b/>
          <w:bCs/>
          <w:sz w:val="32"/>
          <w:szCs w:val="32"/>
        </w:rPr>
      </w:pPr>
    </w:p>
    <w:p w14:paraId="4DEC778C" w14:textId="77777777" w:rsidR="00E27C8A" w:rsidRDefault="00E27C8A" w:rsidP="00D83D3A">
      <w:pPr>
        <w:rPr>
          <w:rFonts w:asciiTheme="minorHAnsi" w:hAnsiTheme="minorHAnsi" w:cstheme="minorHAnsi"/>
          <w:b/>
          <w:bCs/>
          <w:sz w:val="32"/>
          <w:szCs w:val="32"/>
        </w:rPr>
      </w:pPr>
    </w:p>
    <w:p w14:paraId="07D872EB" w14:textId="77777777" w:rsidR="00E27C8A" w:rsidRDefault="00E27C8A" w:rsidP="00D83D3A">
      <w:pPr>
        <w:rPr>
          <w:rFonts w:asciiTheme="minorHAnsi" w:hAnsiTheme="minorHAnsi" w:cstheme="minorHAnsi"/>
          <w:b/>
          <w:bCs/>
          <w:sz w:val="32"/>
          <w:szCs w:val="32"/>
        </w:rPr>
      </w:pPr>
    </w:p>
    <w:p w14:paraId="186398EB" w14:textId="77777777" w:rsidR="00071F32" w:rsidRDefault="00071F32" w:rsidP="00D83D3A">
      <w:pPr>
        <w:rPr>
          <w:rFonts w:asciiTheme="minorHAnsi" w:hAnsiTheme="minorHAnsi" w:cstheme="minorHAnsi"/>
          <w:b/>
          <w:bCs/>
          <w:sz w:val="32"/>
          <w:szCs w:val="32"/>
        </w:rPr>
      </w:pPr>
    </w:p>
    <w:p w14:paraId="4F453889" w14:textId="4619C0A3" w:rsidR="00D83D3A" w:rsidRPr="002775B1" w:rsidRDefault="00507100" w:rsidP="00D83D3A">
      <w:pPr>
        <w:rPr>
          <w:rFonts w:asciiTheme="minorHAnsi" w:hAnsiTheme="minorHAnsi" w:cstheme="minorHAnsi"/>
          <w:b/>
          <w:bCs/>
          <w:sz w:val="32"/>
          <w:szCs w:val="32"/>
        </w:rPr>
      </w:pPr>
      <w:r w:rsidRPr="002775B1">
        <w:rPr>
          <w:rFonts w:asciiTheme="minorHAnsi" w:hAnsiTheme="minorHAnsi" w:cstheme="minorHAnsi"/>
          <w:b/>
          <w:bCs/>
          <w:sz w:val="32"/>
          <w:szCs w:val="32"/>
        </w:rPr>
        <w:lastRenderedPageBreak/>
        <w:t>Section 4</w:t>
      </w:r>
      <w:r w:rsidR="00D83D3A" w:rsidRPr="002775B1">
        <w:rPr>
          <w:rFonts w:asciiTheme="minorHAnsi" w:hAnsiTheme="minorHAnsi" w:cstheme="minorHAnsi"/>
          <w:b/>
          <w:bCs/>
          <w:sz w:val="32"/>
          <w:szCs w:val="32"/>
        </w:rPr>
        <w:t>: Supported Business Engagement</w:t>
      </w:r>
    </w:p>
    <w:tbl>
      <w:tblPr>
        <w:tblStyle w:val="TableGrid"/>
        <w:tblW w:w="0" w:type="auto"/>
        <w:tblLook w:val="04A0" w:firstRow="1" w:lastRow="0" w:firstColumn="1" w:lastColumn="0" w:noHBand="0" w:noVBand="1"/>
      </w:tblPr>
      <w:tblGrid>
        <w:gridCol w:w="9725"/>
      </w:tblGrid>
      <w:tr w:rsidR="00D83D3A" w:rsidRPr="00200B49" w14:paraId="3CA9E7D2" w14:textId="77777777" w:rsidTr="05BB745F">
        <w:trPr>
          <w:trHeight w:val="921"/>
        </w:trPr>
        <w:tc>
          <w:tcPr>
            <w:tcW w:w="9725" w:type="dxa"/>
          </w:tcPr>
          <w:p w14:paraId="7EAFE324" w14:textId="16BE6EFA" w:rsidR="00D83D3A" w:rsidRPr="00AB7311" w:rsidRDefault="00D83D3A" w:rsidP="05BB745F">
            <w:pPr>
              <w:spacing w:before="240"/>
              <w:rPr>
                <w:rFonts w:ascii="Arial" w:hAnsi="Arial" w:cs="Arial"/>
                <w:i/>
                <w:iCs/>
              </w:rPr>
            </w:pPr>
            <w:r w:rsidRPr="00AB7311">
              <w:rPr>
                <w:rFonts w:ascii="Arial" w:hAnsi="Arial" w:cs="Arial"/>
                <w:i/>
                <w:iCs/>
              </w:rPr>
              <w:t xml:space="preserve">Section 18(2) (e) of the </w:t>
            </w:r>
            <w:r w:rsidR="005B785B">
              <w:rPr>
                <w:rFonts w:ascii="Arial" w:hAnsi="Arial" w:cs="Arial"/>
                <w:i/>
                <w:iCs/>
              </w:rPr>
              <w:t>PRSA</w:t>
            </w:r>
            <w:r w:rsidRPr="00AB7311">
              <w:rPr>
                <w:rFonts w:ascii="Arial" w:hAnsi="Arial" w:cs="Arial"/>
                <w:i/>
                <w:iCs/>
              </w:rPr>
              <w:t xml:space="preserve"> requires organisations to include ‘a summary of any steps taken to facilitate the involvement of supported businesses in regulated procurements during the year covered by the report’.</w:t>
            </w:r>
          </w:p>
        </w:tc>
      </w:tr>
    </w:tbl>
    <w:p w14:paraId="09389A33" w14:textId="62D246E9" w:rsidR="009D11BF" w:rsidRPr="00AD604C" w:rsidRDefault="009D11BF" w:rsidP="009D11BF">
      <w:pPr>
        <w:pStyle w:val="NormalWeb"/>
        <w:rPr>
          <w:rFonts w:ascii="Arial" w:hAnsi="Arial" w:cs="Arial"/>
        </w:rPr>
      </w:pPr>
      <w:r w:rsidRPr="00AD604C">
        <w:rPr>
          <w:rFonts w:ascii="Arial" w:hAnsi="Arial" w:cs="Arial"/>
        </w:rPr>
        <w:t>Regulated procurement</w:t>
      </w:r>
      <w:r w:rsidR="00714D36">
        <w:rPr>
          <w:rFonts w:ascii="Arial" w:hAnsi="Arial" w:cs="Arial"/>
        </w:rPr>
        <w:t>s</w:t>
      </w:r>
      <w:r w:rsidR="00F25505" w:rsidRPr="00AD604C">
        <w:rPr>
          <w:rFonts w:ascii="Arial" w:hAnsi="Arial" w:cs="Arial"/>
        </w:rPr>
        <w:t xml:space="preserve"> </w:t>
      </w:r>
      <w:r w:rsidR="006013B4">
        <w:rPr>
          <w:rFonts w:ascii="Arial" w:hAnsi="Arial" w:cs="Arial"/>
        </w:rPr>
        <w:t xml:space="preserve">(i.e. </w:t>
      </w:r>
      <w:r w:rsidRPr="00AD604C">
        <w:rPr>
          <w:rFonts w:ascii="Arial" w:hAnsi="Arial" w:cs="Arial"/>
        </w:rPr>
        <w:t>those falling under the Procurement Reform (Scotland) Act 2014 or the Procurement (Scotland) Regulations 2016</w:t>
      </w:r>
      <w:r w:rsidR="006013B4">
        <w:rPr>
          <w:rFonts w:ascii="Arial" w:hAnsi="Arial" w:cs="Arial"/>
        </w:rPr>
        <w:t>)</w:t>
      </w:r>
      <w:r w:rsidR="00AD604C" w:rsidRPr="00AD604C">
        <w:rPr>
          <w:rFonts w:ascii="Arial" w:hAnsi="Arial" w:cs="Arial"/>
        </w:rPr>
        <w:t xml:space="preserve"> </w:t>
      </w:r>
      <w:r w:rsidRPr="00AD604C">
        <w:rPr>
          <w:rFonts w:ascii="Arial" w:hAnsi="Arial" w:cs="Arial"/>
        </w:rPr>
        <w:t>are conducted in accordance with Routes 2 and 3 of the Procurement Journey, respectively. Route 2 recommends, and Route 3 mandates, the use of the Single Procurement Document (SPD). The SPD addresses exclusion, selection, and award criteria, including questions for companies to self-certify their size (micro, small, or medium) or status as supported businesses.</w:t>
      </w:r>
    </w:p>
    <w:p w14:paraId="5B803E76" w14:textId="77777777" w:rsidR="009D11BF" w:rsidRPr="00AD604C" w:rsidRDefault="009D11BF" w:rsidP="009D11BF">
      <w:pPr>
        <w:pStyle w:val="NormalWeb"/>
        <w:rPr>
          <w:rFonts w:ascii="Arial" w:hAnsi="Arial" w:cs="Arial"/>
        </w:rPr>
      </w:pPr>
      <w:r w:rsidRPr="00AD604C">
        <w:rPr>
          <w:rFonts w:ascii="Arial" w:hAnsi="Arial" w:cs="Arial"/>
        </w:rPr>
        <w:t>When engagement with supported businesses was particularly accessible, we informed customers of this option. Individual procurement strategies incorporated this route to market where appropriate.</w:t>
      </w:r>
    </w:p>
    <w:p w14:paraId="61E92DF3" w14:textId="77777777" w:rsidR="009D11BF" w:rsidRPr="00AD604C" w:rsidRDefault="009D11BF" w:rsidP="009D11BF">
      <w:pPr>
        <w:pStyle w:val="NormalWeb"/>
        <w:rPr>
          <w:rFonts w:ascii="Arial" w:hAnsi="Arial" w:cs="Arial"/>
        </w:rPr>
      </w:pPr>
      <w:r w:rsidRPr="00AD604C">
        <w:rPr>
          <w:rFonts w:ascii="Arial" w:hAnsi="Arial" w:cs="Arial"/>
        </w:rPr>
        <w:t>For all regulated procurements, the University assesses whether a service or supply requirement could be met by a Supported Business, while ensuring compliance with public procurement legislation and securing value for money.</w:t>
      </w:r>
    </w:p>
    <w:p w14:paraId="4994B17F" w14:textId="77777777" w:rsidR="009D11BF" w:rsidRPr="00AD604C" w:rsidRDefault="009D11BF" w:rsidP="009D11BF">
      <w:pPr>
        <w:pStyle w:val="NormalWeb"/>
        <w:rPr>
          <w:rFonts w:ascii="Arial" w:hAnsi="Arial" w:cs="Arial"/>
        </w:rPr>
      </w:pPr>
      <w:r w:rsidRPr="00AD604C">
        <w:rPr>
          <w:rFonts w:ascii="Arial" w:hAnsi="Arial" w:cs="Arial"/>
        </w:rPr>
        <w:t>During the reporting period, the University did not award any regulated contracts to supported businesses.</w:t>
      </w:r>
    </w:p>
    <w:p w14:paraId="686A3664" w14:textId="2139AE15" w:rsidR="009D11BF" w:rsidRPr="00AD604C" w:rsidRDefault="749EF986" w:rsidP="009D11BF">
      <w:pPr>
        <w:pStyle w:val="NormalWeb"/>
        <w:rPr>
          <w:rFonts w:ascii="Arial" w:hAnsi="Arial" w:cs="Arial"/>
        </w:rPr>
      </w:pPr>
      <w:r w:rsidRPr="2E10D391">
        <w:rPr>
          <w:rFonts w:ascii="Arial" w:hAnsi="Arial" w:cs="Arial"/>
        </w:rPr>
        <w:t xml:space="preserve">Each significant procurement is reviewed to determine if it could be fulfilled by a </w:t>
      </w:r>
      <w:r w:rsidR="00777C3D">
        <w:rPr>
          <w:rFonts w:ascii="Arial" w:hAnsi="Arial" w:cs="Arial"/>
        </w:rPr>
        <w:t>s</w:t>
      </w:r>
      <w:r w:rsidRPr="2E10D391">
        <w:rPr>
          <w:rFonts w:ascii="Arial" w:hAnsi="Arial" w:cs="Arial"/>
        </w:rPr>
        <w:t xml:space="preserve">upported </w:t>
      </w:r>
      <w:r w:rsidR="005E23A8">
        <w:rPr>
          <w:rFonts w:ascii="Arial" w:hAnsi="Arial" w:cs="Arial"/>
        </w:rPr>
        <w:t>b</w:t>
      </w:r>
      <w:r w:rsidRPr="2E10D391">
        <w:rPr>
          <w:rFonts w:ascii="Arial" w:hAnsi="Arial" w:cs="Arial"/>
        </w:rPr>
        <w:t>usiness, using the Supported Business Register</w:t>
      </w:r>
      <w:r w:rsidR="00312DEF">
        <w:rPr>
          <w:rFonts w:ascii="Arial" w:hAnsi="Arial" w:cs="Arial"/>
        </w:rPr>
        <w:t xml:space="preserve">. </w:t>
      </w:r>
      <w:r w:rsidRPr="2E10D391">
        <w:rPr>
          <w:rFonts w:ascii="Arial" w:hAnsi="Arial" w:cs="Arial"/>
        </w:rPr>
        <w:t>No contracts were reserved for supported businesses during this period.</w:t>
      </w:r>
    </w:p>
    <w:p w14:paraId="4DB591B0" w14:textId="73B92358" w:rsidR="009D11BF" w:rsidRPr="00AD604C" w:rsidRDefault="749EF986">
      <w:pPr>
        <w:pStyle w:val="NormalWeb"/>
        <w:rPr>
          <w:rFonts w:ascii="Arial" w:hAnsi="Arial" w:cs="Arial"/>
        </w:rPr>
      </w:pPr>
      <w:r w:rsidRPr="2E10D391">
        <w:rPr>
          <w:rFonts w:ascii="Arial" w:hAnsi="Arial" w:cs="Arial"/>
        </w:rPr>
        <w:t>In 2024-25, the University</w:t>
      </w:r>
      <w:r w:rsidR="31D9CE7B" w:rsidRPr="2E10D391">
        <w:rPr>
          <w:rFonts w:ascii="Arial" w:hAnsi="Arial" w:cs="Arial"/>
        </w:rPr>
        <w:t xml:space="preserve"> sought </w:t>
      </w:r>
      <w:r w:rsidRPr="2E10D391">
        <w:rPr>
          <w:rFonts w:ascii="Arial" w:hAnsi="Arial" w:cs="Arial"/>
        </w:rPr>
        <w:t xml:space="preserve">to collaborate with contractors to create opportunities for supported businesses and third-sector organisations wherever possible. </w:t>
      </w:r>
    </w:p>
    <w:p w14:paraId="3873EC62" w14:textId="77777777" w:rsidR="00417798" w:rsidRPr="00200B49" w:rsidRDefault="00417798" w:rsidP="4BBB24EB">
      <w:pPr>
        <w:rPr>
          <w:rFonts w:asciiTheme="minorHAnsi" w:hAnsiTheme="minorHAnsi"/>
          <w:sz w:val="23"/>
          <w:szCs w:val="23"/>
        </w:rPr>
      </w:pPr>
    </w:p>
    <w:p w14:paraId="2B975427" w14:textId="77E0B9D0" w:rsidR="4BBB24EB" w:rsidRDefault="4BBB24EB" w:rsidP="4BBB24EB">
      <w:pPr>
        <w:rPr>
          <w:rFonts w:asciiTheme="minorHAnsi" w:hAnsiTheme="minorHAnsi"/>
          <w:sz w:val="23"/>
          <w:szCs w:val="23"/>
        </w:rPr>
      </w:pPr>
    </w:p>
    <w:p w14:paraId="3939541F" w14:textId="77777777" w:rsidR="00AB7311" w:rsidRDefault="00AB7311" w:rsidP="4BBB24EB">
      <w:pPr>
        <w:rPr>
          <w:rFonts w:asciiTheme="minorHAnsi" w:hAnsiTheme="minorHAnsi"/>
          <w:sz w:val="23"/>
          <w:szCs w:val="23"/>
        </w:rPr>
      </w:pPr>
    </w:p>
    <w:p w14:paraId="777D8068" w14:textId="77777777" w:rsidR="00AB7311" w:rsidRDefault="00AB7311" w:rsidP="4BBB24EB">
      <w:pPr>
        <w:rPr>
          <w:rFonts w:asciiTheme="minorHAnsi" w:hAnsiTheme="minorHAnsi"/>
          <w:sz w:val="23"/>
          <w:szCs w:val="23"/>
        </w:rPr>
      </w:pPr>
    </w:p>
    <w:p w14:paraId="2971D0AE" w14:textId="77777777" w:rsidR="00AB7311" w:rsidRDefault="00AB7311" w:rsidP="4BBB24EB">
      <w:pPr>
        <w:rPr>
          <w:rFonts w:asciiTheme="minorHAnsi" w:hAnsiTheme="minorHAnsi"/>
          <w:sz w:val="23"/>
          <w:szCs w:val="23"/>
        </w:rPr>
      </w:pPr>
    </w:p>
    <w:p w14:paraId="7B090A0C" w14:textId="77777777" w:rsidR="00AB7311" w:rsidRDefault="00AB7311" w:rsidP="4BBB24EB">
      <w:pPr>
        <w:rPr>
          <w:rFonts w:asciiTheme="minorHAnsi" w:hAnsiTheme="minorHAnsi"/>
          <w:sz w:val="23"/>
          <w:szCs w:val="23"/>
        </w:rPr>
      </w:pPr>
    </w:p>
    <w:p w14:paraId="5AA4E5C1" w14:textId="77777777" w:rsidR="00AB7311" w:rsidRDefault="00AB7311" w:rsidP="4BBB24EB">
      <w:pPr>
        <w:rPr>
          <w:rFonts w:asciiTheme="minorHAnsi" w:hAnsiTheme="minorHAnsi"/>
          <w:sz w:val="23"/>
          <w:szCs w:val="23"/>
        </w:rPr>
      </w:pPr>
    </w:p>
    <w:p w14:paraId="4A7A3171" w14:textId="77777777" w:rsidR="005E23A8" w:rsidRDefault="005E23A8" w:rsidP="4BBB24EB">
      <w:pPr>
        <w:rPr>
          <w:rFonts w:asciiTheme="minorHAnsi" w:hAnsiTheme="minorHAnsi"/>
          <w:sz w:val="23"/>
          <w:szCs w:val="23"/>
        </w:rPr>
      </w:pPr>
    </w:p>
    <w:p w14:paraId="5109F01C" w14:textId="77777777" w:rsidR="009F7CDD" w:rsidRDefault="009F7CDD" w:rsidP="5A465965">
      <w:pPr>
        <w:rPr>
          <w:rFonts w:asciiTheme="minorHAnsi" w:hAnsiTheme="minorHAnsi"/>
          <w:sz w:val="23"/>
          <w:szCs w:val="23"/>
        </w:rPr>
      </w:pPr>
    </w:p>
    <w:p w14:paraId="05F8E3C9" w14:textId="77777777" w:rsidR="00071F32" w:rsidRDefault="00071F32" w:rsidP="00D83D3A">
      <w:pPr>
        <w:rPr>
          <w:rFonts w:asciiTheme="minorHAnsi" w:hAnsiTheme="minorHAnsi" w:cstheme="minorHAnsi"/>
          <w:b/>
          <w:bCs/>
          <w:sz w:val="32"/>
          <w:szCs w:val="32"/>
        </w:rPr>
      </w:pPr>
    </w:p>
    <w:p w14:paraId="09204CBC" w14:textId="1EC4DF0F" w:rsidR="00D83D3A" w:rsidRPr="002775B1" w:rsidRDefault="00507100" w:rsidP="00D83D3A">
      <w:pPr>
        <w:rPr>
          <w:rFonts w:asciiTheme="minorHAnsi" w:hAnsiTheme="minorHAnsi" w:cstheme="minorHAnsi"/>
          <w:b/>
          <w:bCs/>
          <w:color w:val="2F5496" w:themeColor="accent1" w:themeShade="BF"/>
          <w:sz w:val="32"/>
          <w:szCs w:val="32"/>
        </w:rPr>
      </w:pPr>
      <w:r w:rsidRPr="002775B1">
        <w:rPr>
          <w:rFonts w:asciiTheme="minorHAnsi" w:hAnsiTheme="minorHAnsi" w:cstheme="minorHAnsi"/>
          <w:b/>
          <w:bCs/>
          <w:sz w:val="32"/>
          <w:szCs w:val="32"/>
        </w:rPr>
        <w:lastRenderedPageBreak/>
        <w:t xml:space="preserve">Section 5 </w:t>
      </w:r>
      <w:r w:rsidR="00D83D3A" w:rsidRPr="002775B1">
        <w:rPr>
          <w:rFonts w:asciiTheme="minorHAnsi" w:hAnsiTheme="minorHAnsi" w:cstheme="minorHAnsi"/>
          <w:b/>
          <w:bCs/>
          <w:sz w:val="32"/>
          <w:szCs w:val="32"/>
        </w:rPr>
        <w:t>– Future Regulated Procurements</w:t>
      </w:r>
    </w:p>
    <w:p w14:paraId="3B0F8E35" w14:textId="3064D63D" w:rsidR="00D83D3A" w:rsidRPr="00200B49" w:rsidRDefault="00D83D3A" w:rsidP="00507100">
      <w:pPr>
        <w:tabs>
          <w:tab w:val="left" w:pos="720"/>
          <w:tab w:val="left" w:pos="1440"/>
          <w:tab w:val="left" w:pos="2160"/>
          <w:tab w:val="left" w:pos="2880"/>
          <w:tab w:val="left" w:pos="4680"/>
          <w:tab w:val="left" w:pos="5400"/>
          <w:tab w:val="right" w:pos="9000"/>
        </w:tabs>
        <w:spacing w:after="0" w:line="240" w:lineRule="atLeast"/>
        <w:rPr>
          <w:rFonts w:asciiTheme="minorHAnsi" w:hAnsiTheme="minorHAnsi" w:cstheme="minorHAnsi"/>
          <w:i/>
          <w:sz w:val="23"/>
          <w:szCs w:val="23"/>
        </w:rPr>
      </w:pPr>
    </w:p>
    <w:tbl>
      <w:tblPr>
        <w:tblStyle w:val="TableGrid"/>
        <w:tblW w:w="0" w:type="auto"/>
        <w:tblLook w:val="04A0" w:firstRow="1" w:lastRow="0" w:firstColumn="1" w:lastColumn="0" w:noHBand="0" w:noVBand="1"/>
      </w:tblPr>
      <w:tblGrid>
        <w:gridCol w:w="9736"/>
      </w:tblGrid>
      <w:tr w:rsidR="00D83D3A" w:rsidRPr="00200B49" w14:paraId="5743BD18" w14:textId="77777777" w:rsidTr="1FF1496B">
        <w:trPr>
          <w:trHeight w:val="708"/>
        </w:trPr>
        <w:tc>
          <w:tcPr>
            <w:tcW w:w="9736" w:type="dxa"/>
          </w:tcPr>
          <w:p w14:paraId="4A55C3C2" w14:textId="73BAD01B" w:rsidR="00D83D3A" w:rsidRPr="00AB7311" w:rsidRDefault="00D83D3A" w:rsidP="1FF1496B">
            <w:pPr>
              <w:tabs>
                <w:tab w:val="left" w:pos="720"/>
                <w:tab w:val="left" w:pos="1440"/>
                <w:tab w:val="left" w:pos="2160"/>
                <w:tab w:val="left" w:pos="2880"/>
                <w:tab w:val="left" w:pos="4680"/>
                <w:tab w:val="left" w:pos="5400"/>
                <w:tab w:val="right" w:pos="9000"/>
              </w:tabs>
              <w:spacing w:line="240" w:lineRule="atLeast"/>
              <w:rPr>
                <w:rFonts w:ascii="Arial" w:hAnsi="Arial" w:cs="Arial"/>
                <w:i/>
                <w:iCs/>
              </w:rPr>
            </w:pPr>
            <w:r w:rsidRPr="00AB7311">
              <w:rPr>
                <w:rFonts w:ascii="Arial" w:hAnsi="Arial" w:cs="Arial"/>
                <w:i/>
                <w:iCs/>
              </w:rPr>
              <w:t xml:space="preserve">Section 18(2) (f) of the </w:t>
            </w:r>
            <w:r w:rsidR="005B785B">
              <w:rPr>
                <w:rFonts w:ascii="Arial" w:hAnsi="Arial" w:cs="Arial"/>
                <w:i/>
                <w:iCs/>
              </w:rPr>
              <w:t>PRSA</w:t>
            </w:r>
            <w:r w:rsidRPr="00AB7311">
              <w:rPr>
                <w:rFonts w:ascii="Arial" w:hAnsi="Arial" w:cs="Arial"/>
                <w:i/>
                <w:iCs/>
              </w:rPr>
              <w:t xml:space="preserve"> states that it is mandatory that an annual procurement report must include </w:t>
            </w:r>
            <w:r w:rsidR="01BE46BD" w:rsidRPr="00AB7311">
              <w:rPr>
                <w:rFonts w:ascii="Arial" w:hAnsi="Arial" w:cs="Arial"/>
                <w:i/>
                <w:iCs/>
              </w:rPr>
              <w:t>“</w:t>
            </w:r>
            <w:r w:rsidRPr="00AB7311">
              <w:rPr>
                <w:rFonts w:ascii="Arial" w:hAnsi="Arial" w:cs="Arial"/>
                <w:i/>
                <w:iCs/>
              </w:rPr>
              <w:t>a summary of the regulated procurements the authority expects to commence in the next two financial years</w:t>
            </w:r>
            <w:r w:rsidR="01BE46BD" w:rsidRPr="00AB7311">
              <w:rPr>
                <w:rFonts w:ascii="Arial" w:hAnsi="Arial" w:cs="Arial"/>
                <w:i/>
                <w:iCs/>
              </w:rPr>
              <w:t>”</w:t>
            </w:r>
            <w:r w:rsidRPr="00AB7311">
              <w:rPr>
                <w:rFonts w:ascii="Arial" w:hAnsi="Arial" w:cs="Arial"/>
                <w:i/>
                <w:iCs/>
              </w:rPr>
              <w:t>.</w:t>
            </w:r>
          </w:p>
        </w:tc>
      </w:tr>
    </w:tbl>
    <w:p w14:paraId="4C4753DD" w14:textId="252EAF61" w:rsidR="004B05C9" w:rsidRPr="003C0BE2" w:rsidRDefault="3DA090CF" w:rsidP="004B05C9">
      <w:pPr>
        <w:pStyle w:val="NormalWeb"/>
        <w:rPr>
          <w:rFonts w:ascii="Arial" w:hAnsi="Arial" w:cs="Arial"/>
        </w:rPr>
      </w:pPr>
      <w:r w:rsidRPr="2E10D391">
        <w:rPr>
          <w:rFonts w:ascii="Arial" w:hAnsi="Arial" w:cs="Arial"/>
        </w:rPr>
        <w:t>T</w:t>
      </w:r>
      <w:r w:rsidR="10FB87AC" w:rsidRPr="2E10D391">
        <w:rPr>
          <w:rFonts w:ascii="Arial" w:hAnsi="Arial" w:cs="Arial"/>
        </w:rPr>
        <w:t>he University is committed to encouraging competition by promoting maximum participation in its procurement process</w:t>
      </w:r>
      <w:r w:rsidR="259C254A" w:rsidRPr="2E10D391">
        <w:rPr>
          <w:rFonts w:ascii="Arial" w:hAnsi="Arial" w:cs="Arial"/>
        </w:rPr>
        <w:t>es</w:t>
      </w:r>
      <w:r w:rsidR="10FB87AC" w:rsidRPr="2E10D391">
        <w:rPr>
          <w:rFonts w:ascii="Arial" w:hAnsi="Arial" w:cs="Arial"/>
        </w:rPr>
        <w:t>, aiming to secure better value for money. One way this is achieved is by providing suppliers with advance notice of tendering opportunities expected to begin within the two financial years following the period covered by this report.</w:t>
      </w:r>
    </w:p>
    <w:p w14:paraId="28D46DB6" w14:textId="1B214573" w:rsidR="00624C64" w:rsidRPr="006E5781" w:rsidRDefault="19C6A3C6" w:rsidP="1FF1496B">
      <w:pPr>
        <w:tabs>
          <w:tab w:val="left" w:pos="720"/>
          <w:tab w:val="left" w:pos="1440"/>
          <w:tab w:val="left" w:pos="2160"/>
          <w:tab w:val="left" w:pos="2880"/>
          <w:tab w:val="left" w:pos="4680"/>
          <w:tab w:val="left" w:pos="5400"/>
          <w:tab w:val="right" w:pos="9000"/>
        </w:tabs>
        <w:spacing w:after="0" w:line="240" w:lineRule="atLeast"/>
        <w:rPr>
          <w:rFonts w:ascii="Arial" w:eastAsia="Arial" w:hAnsi="Arial" w:cs="Arial"/>
        </w:rPr>
      </w:pPr>
      <w:r w:rsidRPr="2E10D391">
        <w:rPr>
          <w:rFonts w:ascii="Arial" w:eastAsia="Arial" w:hAnsi="Arial" w:cs="Arial"/>
        </w:rPr>
        <w:t xml:space="preserve">Future </w:t>
      </w:r>
      <w:r w:rsidR="6FEF15A4" w:rsidRPr="2E10D391">
        <w:rPr>
          <w:rFonts w:ascii="Arial" w:eastAsia="Arial" w:hAnsi="Arial" w:cs="Arial"/>
        </w:rPr>
        <w:t>r</w:t>
      </w:r>
      <w:r w:rsidRPr="2E10D391">
        <w:rPr>
          <w:rFonts w:ascii="Arial" w:eastAsia="Arial" w:hAnsi="Arial" w:cs="Arial"/>
        </w:rPr>
        <w:t xml:space="preserve">egulated </w:t>
      </w:r>
      <w:r w:rsidR="647E4E7E" w:rsidRPr="2E10D391">
        <w:rPr>
          <w:rFonts w:ascii="Arial" w:eastAsia="Arial" w:hAnsi="Arial" w:cs="Arial"/>
        </w:rPr>
        <w:t>p</w:t>
      </w:r>
      <w:r w:rsidRPr="2E10D391">
        <w:rPr>
          <w:rFonts w:ascii="Arial" w:eastAsia="Arial" w:hAnsi="Arial" w:cs="Arial"/>
        </w:rPr>
        <w:t xml:space="preserve">rocurements have been identified </w:t>
      </w:r>
      <w:r w:rsidR="659D4222" w:rsidRPr="2E10D391">
        <w:rPr>
          <w:rFonts w:ascii="Arial" w:eastAsia="Arial" w:hAnsi="Arial" w:cs="Arial"/>
        </w:rPr>
        <w:t>by the following means</w:t>
      </w:r>
      <w:r w:rsidRPr="2E10D391">
        <w:rPr>
          <w:rFonts w:ascii="Arial" w:eastAsia="Arial" w:hAnsi="Arial" w:cs="Arial"/>
        </w:rPr>
        <w:t>:</w:t>
      </w:r>
    </w:p>
    <w:p w14:paraId="7881A8D8" w14:textId="77777777" w:rsidR="00624C64" w:rsidRPr="006E5781" w:rsidRDefault="00624C64" w:rsidP="1FF1496B">
      <w:pPr>
        <w:tabs>
          <w:tab w:val="left" w:pos="720"/>
          <w:tab w:val="left" w:pos="1440"/>
          <w:tab w:val="left" w:pos="2160"/>
          <w:tab w:val="left" w:pos="2880"/>
          <w:tab w:val="left" w:pos="4680"/>
          <w:tab w:val="left" w:pos="5400"/>
          <w:tab w:val="right" w:pos="9000"/>
        </w:tabs>
        <w:spacing w:after="0" w:line="240" w:lineRule="atLeast"/>
        <w:rPr>
          <w:rFonts w:ascii="Arial" w:eastAsia="Arial" w:hAnsi="Arial" w:cs="Arial"/>
        </w:rPr>
      </w:pPr>
    </w:p>
    <w:p w14:paraId="21375C7C" w14:textId="77777777" w:rsidR="00624C64" w:rsidRDefault="00624C64" w:rsidP="00145636">
      <w:pPr>
        <w:numPr>
          <w:ilvl w:val="0"/>
          <w:numId w:val="4"/>
        </w:numPr>
        <w:tabs>
          <w:tab w:val="left" w:pos="720"/>
          <w:tab w:val="left" w:pos="1440"/>
          <w:tab w:val="left" w:pos="2160"/>
          <w:tab w:val="left" w:pos="2880"/>
          <w:tab w:val="left" w:pos="4680"/>
          <w:tab w:val="left" w:pos="5400"/>
          <w:tab w:val="right" w:pos="9000"/>
        </w:tabs>
        <w:spacing w:after="0" w:line="240" w:lineRule="atLeast"/>
        <w:contextualSpacing/>
        <w:rPr>
          <w:rFonts w:ascii="Arial" w:eastAsia="Arial" w:hAnsi="Arial" w:cs="Arial"/>
        </w:rPr>
      </w:pPr>
      <w:r w:rsidRPr="1FF1496B">
        <w:rPr>
          <w:rFonts w:ascii="Arial" w:eastAsia="Arial" w:hAnsi="Arial" w:cs="Arial"/>
        </w:rPr>
        <w:t>Current contracts recorded in our contract register that will expire and need to be extended or re-let.</w:t>
      </w:r>
    </w:p>
    <w:p w14:paraId="69ED7C02" w14:textId="77777777" w:rsidR="00A9564A" w:rsidRPr="006E5781" w:rsidRDefault="00A9564A" w:rsidP="1FF1496B">
      <w:pPr>
        <w:tabs>
          <w:tab w:val="left" w:pos="720"/>
          <w:tab w:val="left" w:pos="1440"/>
          <w:tab w:val="left" w:pos="2160"/>
          <w:tab w:val="left" w:pos="2880"/>
          <w:tab w:val="left" w:pos="4680"/>
          <w:tab w:val="left" w:pos="5400"/>
          <w:tab w:val="right" w:pos="9000"/>
        </w:tabs>
        <w:spacing w:after="0" w:line="240" w:lineRule="atLeast"/>
        <w:ind w:left="720"/>
        <w:contextualSpacing/>
        <w:rPr>
          <w:rFonts w:ascii="Arial" w:eastAsia="Arial" w:hAnsi="Arial" w:cs="Arial"/>
        </w:rPr>
      </w:pPr>
    </w:p>
    <w:p w14:paraId="63E3B7D1" w14:textId="77777777" w:rsidR="00624C64" w:rsidRDefault="00624C64" w:rsidP="00145636">
      <w:pPr>
        <w:numPr>
          <w:ilvl w:val="0"/>
          <w:numId w:val="4"/>
        </w:numPr>
        <w:tabs>
          <w:tab w:val="left" w:pos="720"/>
          <w:tab w:val="left" w:pos="1440"/>
          <w:tab w:val="left" w:pos="2160"/>
          <w:tab w:val="left" w:pos="2880"/>
          <w:tab w:val="left" w:pos="4680"/>
          <w:tab w:val="left" w:pos="5400"/>
          <w:tab w:val="right" w:pos="9000"/>
        </w:tabs>
        <w:spacing w:after="0" w:line="240" w:lineRule="atLeast"/>
        <w:contextualSpacing/>
        <w:rPr>
          <w:rFonts w:ascii="Arial" w:eastAsia="Arial" w:hAnsi="Arial" w:cs="Arial"/>
        </w:rPr>
      </w:pPr>
      <w:r w:rsidRPr="1FF1496B">
        <w:rPr>
          <w:rFonts w:ascii="Arial" w:eastAsia="Arial" w:hAnsi="Arial" w:cs="Arial"/>
        </w:rPr>
        <w:t>New requirements identified in future work plans provided by Faculties and Service Directorates and within the current Capital Infrastructure Plan.</w:t>
      </w:r>
    </w:p>
    <w:p w14:paraId="563C2DB7" w14:textId="77777777" w:rsidR="00A9564A" w:rsidRDefault="00A9564A" w:rsidP="1FF1496B">
      <w:pPr>
        <w:tabs>
          <w:tab w:val="left" w:pos="720"/>
          <w:tab w:val="left" w:pos="1440"/>
          <w:tab w:val="left" w:pos="2160"/>
          <w:tab w:val="left" w:pos="2880"/>
          <w:tab w:val="left" w:pos="4680"/>
          <w:tab w:val="left" w:pos="5400"/>
          <w:tab w:val="right" w:pos="9000"/>
        </w:tabs>
        <w:spacing w:after="0" w:line="240" w:lineRule="atLeast"/>
        <w:ind w:left="720"/>
        <w:contextualSpacing/>
        <w:rPr>
          <w:rFonts w:ascii="Arial" w:eastAsia="Arial" w:hAnsi="Arial" w:cs="Arial"/>
        </w:rPr>
      </w:pPr>
    </w:p>
    <w:p w14:paraId="576EC3F7" w14:textId="58B6AF9D" w:rsidR="0057769C" w:rsidRPr="00A24999" w:rsidRDefault="0057769C" w:rsidP="0057769C">
      <w:pPr>
        <w:pStyle w:val="NormalWeb"/>
        <w:rPr>
          <w:rFonts w:ascii="Arial" w:hAnsi="Arial" w:cs="Arial"/>
        </w:rPr>
      </w:pPr>
      <w:r w:rsidRPr="00A24999">
        <w:rPr>
          <w:rFonts w:ascii="Arial" w:hAnsi="Arial" w:cs="Arial"/>
        </w:rPr>
        <w:t xml:space="preserve">When preparing this forward projection of anticipated regulated procurements, it is challenging to provide exact details of specific requirements, including the </w:t>
      </w:r>
      <w:r w:rsidR="00CB4526">
        <w:rPr>
          <w:rFonts w:ascii="Arial" w:hAnsi="Arial" w:cs="Arial"/>
        </w:rPr>
        <w:t>anticipated</w:t>
      </w:r>
      <w:r w:rsidRPr="00A24999">
        <w:rPr>
          <w:rFonts w:ascii="Arial" w:hAnsi="Arial" w:cs="Arial"/>
        </w:rPr>
        <w:t xml:space="preserve"> route to market, especially given the current uncertain economic and political climate. Over a two-year forecast period, priorities are likely to shift, so the list of projected individual regulated procurements in </w:t>
      </w:r>
      <w:r w:rsidRPr="00A24999">
        <w:rPr>
          <w:rFonts w:ascii="Arial" w:hAnsi="Arial" w:cs="Arial"/>
          <w:b/>
          <w:bCs/>
        </w:rPr>
        <w:t>Annex D</w:t>
      </w:r>
      <w:r w:rsidRPr="00A24999">
        <w:rPr>
          <w:rFonts w:ascii="Arial" w:hAnsi="Arial" w:cs="Arial"/>
        </w:rPr>
        <w:t xml:space="preserve"> should be </w:t>
      </w:r>
      <w:r w:rsidR="00A24999" w:rsidRPr="00A24999">
        <w:rPr>
          <w:rFonts w:ascii="Arial" w:hAnsi="Arial" w:cs="Arial"/>
        </w:rPr>
        <w:t xml:space="preserve">viewed with this caveat </w:t>
      </w:r>
      <w:r w:rsidRPr="00A24999">
        <w:rPr>
          <w:rFonts w:ascii="Arial" w:hAnsi="Arial" w:cs="Arial"/>
        </w:rPr>
        <w:t>in mind.</w:t>
      </w:r>
    </w:p>
    <w:p w14:paraId="0D1DDBCE" w14:textId="7C72DE11" w:rsidR="00624C64" w:rsidRPr="006E5781" w:rsidRDefault="19C6A3C6" w:rsidP="1FF1496B">
      <w:pPr>
        <w:tabs>
          <w:tab w:val="left" w:pos="720"/>
          <w:tab w:val="left" w:pos="1440"/>
          <w:tab w:val="left" w:pos="2160"/>
          <w:tab w:val="left" w:pos="2880"/>
          <w:tab w:val="left" w:pos="4680"/>
          <w:tab w:val="left" w:pos="5400"/>
          <w:tab w:val="right" w:pos="9000"/>
        </w:tabs>
        <w:spacing w:after="0" w:line="240" w:lineRule="atLeast"/>
        <w:rPr>
          <w:rFonts w:ascii="Arial" w:eastAsia="Arial" w:hAnsi="Arial" w:cs="Arial"/>
        </w:rPr>
      </w:pPr>
      <w:r w:rsidRPr="2E10D391">
        <w:rPr>
          <w:rFonts w:ascii="Arial" w:eastAsia="Arial" w:hAnsi="Arial" w:cs="Arial"/>
        </w:rPr>
        <w:t>The list of anticipated Regulated Procurements in the next two years covers:</w:t>
      </w:r>
    </w:p>
    <w:p w14:paraId="4D862F19" w14:textId="77777777" w:rsidR="00624C64" w:rsidRPr="006E5781" w:rsidRDefault="00624C64" w:rsidP="1FF1496B">
      <w:pPr>
        <w:tabs>
          <w:tab w:val="left" w:pos="720"/>
          <w:tab w:val="left" w:pos="1440"/>
          <w:tab w:val="left" w:pos="2160"/>
          <w:tab w:val="left" w:pos="2880"/>
          <w:tab w:val="left" w:pos="4680"/>
          <w:tab w:val="left" w:pos="5400"/>
          <w:tab w:val="right" w:pos="9000"/>
        </w:tabs>
        <w:spacing w:after="0" w:line="240" w:lineRule="atLeast"/>
        <w:rPr>
          <w:rFonts w:ascii="Arial" w:eastAsia="Arial" w:hAnsi="Arial" w:cs="Arial"/>
        </w:rPr>
      </w:pPr>
    </w:p>
    <w:p w14:paraId="6808E091" w14:textId="57AA395F" w:rsidR="00624C64" w:rsidRPr="006E5781" w:rsidRDefault="19C6A3C6" w:rsidP="00145636">
      <w:pPr>
        <w:numPr>
          <w:ilvl w:val="0"/>
          <w:numId w:val="3"/>
        </w:numPr>
        <w:tabs>
          <w:tab w:val="left" w:pos="720"/>
          <w:tab w:val="left" w:pos="1440"/>
          <w:tab w:val="left" w:pos="2160"/>
          <w:tab w:val="left" w:pos="2880"/>
          <w:tab w:val="left" w:pos="4680"/>
          <w:tab w:val="left" w:pos="5400"/>
          <w:tab w:val="right" w:pos="9000"/>
        </w:tabs>
        <w:spacing w:after="200" w:line="276" w:lineRule="auto"/>
        <w:contextualSpacing/>
        <w:rPr>
          <w:rFonts w:ascii="Arial" w:eastAsia="Arial" w:hAnsi="Arial" w:cs="Arial"/>
        </w:rPr>
      </w:pPr>
      <w:r w:rsidRPr="2E10D391">
        <w:rPr>
          <w:rFonts w:ascii="Arial" w:eastAsia="Arial" w:hAnsi="Arial" w:cs="Arial"/>
        </w:rPr>
        <w:t>the subject matter of the anticipated regulated procurement</w:t>
      </w:r>
      <w:r w:rsidR="00AF6C84">
        <w:rPr>
          <w:rFonts w:ascii="Arial" w:eastAsia="Arial" w:hAnsi="Arial" w:cs="Arial"/>
        </w:rPr>
        <w:t xml:space="preserve">, </w:t>
      </w:r>
      <w:r w:rsidR="00624C64" w:rsidRPr="1FF1496B">
        <w:rPr>
          <w:rFonts w:ascii="Arial" w:eastAsia="Arial" w:hAnsi="Arial" w:cs="Arial"/>
        </w:rPr>
        <w:t>whether it is a new, extended or re-let procurement.</w:t>
      </w:r>
    </w:p>
    <w:p w14:paraId="77D77CE7" w14:textId="77777777" w:rsidR="00624C64" w:rsidRPr="006E5781" w:rsidRDefault="00624C64" w:rsidP="00145636">
      <w:pPr>
        <w:numPr>
          <w:ilvl w:val="0"/>
          <w:numId w:val="3"/>
        </w:numPr>
        <w:tabs>
          <w:tab w:val="left" w:pos="720"/>
          <w:tab w:val="left" w:pos="1440"/>
          <w:tab w:val="left" w:pos="2160"/>
          <w:tab w:val="left" w:pos="2880"/>
          <w:tab w:val="left" w:pos="4680"/>
          <w:tab w:val="left" w:pos="5400"/>
          <w:tab w:val="right" w:pos="9000"/>
        </w:tabs>
        <w:spacing w:after="200" w:line="276" w:lineRule="auto"/>
        <w:contextualSpacing/>
        <w:rPr>
          <w:rFonts w:ascii="Arial" w:eastAsia="Arial" w:hAnsi="Arial" w:cs="Arial"/>
        </w:rPr>
      </w:pPr>
      <w:r w:rsidRPr="1FF1496B">
        <w:rPr>
          <w:rFonts w:ascii="Arial" w:eastAsia="Arial" w:hAnsi="Arial" w:cs="Arial"/>
        </w:rPr>
        <w:t>expected award date.</w:t>
      </w:r>
    </w:p>
    <w:p w14:paraId="20DFA2DB" w14:textId="77777777" w:rsidR="00624C64" w:rsidRPr="006E5781" w:rsidRDefault="00624C64" w:rsidP="00145636">
      <w:pPr>
        <w:numPr>
          <w:ilvl w:val="0"/>
          <w:numId w:val="3"/>
        </w:numPr>
        <w:tabs>
          <w:tab w:val="left" w:pos="720"/>
          <w:tab w:val="left" w:pos="1440"/>
          <w:tab w:val="left" w:pos="2160"/>
          <w:tab w:val="left" w:pos="2880"/>
          <w:tab w:val="left" w:pos="4680"/>
          <w:tab w:val="left" w:pos="5400"/>
          <w:tab w:val="right" w:pos="9000"/>
        </w:tabs>
        <w:spacing w:after="200" w:line="276" w:lineRule="auto"/>
        <w:contextualSpacing/>
        <w:rPr>
          <w:rFonts w:ascii="Arial" w:eastAsia="Arial" w:hAnsi="Arial" w:cs="Arial"/>
        </w:rPr>
      </w:pPr>
      <w:r w:rsidRPr="1FF1496B">
        <w:rPr>
          <w:rFonts w:ascii="Arial" w:eastAsia="Arial" w:hAnsi="Arial" w:cs="Arial"/>
        </w:rPr>
        <w:t>expected start and end date.</w:t>
      </w:r>
    </w:p>
    <w:p w14:paraId="3E7765A1" w14:textId="77777777" w:rsidR="00624C64" w:rsidRPr="006E5781" w:rsidRDefault="00624C64" w:rsidP="00145636">
      <w:pPr>
        <w:numPr>
          <w:ilvl w:val="0"/>
          <w:numId w:val="3"/>
        </w:numPr>
        <w:tabs>
          <w:tab w:val="left" w:pos="720"/>
          <w:tab w:val="left" w:pos="1440"/>
          <w:tab w:val="left" w:pos="2160"/>
          <w:tab w:val="left" w:pos="2880"/>
          <w:tab w:val="left" w:pos="4680"/>
          <w:tab w:val="left" w:pos="5400"/>
          <w:tab w:val="right" w:pos="9000"/>
        </w:tabs>
        <w:spacing w:after="200" w:line="276" w:lineRule="auto"/>
        <w:contextualSpacing/>
        <w:rPr>
          <w:rFonts w:ascii="Arial" w:eastAsia="Arial" w:hAnsi="Arial" w:cs="Arial"/>
        </w:rPr>
      </w:pPr>
      <w:r w:rsidRPr="1FF1496B">
        <w:rPr>
          <w:rFonts w:ascii="Arial" w:eastAsia="Arial" w:hAnsi="Arial" w:cs="Arial"/>
        </w:rPr>
        <w:t>the estimated value of the contract.</w:t>
      </w:r>
    </w:p>
    <w:p w14:paraId="0582A291" w14:textId="23F7D0E1" w:rsidR="00624C64" w:rsidRDefault="19C6A3C6" w:rsidP="00145636">
      <w:pPr>
        <w:numPr>
          <w:ilvl w:val="0"/>
          <w:numId w:val="3"/>
        </w:numPr>
        <w:tabs>
          <w:tab w:val="left" w:pos="720"/>
          <w:tab w:val="left" w:pos="1440"/>
          <w:tab w:val="left" w:pos="2160"/>
          <w:tab w:val="left" w:pos="2880"/>
          <w:tab w:val="left" w:pos="4680"/>
          <w:tab w:val="left" w:pos="5400"/>
          <w:tab w:val="right" w:pos="9000"/>
        </w:tabs>
        <w:spacing w:after="200" w:line="276" w:lineRule="auto"/>
        <w:contextualSpacing/>
        <w:rPr>
          <w:rFonts w:ascii="Arial" w:eastAsia="Arial" w:hAnsi="Arial" w:cs="Arial"/>
        </w:rPr>
      </w:pPr>
      <w:r w:rsidRPr="2E10D391">
        <w:rPr>
          <w:rFonts w:ascii="Arial" w:eastAsia="Arial" w:hAnsi="Arial" w:cs="Arial"/>
        </w:rPr>
        <w:t>contract category A, B, C or C.</w:t>
      </w:r>
    </w:p>
    <w:p w14:paraId="44297DB1" w14:textId="77777777" w:rsidR="00D20399" w:rsidRPr="006E5781" w:rsidRDefault="00D20399" w:rsidP="1FF1496B">
      <w:pPr>
        <w:tabs>
          <w:tab w:val="left" w:pos="720"/>
          <w:tab w:val="left" w:pos="1440"/>
          <w:tab w:val="left" w:pos="2160"/>
          <w:tab w:val="left" w:pos="2880"/>
          <w:tab w:val="left" w:pos="4680"/>
          <w:tab w:val="left" w:pos="5400"/>
          <w:tab w:val="right" w:pos="9000"/>
        </w:tabs>
        <w:spacing w:after="200" w:line="276" w:lineRule="auto"/>
        <w:ind w:left="720"/>
        <w:contextualSpacing/>
        <w:rPr>
          <w:rFonts w:ascii="Arial" w:eastAsia="Arial" w:hAnsi="Arial" w:cs="Arial"/>
        </w:rPr>
      </w:pPr>
    </w:p>
    <w:p w14:paraId="347FD9E8" w14:textId="7A5E3045" w:rsidR="00507100" w:rsidRPr="00200B49" w:rsidRDefault="00D20399" w:rsidP="4BBB24EB">
      <w:pPr>
        <w:tabs>
          <w:tab w:val="left" w:pos="720"/>
          <w:tab w:val="left" w:pos="1440"/>
          <w:tab w:val="left" w:pos="2160"/>
          <w:tab w:val="left" w:pos="2880"/>
          <w:tab w:val="left" w:pos="4680"/>
          <w:tab w:val="left" w:pos="5400"/>
          <w:tab w:val="right" w:pos="9000"/>
        </w:tabs>
        <w:spacing w:after="0" w:line="240" w:lineRule="atLeast"/>
        <w:rPr>
          <w:rFonts w:ascii="Arial" w:eastAsia="Arial" w:hAnsi="Arial" w:cs="Arial"/>
          <w:color w:val="000000" w:themeColor="text1"/>
        </w:rPr>
        <w:sectPr w:rsidR="00507100" w:rsidRPr="00200B49" w:rsidSect="00CC3908">
          <w:headerReference w:type="even" r:id="rId14"/>
          <w:headerReference w:type="default" r:id="rId15"/>
          <w:footerReference w:type="even" r:id="rId16"/>
          <w:footerReference w:type="default" r:id="rId17"/>
          <w:headerReference w:type="first" r:id="rId18"/>
          <w:footerReference w:type="first" r:id="rId19"/>
          <w:pgSz w:w="11906" w:h="16838"/>
          <w:pgMar w:top="1440" w:right="1080" w:bottom="1440" w:left="1080" w:header="708" w:footer="708" w:gutter="0"/>
          <w:cols w:space="708"/>
          <w:titlePg/>
          <w:docGrid w:linePitch="360"/>
        </w:sectPr>
      </w:pPr>
      <w:r w:rsidRPr="4BBB24EB">
        <w:rPr>
          <w:rFonts w:ascii="Arial" w:eastAsia="Arial" w:hAnsi="Arial" w:cs="Arial"/>
        </w:rPr>
        <w:t xml:space="preserve">Note: The content of </w:t>
      </w:r>
      <w:r w:rsidR="00DA76F0" w:rsidRPr="4BBB24EB">
        <w:rPr>
          <w:rFonts w:ascii="Arial" w:eastAsia="Arial" w:hAnsi="Arial" w:cs="Arial"/>
          <w:b/>
          <w:bCs/>
        </w:rPr>
        <w:t>Anne</w:t>
      </w:r>
      <w:r w:rsidR="008D71DA" w:rsidRPr="4BBB24EB">
        <w:rPr>
          <w:rFonts w:ascii="Arial" w:eastAsia="Arial" w:hAnsi="Arial" w:cs="Arial"/>
          <w:b/>
          <w:bCs/>
        </w:rPr>
        <w:t>x D</w:t>
      </w:r>
      <w:r w:rsidR="008D71DA" w:rsidRPr="4BBB24EB">
        <w:rPr>
          <w:rFonts w:ascii="Arial" w:eastAsia="Arial" w:hAnsi="Arial" w:cs="Arial"/>
        </w:rPr>
        <w:t xml:space="preserve"> </w:t>
      </w:r>
      <w:r w:rsidRPr="4BBB24EB">
        <w:rPr>
          <w:rFonts w:ascii="Arial" w:eastAsia="Arial" w:hAnsi="Arial" w:cs="Arial"/>
        </w:rPr>
        <w:t xml:space="preserve">represents the output of a non-exhaustive analysis of anticipated expenditure in the period </w:t>
      </w:r>
      <w:r w:rsidRPr="4BBB24EB">
        <w:rPr>
          <w:rFonts w:ascii="Arial" w:eastAsia="Arial" w:hAnsi="Arial" w:cs="Arial"/>
          <w:color w:val="000000" w:themeColor="text1"/>
        </w:rPr>
        <w:t>1 August 202</w:t>
      </w:r>
      <w:r w:rsidR="0D87C804" w:rsidRPr="4BBB24EB">
        <w:rPr>
          <w:rFonts w:ascii="Arial" w:eastAsia="Arial" w:hAnsi="Arial" w:cs="Arial"/>
          <w:color w:val="000000" w:themeColor="text1"/>
        </w:rPr>
        <w:t>5</w:t>
      </w:r>
      <w:r w:rsidRPr="4BBB24EB">
        <w:rPr>
          <w:rFonts w:ascii="Arial" w:eastAsia="Arial" w:hAnsi="Arial" w:cs="Arial"/>
          <w:color w:val="000000" w:themeColor="text1"/>
        </w:rPr>
        <w:t xml:space="preserve"> - 31 July 202</w:t>
      </w:r>
      <w:r w:rsidR="59C3507F" w:rsidRPr="4BBB24EB">
        <w:rPr>
          <w:rFonts w:ascii="Arial" w:eastAsia="Arial" w:hAnsi="Arial" w:cs="Arial"/>
          <w:color w:val="000000" w:themeColor="text1"/>
        </w:rPr>
        <w:t>7</w:t>
      </w:r>
      <w:r w:rsidR="0E58A1AC" w:rsidRPr="4BBB24EB">
        <w:rPr>
          <w:rFonts w:ascii="Arial" w:eastAsia="Arial" w:hAnsi="Arial" w:cs="Arial"/>
          <w:color w:val="000000" w:themeColor="text1"/>
        </w:rPr>
        <w:t>.</w:t>
      </w:r>
    </w:p>
    <w:p w14:paraId="55AEC75B" w14:textId="77777777" w:rsidR="004D0DF5" w:rsidRPr="004D0DF5" w:rsidRDefault="004D0DF5" w:rsidP="534FA1C2">
      <w:pPr>
        <w:keepNext/>
        <w:keepLines/>
        <w:spacing w:before="160" w:after="40" w:line="240" w:lineRule="auto"/>
        <w:outlineLvl w:val="1"/>
        <w:rPr>
          <w:rFonts w:asciiTheme="minorHAnsi" w:eastAsiaTheme="minorEastAsia" w:hAnsiTheme="minorHAnsi"/>
          <w:b/>
          <w:bCs/>
          <w:sz w:val="32"/>
          <w:szCs w:val="32"/>
        </w:rPr>
      </w:pPr>
      <w:r w:rsidRPr="534FA1C2">
        <w:rPr>
          <w:rFonts w:asciiTheme="minorHAnsi" w:eastAsiaTheme="minorEastAsia" w:hAnsiTheme="minorHAnsi"/>
          <w:b/>
          <w:bCs/>
          <w:sz w:val="32"/>
          <w:szCs w:val="32"/>
        </w:rPr>
        <w:lastRenderedPageBreak/>
        <w:t>Annex A - Regulated Procurements Summary</w:t>
      </w:r>
    </w:p>
    <w:p w14:paraId="2D22CBF2" w14:textId="77777777" w:rsidR="004D0DF5" w:rsidRPr="004D0DF5" w:rsidRDefault="004D0DF5" w:rsidP="1FF1496B">
      <w:pPr>
        <w:rPr>
          <w:rFonts w:ascii="Arial" w:eastAsia="Arial" w:hAnsi="Arial" w:cs="Arial"/>
          <w:b/>
          <w:bCs/>
        </w:rPr>
      </w:pPr>
    </w:p>
    <w:p w14:paraId="2AF6CD3F" w14:textId="77777777" w:rsidR="004D0DF5" w:rsidRPr="000C1816" w:rsidRDefault="004D0DF5" w:rsidP="534FA1C2">
      <w:pPr>
        <w:rPr>
          <w:rFonts w:asciiTheme="minorHAnsi" w:eastAsiaTheme="minorEastAsia" w:hAnsiTheme="minorHAnsi"/>
        </w:rPr>
      </w:pPr>
      <w:r w:rsidRPr="534FA1C2">
        <w:rPr>
          <w:rFonts w:asciiTheme="minorHAnsi" w:eastAsiaTheme="minorEastAsia" w:hAnsiTheme="minorHAnsi"/>
          <w:b/>
          <w:bCs/>
        </w:rPr>
        <w:t>Note:</w:t>
      </w:r>
      <w:r w:rsidRPr="534FA1C2">
        <w:rPr>
          <w:rFonts w:asciiTheme="minorHAnsi" w:eastAsiaTheme="minorEastAsia" w:hAnsiTheme="minorHAnsi"/>
        </w:rPr>
        <w:t xml:space="preserve"> the award of contracts and framework agreements are included.</w:t>
      </w:r>
    </w:p>
    <w:tbl>
      <w:tblPr>
        <w:tblW w:w="15724" w:type="dxa"/>
        <w:tblLook w:val="04A0" w:firstRow="1" w:lastRow="0" w:firstColumn="1" w:lastColumn="0" w:noHBand="0" w:noVBand="1"/>
      </w:tblPr>
      <w:tblGrid>
        <w:gridCol w:w="3232"/>
        <w:gridCol w:w="3232"/>
        <w:gridCol w:w="1527"/>
        <w:gridCol w:w="1381"/>
        <w:gridCol w:w="1383"/>
        <w:gridCol w:w="1540"/>
        <w:gridCol w:w="1698"/>
        <w:gridCol w:w="1731"/>
      </w:tblGrid>
      <w:tr w:rsidR="00C25C5D" w:rsidRPr="000C1816" w14:paraId="564DE068" w14:textId="77777777" w:rsidTr="2E10D391">
        <w:trPr>
          <w:trHeight w:val="290"/>
        </w:trPr>
        <w:tc>
          <w:tcPr>
            <w:tcW w:w="3232" w:type="dxa"/>
            <w:tcBorders>
              <w:top w:val="single" w:sz="4" w:space="0" w:color="auto"/>
              <w:left w:val="single" w:sz="4" w:space="0" w:color="auto"/>
              <w:bottom w:val="single" w:sz="4" w:space="0" w:color="auto"/>
              <w:right w:val="single" w:sz="4" w:space="0" w:color="auto"/>
            </w:tcBorders>
            <w:shd w:val="clear" w:color="auto" w:fill="000000" w:themeFill="text1"/>
            <w:noWrap/>
            <w:vAlign w:val="bottom"/>
            <w:hideMark/>
          </w:tcPr>
          <w:p w14:paraId="79CD08BB" w14:textId="77777777" w:rsidR="00916767" w:rsidRPr="00916767" w:rsidRDefault="251C4065" w:rsidP="534FA1C2">
            <w:pPr>
              <w:spacing w:after="0" w:line="240" w:lineRule="auto"/>
              <w:rPr>
                <w:rFonts w:asciiTheme="minorHAnsi" w:eastAsiaTheme="minorEastAsia" w:hAnsiTheme="minorHAnsi"/>
                <w:b/>
                <w:bCs/>
                <w:lang w:eastAsia="en-GB"/>
              </w:rPr>
            </w:pPr>
            <w:r w:rsidRPr="534FA1C2">
              <w:rPr>
                <w:rFonts w:asciiTheme="minorHAnsi" w:eastAsiaTheme="minorEastAsia" w:hAnsiTheme="minorHAnsi"/>
                <w:b/>
                <w:bCs/>
                <w:lang w:eastAsia="en-GB"/>
              </w:rPr>
              <w:t>Category Subject</w:t>
            </w:r>
          </w:p>
        </w:tc>
        <w:tc>
          <w:tcPr>
            <w:tcW w:w="3232" w:type="dxa"/>
            <w:tcBorders>
              <w:top w:val="single" w:sz="4" w:space="0" w:color="auto"/>
              <w:left w:val="nil"/>
              <w:bottom w:val="single" w:sz="4" w:space="0" w:color="auto"/>
              <w:right w:val="single" w:sz="4" w:space="0" w:color="auto"/>
            </w:tcBorders>
            <w:shd w:val="clear" w:color="auto" w:fill="000000" w:themeFill="text1"/>
            <w:noWrap/>
            <w:vAlign w:val="bottom"/>
            <w:hideMark/>
          </w:tcPr>
          <w:p w14:paraId="49D4F9E6" w14:textId="77777777" w:rsidR="00916767" w:rsidRPr="00916767" w:rsidRDefault="251C4065" w:rsidP="534FA1C2">
            <w:pPr>
              <w:spacing w:after="0" w:line="240" w:lineRule="auto"/>
              <w:rPr>
                <w:rFonts w:asciiTheme="minorHAnsi" w:eastAsiaTheme="minorEastAsia" w:hAnsiTheme="minorHAnsi"/>
                <w:b/>
                <w:bCs/>
                <w:lang w:eastAsia="en-GB"/>
              </w:rPr>
            </w:pPr>
            <w:r w:rsidRPr="534FA1C2">
              <w:rPr>
                <w:rFonts w:asciiTheme="minorHAnsi" w:eastAsiaTheme="minorEastAsia" w:hAnsiTheme="minorHAnsi"/>
                <w:b/>
                <w:bCs/>
                <w:lang w:eastAsia="en-GB"/>
              </w:rPr>
              <w:t>Suppliers</w:t>
            </w:r>
          </w:p>
        </w:tc>
        <w:tc>
          <w:tcPr>
            <w:tcW w:w="1527" w:type="dxa"/>
            <w:tcBorders>
              <w:top w:val="single" w:sz="4" w:space="0" w:color="auto"/>
              <w:left w:val="nil"/>
              <w:bottom w:val="single" w:sz="4" w:space="0" w:color="auto"/>
              <w:right w:val="single" w:sz="4" w:space="0" w:color="auto"/>
            </w:tcBorders>
            <w:shd w:val="clear" w:color="auto" w:fill="000000" w:themeFill="text1"/>
            <w:noWrap/>
            <w:vAlign w:val="bottom"/>
            <w:hideMark/>
          </w:tcPr>
          <w:p w14:paraId="0A83D216" w14:textId="11F5AF4E" w:rsidR="00916767" w:rsidRPr="00916767" w:rsidRDefault="18D585C2" w:rsidP="534FA1C2">
            <w:pPr>
              <w:spacing w:after="0" w:line="240" w:lineRule="auto"/>
              <w:rPr>
                <w:rFonts w:asciiTheme="minorHAnsi" w:eastAsiaTheme="minorEastAsia" w:hAnsiTheme="minorHAnsi"/>
                <w:b/>
                <w:bCs/>
                <w:lang w:eastAsia="en-GB"/>
              </w:rPr>
            </w:pPr>
            <w:r w:rsidRPr="534FA1C2">
              <w:rPr>
                <w:rFonts w:asciiTheme="minorHAnsi" w:eastAsiaTheme="minorEastAsia" w:hAnsiTheme="minorHAnsi"/>
                <w:b/>
                <w:bCs/>
                <w:lang w:eastAsia="en-GB"/>
              </w:rPr>
              <w:t>Cat A,</w:t>
            </w:r>
            <w:r w:rsidR="4D4A6981" w:rsidRPr="534FA1C2">
              <w:rPr>
                <w:rFonts w:asciiTheme="minorHAnsi" w:eastAsiaTheme="minorEastAsia" w:hAnsiTheme="minorHAnsi"/>
                <w:b/>
                <w:bCs/>
                <w:lang w:eastAsia="en-GB"/>
              </w:rPr>
              <w:t xml:space="preserve"> </w:t>
            </w:r>
            <w:r w:rsidRPr="534FA1C2">
              <w:rPr>
                <w:rFonts w:asciiTheme="minorHAnsi" w:eastAsiaTheme="minorEastAsia" w:hAnsiTheme="minorHAnsi"/>
                <w:b/>
                <w:bCs/>
                <w:lang w:eastAsia="en-GB"/>
              </w:rPr>
              <w:t>B or C</w:t>
            </w:r>
          </w:p>
        </w:tc>
        <w:tc>
          <w:tcPr>
            <w:tcW w:w="1381" w:type="dxa"/>
            <w:tcBorders>
              <w:top w:val="single" w:sz="4" w:space="0" w:color="auto"/>
              <w:left w:val="nil"/>
              <w:bottom w:val="single" w:sz="4" w:space="0" w:color="auto"/>
              <w:right w:val="single" w:sz="4" w:space="0" w:color="auto"/>
            </w:tcBorders>
            <w:shd w:val="clear" w:color="auto" w:fill="000000" w:themeFill="text1"/>
            <w:noWrap/>
            <w:vAlign w:val="bottom"/>
            <w:hideMark/>
          </w:tcPr>
          <w:p w14:paraId="7E1F4E2F" w14:textId="77777777" w:rsidR="00916767" w:rsidRPr="00916767" w:rsidRDefault="251C4065" w:rsidP="534FA1C2">
            <w:pPr>
              <w:spacing w:after="0" w:line="240" w:lineRule="auto"/>
              <w:rPr>
                <w:rFonts w:asciiTheme="minorHAnsi" w:eastAsiaTheme="minorEastAsia" w:hAnsiTheme="minorHAnsi"/>
                <w:b/>
                <w:bCs/>
                <w:lang w:eastAsia="en-GB"/>
              </w:rPr>
            </w:pPr>
            <w:r w:rsidRPr="534FA1C2">
              <w:rPr>
                <w:rFonts w:asciiTheme="minorHAnsi" w:eastAsiaTheme="minorEastAsia" w:hAnsiTheme="minorHAnsi"/>
                <w:b/>
                <w:bCs/>
                <w:lang w:eastAsia="en-GB"/>
              </w:rPr>
              <w:t>Date of Award</w:t>
            </w:r>
          </w:p>
        </w:tc>
        <w:tc>
          <w:tcPr>
            <w:tcW w:w="1383" w:type="dxa"/>
            <w:tcBorders>
              <w:top w:val="single" w:sz="4" w:space="0" w:color="auto"/>
              <w:left w:val="nil"/>
              <w:bottom w:val="single" w:sz="4" w:space="0" w:color="auto"/>
              <w:right w:val="single" w:sz="4" w:space="0" w:color="auto"/>
            </w:tcBorders>
            <w:shd w:val="clear" w:color="auto" w:fill="000000" w:themeFill="text1"/>
            <w:noWrap/>
            <w:vAlign w:val="bottom"/>
            <w:hideMark/>
          </w:tcPr>
          <w:p w14:paraId="12076A1F" w14:textId="77777777" w:rsidR="00916767" w:rsidRPr="00916767" w:rsidRDefault="251C4065" w:rsidP="534FA1C2">
            <w:pPr>
              <w:spacing w:after="0" w:line="240" w:lineRule="auto"/>
              <w:rPr>
                <w:rFonts w:asciiTheme="minorHAnsi" w:eastAsiaTheme="minorEastAsia" w:hAnsiTheme="minorHAnsi"/>
                <w:b/>
                <w:bCs/>
                <w:lang w:eastAsia="en-GB"/>
              </w:rPr>
            </w:pPr>
            <w:r w:rsidRPr="534FA1C2">
              <w:rPr>
                <w:rFonts w:asciiTheme="minorHAnsi" w:eastAsiaTheme="minorEastAsia" w:hAnsiTheme="minorHAnsi"/>
                <w:b/>
                <w:bCs/>
                <w:lang w:eastAsia="en-GB"/>
              </w:rPr>
              <w:t>Contract Start Date</w:t>
            </w:r>
          </w:p>
        </w:tc>
        <w:tc>
          <w:tcPr>
            <w:tcW w:w="1540" w:type="dxa"/>
            <w:tcBorders>
              <w:top w:val="single" w:sz="4" w:space="0" w:color="auto"/>
              <w:left w:val="nil"/>
              <w:bottom w:val="single" w:sz="4" w:space="0" w:color="auto"/>
              <w:right w:val="single" w:sz="4" w:space="0" w:color="auto"/>
            </w:tcBorders>
            <w:shd w:val="clear" w:color="auto" w:fill="000000" w:themeFill="text1"/>
            <w:noWrap/>
            <w:vAlign w:val="bottom"/>
            <w:hideMark/>
          </w:tcPr>
          <w:p w14:paraId="417EE348" w14:textId="77777777" w:rsidR="00916767" w:rsidRPr="00916767" w:rsidRDefault="251C4065" w:rsidP="534FA1C2">
            <w:pPr>
              <w:spacing w:after="0" w:line="240" w:lineRule="auto"/>
              <w:rPr>
                <w:rFonts w:asciiTheme="minorHAnsi" w:eastAsiaTheme="minorEastAsia" w:hAnsiTheme="minorHAnsi"/>
                <w:b/>
                <w:bCs/>
                <w:lang w:eastAsia="en-GB"/>
              </w:rPr>
            </w:pPr>
            <w:r w:rsidRPr="534FA1C2">
              <w:rPr>
                <w:rFonts w:asciiTheme="minorHAnsi" w:eastAsiaTheme="minorEastAsia" w:hAnsiTheme="minorHAnsi"/>
                <w:b/>
                <w:bCs/>
                <w:lang w:eastAsia="en-GB"/>
              </w:rPr>
              <w:t>Final Date</w:t>
            </w:r>
          </w:p>
        </w:tc>
        <w:tc>
          <w:tcPr>
            <w:tcW w:w="1698" w:type="dxa"/>
            <w:tcBorders>
              <w:top w:val="single" w:sz="4" w:space="0" w:color="auto"/>
              <w:left w:val="nil"/>
              <w:bottom w:val="single" w:sz="4" w:space="0" w:color="auto"/>
              <w:right w:val="single" w:sz="4" w:space="0" w:color="auto"/>
            </w:tcBorders>
            <w:shd w:val="clear" w:color="auto" w:fill="000000" w:themeFill="text1"/>
            <w:noWrap/>
            <w:vAlign w:val="bottom"/>
            <w:hideMark/>
          </w:tcPr>
          <w:p w14:paraId="3BE20797" w14:textId="77777777" w:rsidR="00916767" w:rsidRPr="00916767" w:rsidRDefault="251C4065" w:rsidP="534FA1C2">
            <w:pPr>
              <w:spacing w:after="0" w:line="240" w:lineRule="auto"/>
              <w:rPr>
                <w:rFonts w:asciiTheme="minorHAnsi" w:eastAsiaTheme="minorEastAsia" w:hAnsiTheme="minorHAnsi"/>
                <w:b/>
                <w:bCs/>
                <w:lang w:eastAsia="en-GB"/>
              </w:rPr>
            </w:pPr>
            <w:r w:rsidRPr="534FA1C2">
              <w:rPr>
                <w:rFonts w:asciiTheme="minorHAnsi" w:eastAsiaTheme="minorEastAsia" w:hAnsiTheme="minorHAnsi"/>
                <w:b/>
                <w:bCs/>
                <w:lang w:eastAsia="en-GB"/>
              </w:rPr>
              <w:t>Contract Value</w:t>
            </w:r>
          </w:p>
        </w:tc>
        <w:tc>
          <w:tcPr>
            <w:tcW w:w="1731" w:type="dxa"/>
            <w:tcBorders>
              <w:top w:val="single" w:sz="4" w:space="0" w:color="auto"/>
              <w:left w:val="nil"/>
              <w:bottom w:val="single" w:sz="4" w:space="0" w:color="auto"/>
              <w:right w:val="single" w:sz="4" w:space="0" w:color="auto"/>
            </w:tcBorders>
            <w:shd w:val="clear" w:color="auto" w:fill="000000" w:themeFill="text1"/>
            <w:noWrap/>
            <w:vAlign w:val="bottom"/>
            <w:hideMark/>
          </w:tcPr>
          <w:p w14:paraId="6949FBCD" w14:textId="77777777" w:rsidR="00916767" w:rsidRPr="00916767" w:rsidRDefault="251C4065" w:rsidP="534FA1C2">
            <w:pPr>
              <w:spacing w:after="0" w:line="240" w:lineRule="auto"/>
              <w:rPr>
                <w:rFonts w:asciiTheme="minorHAnsi" w:eastAsiaTheme="minorEastAsia" w:hAnsiTheme="minorHAnsi"/>
                <w:b/>
                <w:bCs/>
                <w:lang w:eastAsia="en-GB"/>
              </w:rPr>
            </w:pPr>
            <w:r w:rsidRPr="534FA1C2">
              <w:rPr>
                <w:rFonts w:asciiTheme="minorHAnsi" w:eastAsiaTheme="minorEastAsia" w:hAnsiTheme="minorHAnsi"/>
                <w:b/>
                <w:bCs/>
                <w:lang w:eastAsia="en-GB"/>
              </w:rPr>
              <w:t>SME Status</w:t>
            </w:r>
          </w:p>
        </w:tc>
      </w:tr>
      <w:tr w:rsidR="00E00E1D" w:rsidRPr="00916767" w14:paraId="4E5E5CEE" w14:textId="77777777" w:rsidTr="2E10D391">
        <w:trPr>
          <w:trHeight w:val="290"/>
        </w:trPr>
        <w:tc>
          <w:tcPr>
            <w:tcW w:w="3232" w:type="dxa"/>
            <w:tcBorders>
              <w:top w:val="nil"/>
              <w:left w:val="single" w:sz="4" w:space="0" w:color="auto"/>
              <w:bottom w:val="single" w:sz="4" w:space="0" w:color="auto"/>
              <w:right w:val="single" w:sz="4" w:space="0" w:color="auto"/>
            </w:tcBorders>
            <w:noWrap/>
            <w:vAlign w:val="center"/>
          </w:tcPr>
          <w:p w14:paraId="404524F1" w14:textId="06780345" w:rsidR="78D2D0F7" w:rsidRDefault="58F25803" w:rsidP="534FA1C2">
            <w:pPr>
              <w:spacing w:after="0"/>
              <w:rPr>
                <w:rFonts w:asciiTheme="minorHAnsi" w:eastAsiaTheme="minorEastAsia" w:hAnsiTheme="minorHAnsi"/>
                <w:sz w:val="22"/>
                <w:szCs w:val="22"/>
              </w:rPr>
            </w:pPr>
            <w:r w:rsidRPr="534FA1C2">
              <w:rPr>
                <w:rFonts w:asciiTheme="minorHAnsi" w:eastAsiaTheme="minorEastAsia" w:hAnsiTheme="minorHAnsi"/>
                <w:sz w:val="22"/>
                <w:szCs w:val="22"/>
              </w:rPr>
              <w:t>China Digital Marketing Partner</w:t>
            </w:r>
          </w:p>
        </w:tc>
        <w:tc>
          <w:tcPr>
            <w:tcW w:w="3232" w:type="dxa"/>
            <w:tcBorders>
              <w:top w:val="nil"/>
              <w:left w:val="nil"/>
              <w:bottom w:val="single" w:sz="4" w:space="0" w:color="auto"/>
              <w:right w:val="single" w:sz="4" w:space="0" w:color="auto"/>
            </w:tcBorders>
            <w:noWrap/>
            <w:vAlign w:val="center"/>
          </w:tcPr>
          <w:p w14:paraId="0C7B046C" w14:textId="65228C96" w:rsidR="78D2D0F7" w:rsidRDefault="3F2A6087" w:rsidP="2E10D391">
            <w:pPr>
              <w:spacing w:after="0"/>
              <w:rPr>
                <w:rFonts w:asciiTheme="minorHAnsi" w:eastAsiaTheme="minorEastAsia" w:hAnsiTheme="minorHAnsi"/>
                <w:sz w:val="22"/>
                <w:szCs w:val="22"/>
              </w:rPr>
            </w:pPr>
            <w:r w:rsidRPr="2E10D391">
              <w:rPr>
                <w:rFonts w:asciiTheme="minorHAnsi" w:eastAsiaTheme="minorEastAsia" w:hAnsiTheme="minorHAnsi"/>
                <w:sz w:val="22"/>
                <w:szCs w:val="22"/>
              </w:rPr>
              <w:t>Emerging Communications Ltd</w:t>
            </w:r>
          </w:p>
        </w:tc>
        <w:tc>
          <w:tcPr>
            <w:tcW w:w="1527" w:type="dxa"/>
            <w:tcBorders>
              <w:top w:val="nil"/>
              <w:left w:val="nil"/>
              <w:bottom w:val="single" w:sz="4" w:space="0" w:color="auto"/>
              <w:right w:val="single" w:sz="4" w:space="0" w:color="auto"/>
            </w:tcBorders>
            <w:noWrap/>
            <w:vAlign w:val="center"/>
          </w:tcPr>
          <w:p w14:paraId="132FE8B8" w14:textId="414CC52B" w:rsidR="78D2D0F7" w:rsidRDefault="58F25803" w:rsidP="534FA1C2">
            <w:pPr>
              <w:spacing w:after="0"/>
              <w:rPr>
                <w:rFonts w:asciiTheme="minorHAnsi" w:eastAsiaTheme="minorEastAsia" w:hAnsiTheme="minorHAnsi"/>
                <w:sz w:val="22"/>
                <w:szCs w:val="22"/>
              </w:rPr>
            </w:pPr>
            <w:r w:rsidRPr="534FA1C2">
              <w:rPr>
                <w:rFonts w:asciiTheme="minorHAnsi" w:eastAsiaTheme="minorEastAsia" w:hAnsiTheme="minorHAnsi"/>
                <w:sz w:val="22"/>
                <w:szCs w:val="22"/>
              </w:rPr>
              <w:t>C - Recurrent Contract</w:t>
            </w:r>
          </w:p>
        </w:tc>
        <w:tc>
          <w:tcPr>
            <w:tcW w:w="1381" w:type="dxa"/>
            <w:tcBorders>
              <w:top w:val="nil"/>
              <w:left w:val="nil"/>
              <w:bottom w:val="single" w:sz="4" w:space="0" w:color="auto"/>
              <w:right w:val="single" w:sz="4" w:space="0" w:color="auto"/>
            </w:tcBorders>
            <w:noWrap/>
            <w:vAlign w:val="center"/>
          </w:tcPr>
          <w:p w14:paraId="014B31AA" w14:textId="5D9E2D39" w:rsidR="78D2D0F7" w:rsidRDefault="58F25803" w:rsidP="534FA1C2">
            <w:pPr>
              <w:spacing w:after="0"/>
              <w:rPr>
                <w:rFonts w:asciiTheme="minorHAnsi" w:eastAsiaTheme="minorEastAsia" w:hAnsiTheme="minorHAnsi"/>
                <w:sz w:val="22"/>
                <w:szCs w:val="22"/>
              </w:rPr>
            </w:pPr>
            <w:r w:rsidRPr="534FA1C2">
              <w:rPr>
                <w:rFonts w:asciiTheme="minorHAnsi" w:eastAsiaTheme="minorEastAsia" w:hAnsiTheme="minorHAnsi"/>
                <w:sz w:val="22"/>
                <w:szCs w:val="22"/>
              </w:rPr>
              <w:t>20/02/2024</w:t>
            </w:r>
          </w:p>
        </w:tc>
        <w:tc>
          <w:tcPr>
            <w:tcW w:w="1383" w:type="dxa"/>
            <w:tcBorders>
              <w:top w:val="nil"/>
              <w:left w:val="nil"/>
              <w:bottom w:val="single" w:sz="4" w:space="0" w:color="auto"/>
              <w:right w:val="single" w:sz="4" w:space="0" w:color="auto"/>
            </w:tcBorders>
            <w:noWrap/>
            <w:vAlign w:val="center"/>
          </w:tcPr>
          <w:p w14:paraId="435D5FBB" w14:textId="2FAE0E5D" w:rsidR="78D2D0F7" w:rsidRDefault="58F25803" w:rsidP="534FA1C2">
            <w:pPr>
              <w:spacing w:after="0"/>
              <w:jc w:val="right"/>
              <w:rPr>
                <w:rFonts w:asciiTheme="minorHAnsi" w:eastAsiaTheme="minorEastAsia" w:hAnsiTheme="minorHAnsi"/>
                <w:sz w:val="22"/>
                <w:szCs w:val="22"/>
              </w:rPr>
            </w:pPr>
            <w:r w:rsidRPr="534FA1C2">
              <w:rPr>
                <w:rFonts w:asciiTheme="minorHAnsi" w:eastAsiaTheme="minorEastAsia" w:hAnsiTheme="minorHAnsi"/>
                <w:sz w:val="22"/>
                <w:szCs w:val="22"/>
              </w:rPr>
              <w:t>01/08/2024</w:t>
            </w:r>
          </w:p>
        </w:tc>
        <w:tc>
          <w:tcPr>
            <w:tcW w:w="1540" w:type="dxa"/>
            <w:tcBorders>
              <w:top w:val="nil"/>
              <w:left w:val="nil"/>
              <w:bottom w:val="single" w:sz="4" w:space="0" w:color="auto"/>
              <w:right w:val="single" w:sz="4" w:space="0" w:color="auto"/>
            </w:tcBorders>
            <w:noWrap/>
            <w:vAlign w:val="center"/>
          </w:tcPr>
          <w:p w14:paraId="5B5E72E2" w14:textId="073321C2" w:rsidR="78D2D0F7" w:rsidRDefault="58F25803" w:rsidP="534FA1C2">
            <w:pPr>
              <w:spacing w:after="0"/>
              <w:rPr>
                <w:rFonts w:asciiTheme="minorHAnsi" w:eastAsiaTheme="minorEastAsia" w:hAnsiTheme="minorHAnsi"/>
                <w:sz w:val="22"/>
                <w:szCs w:val="22"/>
              </w:rPr>
            </w:pPr>
            <w:r w:rsidRPr="534FA1C2">
              <w:rPr>
                <w:rFonts w:asciiTheme="minorHAnsi" w:eastAsiaTheme="minorEastAsia" w:hAnsiTheme="minorHAnsi"/>
                <w:sz w:val="22"/>
                <w:szCs w:val="22"/>
              </w:rPr>
              <w:t>31/07/2026</w:t>
            </w:r>
          </w:p>
        </w:tc>
        <w:tc>
          <w:tcPr>
            <w:tcW w:w="1698" w:type="dxa"/>
            <w:tcBorders>
              <w:top w:val="nil"/>
              <w:left w:val="nil"/>
              <w:bottom w:val="single" w:sz="4" w:space="0" w:color="auto"/>
              <w:right w:val="single" w:sz="4" w:space="0" w:color="auto"/>
            </w:tcBorders>
            <w:noWrap/>
            <w:vAlign w:val="center"/>
          </w:tcPr>
          <w:p w14:paraId="3594654B" w14:textId="65D6B84A" w:rsidR="78D2D0F7" w:rsidRDefault="58F25803" w:rsidP="534FA1C2">
            <w:pPr>
              <w:spacing w:after="0"/>
              <w:jc w:val="right"/>
              <w:rPr>
                <w:rFonts w:asciiTheme="minorHAnsi" w:eastAsiaTheme="minorEastAsia" w:hAnsiTheme="minorHAnsi"/>
                <w:sz w:val="22"/>
                <w:szCs w:val="22"/>
              </w:rPr>
            </w:pPr>
            <w:r w:rsidRPr="534FA1C2">
              <w:rPr>
                <w:rFonts w:asciiTheme="minorHAnsi" w:eastAsiaTheme="minorEastAsia" w:hAnsiTheme="minorHAnsi"/>
                <w:sz w:val="22"/>
                <w:szCs w:val="22"/>
              </w:rPr>
              <w:t>£</w:t>
            </w:r>
            <w:r w:rsidR="007272C4">
              <w:rPr>
                <w:rFonts w:asciiTheme="minorHAnsi" w:eastAsiaTheme="minorEastAsia" w:hAnsiTheme="minorHAnsi"/>
                <w:sz w:val="22"/>
                <w:szCs w:val="22"/>
              </w:rPr>
              <w:t>225</w:t>
            </w:r>
            <w:r w:rsidRPr="534FA1C2">
              <w:rPr>
                <w:rFonts w:asciiTheme="minorHAnsi" w:eastAsiaTheme="minorEastAsia" w:hAnsiTheme="minorHAnsi"/>
                <w:sz w:val="22"/>
                <w:szCs w:val="22"/>
              </w:rPr>
              <w:t>,000</w:t>
            </w:r>
          </w:p>
        </w:tc>
        <w:tc>
          <w:tcPr>
            <w:tcW w:w="1731" w:type="dxa"/>
            <w:tcBorders>
              <w:top w:val="nil"/>
              <w:left w:val="nil"/>
              <w:bottom w:val="single" w:sz="4" w:space="0" w:color="auto"/>
              <w:right w:val="single" w:sz="4" w:space="0" w:color="auto"/>
            </w:tcBorders>
            <w:noWrap/>
            <w:vAlign w:val="center"/>
          </w:tcPr>
          <w:p w14:paraId="789850D4" w14:textId="5E2BD7B6" w:rsidR="78D2D0F7" w:rsidRDefault="58F25803" w:rsidP="534FA1C2">
            <w:pPr>
              <w:spacing w:after="0"/>
              <w:rPr>
                <w:rFonts w:asciiTheme="minorHAnsi" w:eastAsiaTheme="minorEastAsia" w:hAnsiTheme="minorHAnsi"/>
                <w:sz w:val="22"/>
                <w:szCs w:val="22"/>
              </w:rPr>
            </w:pPr>
            <w:r w:rsidRPr="534FA1C2">
              <w:rPr>
                <w:rFonts w:asciiTheme="minorHAnsi" w:eastAsiaTheme="minorEastAsia" w:hAnsiTheme="minorHAnsi"/>
                <w:sz w:val="22"/>
                <w:szCs w:val="22"/>
              </w:rPr>
              <w:t>Micro</w:t>
            </w:r>
          </w:p>
        </w:tc>
      </w:tr>
      <w:tr w:rsidR="003F4D64" w:rsidRPr="00916767" w14:paraId="3E9C2D39" w14:textId="77777777" w:rsidTr="2E10D391">
        <w:trPr>
          <w:trHeight w:val="290"/>
        </w:trPr>
        <w:tc>
          <w:tcPr>
            <w:tcW w:w="3232" w:type="dxa"/>
            <w:tcBorders>
              <w:top w:val="nil"/>
              <w:left w:val="single" w:sz="4" w:space="0" w:color="auto"/>
              <w:bottom w:val="single" w:sz="4" w:space="0" w:color="auto"/>
              <w:right w:val="single" w:sz="4" w:space="0" w:color="auto"/>
            </w:tcBorders>
            <w:noWrap/>
            <w:vAlign w:val="center"/>
          </w:tcPr>
          <w:p w14:paraId="2F92003B" w14:textId="3A3951C9" w:rsidR="003F4D64" w:rsidRPr="534FA1C2" w:rsidRDefault="003F4D64" w:rsidP="003F4D64">
            <w:pPr>
              <w:spacing w:after="0"/>
              <w:rPr>
                <w:rFonts w:asciiTheme="minorHAnsi" w:eastAsiaTheme="minorEastAsia" w:hAnsiTheme="minorHAnsi"/>
                <w:sz w:val="22"/>
                <w:szCs w:val="22"/>
              </w:rPr>
            </w:pPr>
            <w:r w:rsidRPr="2E10D391">
              <w:rPr>
                <w:rFonts w:asciiTheme="minorHAnsi" w:eastAsiaTheme="minorEastAsia" w:hAnsiTheme="minorHAnsi"/>
                <w:sz w:val="22"/>
                <w:szCs w:val="22"/>
              </w:rPr>
              <w:t>Student Enquiry Management &amp; Follow-Up Service</w:t>
            </w:r>
          </w:p>
        </w:tc>
        <w:tc>
          <w:tcPr>
            <w:tcW w:w="3232" w:type="dxa"/>
            <w:tcBorders>
              <w:top w:val="nil"/>
              <w:left w:val="nil"/>
              <w:bottom w:val="single" w:sz="4" w:space="0" w:color="auto"/>
              <w:right w:val="single" w:sz="4" w:space="0" w:color="auto"/>
            </w:tcBorders>
            <w:noWrap/>
            <w:vAlign w:val="center"/>
          </w:tcPr>
          <w:p w14:paraId="0F1FAA62" w14:textId="44035C58" w:rsidR="003F4D64" w:rsidRPr="2E10D391" w:rsidRDefault="003F4D64" w:rsidP="003F4D64">
            <w:pPr>
              <w:spacing w:after="0"/>
              <w:rPr>
                <w:rFonts w:asciiTheme="minorHAnsi" w:eastAsiaTheme="minorEastAsia" w:hAnsiTheme="minorHAnsi"/>
                <w:sz w:val="22"/>
                <w:szCs w:val="22"/>
              </w:rPr>
            </w:pPr>
            <w:r w:rsidRPr="2E10D391">
              <w:rPr>
                <w:rFonts w:asciiTheme="minorHAnsi" w:eastAsiaTheme="minorEastAsia" w:hAnsiTheme="minorHAnsi"/>
                <w:sz w:val="22"/>
                <w:szCs w:val="22"/>
              </w:rPr>
              <w:t>QS Enrolment Solutions Ltd</w:t>
            </w:r>
          </w:p>
        </w:tc>
        <w:tc>
          <w:tcPr>
            <w:tcW w:w="1527" w:type="dxa"/>
            <w:tcBorders>
              <w:top w:val="nil"/>
              <w:left w:val="nil"/>
              <w:bottom w:val="single" w:sz="4" w:space="0" w:color="auto"/>
              <w:right w:val="single" w:sz="4" w:space="0" w:color="auto"/>
            </w:tcBorders>
            <w:noWrap/>
            <w:vAlign w:val="center"/>
          </w:tcPr>
          <w:p w14:paraId="4CD82800" w14:textId="4FFA6B04" w:rsidR="003F4D64" w:rsidRPr="534FA1C2" w:rsidRDefault="003F4D64" w:rsidP="003F4D64">
            <w:pPr>
              <w:spacing w:after="0"/>
              <w:rPr>
                <w:rFonts w:asciiTheme="minorHAnsi" w:eastAsiaTheme="minorEastAsia" w:hAnsiTheme="minorHAnsi"/>
                <w:sz w:val="22"/>
                <w:szCs w:val="22"/>
              </w:rPr>
            </w:pPr>
            <w:r w:rsidRPr="534FA1C2">
              <w:rPr>
                <w:rFonts w:asciiTheme="minorHAnsi" w:eastAsiaTheme="minorEastAsia" w:hAnsiTheme="minorHAnsi"/>
                <w:color w:val="000000" w:themeColor="text1"/>
                <w:sz w:val="22"/>
                <w:szCs w:val="22"/>
              </w:rPr>
              <w:t>C</w:t>
            </w:r>
          </w:p>
        </w:tc>
        <w:tc>
          <w:tcPr>
            <w:tcW w:w="1381" w:type="dxa"/>
            <w:tcBorders>
              <w:top w:val="nil"/>
              <w:left w:val="nil"/>
              <w:bottom w:val="single" w:sz="4" w:space="0" w:color="auto"/>
              <w:right w:val="single" w:sz="4" w:space="0" w:color="auto"/>
            </w:tcBorders>
            <w:noWrap/>
            <w:vAlign w:val="center"/>
          </w:tcPr>
          <w:p w14:paraId="1B835CE5" w14:textId="54E86A7E" w:rsidR="003F4D64" w:rsidRPr="534FA1C2" w:rsidRDefault="003F4D64" w:rsidP="003F4D64">
            <w:pPr>
              <w:spacing w:after="0"/>
              <w:rPr>
                <w:rFonts w:asciiTheme="minorHAnsi" w:eastAsiaTheme="minorEastAsia" w:hAnsiTheme="minorHAnsi"/>
                <w:sz w:val="22"/>
                <w:szCs w:val="22"/>
              </w:rPr>
            </w:pPr>
            <w:r w:rsidRPr="534FA1C2">
              <w:rPr>
                <w:rFonts w:asciiTheme="minorHAnsi" w:eastAsiaTheme="minorEastAsia" w:hAnsiTheme="minorHAnsi"/>
                <w:sz w:val="22"/>
                <w:szCs w:val="22"/>
              </w:rPr>
              <w:t>23/02/2024</w:t>
            </w:r>
          </w:p>
        </w:tc>
        <w:tc>
          <w:tcPr>
            <w:tcW w:w="1383" w:type="dxa"/>
            <w:tcBorders>
              <w:top w:val="nil"/>
              <w:left w:val="nil"/>
              <w:bottom w:val="single" w:sz="4" w:space="0" w:color="auto"/>
              <w:right w:val="single" w:sz="4" w:space="0" w:color="auto"/>
            </w:tcBorders>
            <w:noWrap/>
            <w:vAlign w:val="center"/>
          </w:tcPr>
          <w:p w14:paraId="198F8F51" w14:textId="734A4F25" w:rsidR="003F4D64" w:rsidRPr="534FA1C2" w:rsidRDefault="003F4D64" w:rsidP="003F4D64">
            <w:pPr>
              <w:spacing w:after="0"/>
              <w:jc w:val="right"/>
              <w:rPr>
                <w:rFonts w:asciiTheme="minorHAnsi" w:eastAsiaTheme="minorEastAsia" w:hAnsiTheme="minorHAnsi"/>
                <w:sz w:val="22"/>
                <w:szCs w:val="22"/>
              </w:rPr>
            </w:pPr>
            <w:r w:rsidRPr="534FA1C2">
              <w:rPr>
                <w:rFonts w:asciiTheme="minorHAnsi" w:eastAsiaTheme="minorEastAsia" w:hAnsiTheme="minorHAnsi"/>
                <w:sz w:val="22"/>
                <w:szCs w:val="22"/>
              </w:rPr>
              <w:t>17/10/2024</w:t>
            </w:r>
          </w:p>
        </w:tc>
        <w:tc>
          <w:tcPr>
            <w:tcW w:w="1540" w:type="dxa"/>
            <w:tcBorders>
              <w:top w:val="nil"/>
              <w:left w:val="nil"/>
              <w:bottom w:val="single" w:sz="4" w:space="0" w:color="auto"/>
              <w:right w:val="single" w:sz="4" w:space="0" w:color="auto"/>
            </w:tcBorders>
            <w:noWrap/>
            <w:vAlign w:val="center"/>
          </w:tcPr>
          <w:p w14:paraId="3379CCE6" w14:textId="04CB2373" w:rsidR="003F4D64" w:rsidRPr="534FA1C2" w:rsidRDefault="003F4D64" w:rsidP="003F4D64">
            <w:pPr>
              <w:spacing w:after="0"/>
              <w:rPr>
                <w:rFonts w:asciiTheme="minorHAnsi" w:eastAsiaTheme="minorEastAsia" w:hAnsiTheme="minorHAnsi"/>
                <w:sz w:val="22"/>
                <w:szCs w:val="22"/>
              </w:rPr>
            </w:pPr>
            <w:r w:rsidRPr="534FA1C2">
              <w:rPr>
                <w:rFonts w:asciiTheme="minorHAnsi" w:eastAsiaTheme="minorEastAsia" w:hAnsiTheme="minorHAnsi"/>
                <w:sz w:val="22"/>
                <w:szCs w:val="22"/>
              </w:rPr>
              <w:t>16/02/2028</w:t>
            </w:r>
          </w:p>
        </w:tc>
        <w:tc>
          <w:tcPr>
            <w:tcW w:w="1698" w:type="dxa"/>
            <w:tcBorders>
              <w:top w:val="nil"/>
              <w:left w:val="nil"/>
              <w:bottom w:val="single" w:sz="4" w:space="0" w:color="auto"/>
              <w:right w:val="single" w:sz="4" w:space="0" w:color="auto"/>
            </w:tcBorders>
            <w:noWrap/>
            <w:vAlign w:val="center"/>
          </w:tcPr>
          <w:p w14:paraId="62B66F6A" w14:textId="001BA090" w:rsidR="003F4D64" w:rsidRPr="534FA1C2" w:rsidRDefault="003F4D64" w:rsidP="003F4D64">
            <w:pPr>
              <w:spacing w:after="0"/>
              <w:jc w:val="right"/>
              <w:rPr>
                <w:rFonts w:asciiTheme="minorHAnsi" w:eastAsiaTheme="minorEastAsia" w:hAnsiTheme="minorHAnsi"/>
                <w:sz w:val="22"/>
                <w:szCs w:val="22"/>
              </w:rPr>
            </w:pPr>
            <w:r w:rsidRPr="534FA1C2">
              <w:rPr>
                <w:rFonts w:asciiTheme="minorHAnsi" w:eastAsiaTheme="minorEastAsia" w:hAnsiTheme="minorHAnsi"/>
                <w:sz w:val="22"/>
                <w:szCs w:val="22"/>
              </w:rPr>
              <w:t>£1,200,000</w:t>
            </w:r>
          </w:p>
        </w:tc>
        <w:tc>
          <w:tcPr>
            <w:tcW w:w="1731" w:type="dxa"/>
            <w:tcBorders>
              <w:top w:val="nil"/>
              <w:left w:val="nil"/>
              <w:bottom w:val="single" w:sz="4" w:space="0" w:color="auto"/>
              <w:right w:val="single" w:sz="4" w:space="0" w:color="auto"/>
            </w:tcBorders>
            <w:noWrap/>
            <w:vAlign w:val="center"/>
          </w:tcPr>
          <w:p w14:paraId="0BDD29E0" w14:textId="3EEB671D" w:rsidR="003F4D64" w:rsidRPr="534FA1C2" w:rsidRDefault="003F4D64" w:rsidP="003F4D64">
            <w:pPr>
              <w:spacing w:after="0"/>
              <w:rPr>
                <w:rFonts w:asciiTheme="minorHAnsi" w:eastAsiaTheme="minorEastAsia" w:hAnsiTheme="minorHAnsi"/>
                <w:sz w:val="22"/>
                <w:szCs w:val="22"/>
              </w:rPr>
            </w:pPr>
            <w:r w:rsidRPr="534FA1C2">
              <w:rPr>
                <w:rFonts w:asciiTheme="minorHAnsi" w:eastAsiaTheme="minorEastAsia" w:hAnsiTheme="minorHAnsi"/>
                <w:sz w:val="22"/>
                <w:szCs w:val="22"/>
              </w:rPr>
              <w:t>Medium</w:t>
            </w:r>
          </w:p>
        </w:tc>
      </w:tr>
      <w:tr w:rsidR="003F4D64" w:rsidRPr="00916767" w14:paraId="2131DB5E" w14:textId="77777777" w:rsidTr="2E10D391">
        <w:trPr>
          <w:trHeight w:val="290"/>
        </w:trPr>
        <w:tc>
          <w:tcPr>
            <w:tcW w:w="3232" w:type="dxa"/>
            <w:tcBorders>
              <w:top w:val="nil"/>
              <w:left w:val="single" w:sz="4" w:space="0" w:color="auto"/>
              <w:bottom w:val="single" w:sz="4" w:space="0" w:color="auto"/>
              <w:right w:val="single" w:sz="4" w:space="0" w:color="auto"/>
            </w:tcBorders>
            <w:noWrap/>
            <w:vAlign w:val="center"/>
          </w:tcPr>
          <w:p w14:paraId="294DEE62" w14:textId="25B471C0" w:rsidR="003F4D64" w:rsidRPr="534FA1C2" w:rsidRDefault="003F4D64" w:rsidP="003F4D64">
            <w:pPr>
              <w:spacing w:after="0"/>
              <w:rPr>
                <w:rFonts w:asciiTheme="minorHAnsi" w:eastAsiaTheme="minorEastAsia" w:hAnsiTheme="minorHAnsi"/>
                <w:sz w:val="22"/>
                <w:szCs w:val="22"/>
              </w:rPr>
            </w:pPr>
            <w:r w:rsidRPr="2E10D391">
              <w:rPr>
                <w:rFonts w:asciiTheme="minorHAnsi" w:eastAsiaTheme="minorEastAsia" w:hAnsiTheme="minorHAnsi"/>
                <w:sz w:val="22"/>
                <w:szCs w:val="22"/>
              </w:rPr>
              <w:t>Travel Management Service</w:t>
            </w:r>
          </w:p>
        </w:tc>
        <w:tc>
          <w:tcPr>
            <w:tcW w:w="3232" w:type="dxa"/>
            <w:tcBorders>
              <w:top w:val="nil"/>
              <w:left w:val="nil"/>
              <w:bottom w:val="single" w:sz="4" w:space="0" w:color="auto"/>
              <w:right w:val="single" w:sz="4" w:space="0" w:color="auto"/>
            </w:tcBorders>
            <w:noWrap/>
            <w:vAlign w:val="center"/>
          </w:tcPr>
          <w:p w14:paraId="2DBEE07F" w14:textId="167C90A5" w:rsidR="003F4D64" w:rsidRPr="2E10D391" w:rsidRDefault="003F4D64" w:rsidP="003F4D64">
            <w:pPr>
              <w:spacing w:after="0"/>
              <w:rPr>
                <w:rFonts w:asciiTheme="minorHAnsi" w:eastAsiaTheme="minorEastAsia" w:hAnsiTheme="minorHAnsi"/>
                <w:sz w:val="22"/>
                <w:szCs w:val="22"/>
              </w:rPr>
            </w:pPr>
            <w:r w:rsidRPr="534FA1C2">
              <w:rPr>
                <w:rFonts w:asciiTheme="minorHAnsi" w:eastAsiaTheme="minorEastAsia" w:hAnsiTheme="minorHAnsi"/>
                <w:sz w:val="22"/>
                <w:szCs w:val="22"/>
              </w:rPr>
              <w:t>Diversity Travel</w:t>
            </w:r>
          </w:p>
        </w:tc>
        <w:tc>
          <w:tcPr>
            <w:tcW w:w="1527" w:type="dxa"/>
            <w:tcBorders>
              <w:top w:val="nil"/>
              <w:left w:val="nil"/>
              <w:bottom w:val="single" w:sz="4" w:space="0" w:color="auto"/>
              <w:right w:val="single" w:sz="4" w:space="0" w:color="auto"/>
            </w:tcBorders>
            <w:noWrap/>
            <w:vAlign w:val="center"/>
          </w:tcPr>
          <w:p w14:paraId="0EB73923" w14:textId="43C5BEC4" w:rsidR="003F4D64" w:rsidRPr="534FA1C2" w:rsidRDefault="003F4D64" w:rsidP="003F4D64">
            <w:pPr>
              <w:spacing w:after="0"/>
              <w:rPr>
                <w:rFonts w:asciiTheme="minorHAnsi" w:eastAsiaTheme="minorEastAsia" w:hAnsiTheme="minorHAnsi"/>
                <w:sz w:val="22"/>
                <w:szCs w:val="22"/>
              </w:rPr>
            </w:pPr>
            <w:r w:rsidRPr="534FA1C2">
              <w:rPr>
                <w:rFonts w:asciiTheme="minorHAnsi" w:eastAsiaTheme="minorEastAsia" w:hAnsiTheme="minorHAnsi"/>
                <w:sz w:val="22"/>
                <w:szCs w:val="22"/>
              </w:rPr>
              <w:t>Call-off from Framework</w:t>
            </w:r>
          </w:p>
        </w:tc>
        <w:tc>
          <w:tcPr>
            <w:tcW w:w="1381" w:type="dxa"/>
            <w:tcBorders>
              <w:top w:val="nil"/>
              <w:left w:val="nil"/>
              <w:bottom w:val="single" w:sz="4" w:space="0" w:color="auto"/>
              <w:right w:val="single" w:sz="4" w:space="0" w:color="auto"/>
            </w:tcBorders>
            <w:noWrap/>
            <w:vAlign w:val="center"/>
          </w:tcPr>
          <w:p w14:paraId="2617B4C1" w14:textId="14344138" w:rsidR="003F4D64" w:rsidRPr="534FA1C2" w:rsidRDefault="003F4D64" w:rsidP="003F4D64">
            <w:pPr>
              <w:spacing w:after="0"/>
              <w:rPr>
                <w:rFonts w:asciiTheme="minorHAnsi" w:eastAsiaTheme="minorEastAsia" w:hAnsiTheme="minorHAnsi"/>
                <w:sz w:val="22"/>
                <w:szCs w:val="22"/>
              </w:rPr>
            </w:pPr>
            <w:r w:rsidRPr="534FA1C2">
              <w:rPr>
                <w:rFonts w:asciiTheme="minorHAnsi" w:eastAsiaTheme="minorEastAsia" w:hAnsiTheme="minorHAnsi"/>
                <w:sz w:val="22"/>
                <w:szCs w:val="22"/>
              </w:rPr>
              <w:t>06/06/2024</w:t>
            </w:r>
          </w:p>
        </w:tc>
        <w:tc>
          <w:tcPr>
            <w:tcW w:w="1383" w:type="dxa"/>
            <w:tcBorders>
              <w:top w:val="nil"/>
              <w:left w:val="nil"/>
              <w:bottom w:val="single" w:sz="4" w:space="0" w:color="auto"/>
              <w:right w:val="single" w:sz="4" w:space="0" w:color="auto"/>
            </w:tcBorders>
            <w:noWrap/>
            <w:vAlign w:val="center"/>
          </w:tcPr>
          <w:p w14:paraId="767E1D10" w14:textId="33B6B6EB" w:rsidR="003F4D64" w:rsidRPr="534FA1C2" w:rsidRDefault="003F4D64" w:rsidP="003F4D64">
            <w:pPr>
              <w:spacing w:after="0"/>
              <w:jc w:val="right"/>
              <w:rPr>
                <w:rFonts w:asciiTheme="minorHAnsi" w:eastAsiaTheme="minorEastAsia" w:hAnsiTheme="minorHAnsi"/>
                <w:sz w:val="22"/>
                <w:szCs w:val="22"/>
              </w:rPr>
            </w:pPr>
            <w:r w:rsidRPr="534FA1C2">
              <w:rPr>
                <w:rFonts w:asciiTheme="minorHAnsi" w:eastAsiaTheme="minorEastAsia" w:hAnsiTheme="minorHAnsi"/>
                <w:sz w:val="22"/>
                <w:szCs w:val="22"/>
              </w:rPr>
              <w:t>01/09/2024</w:t>
            </w:r>
          </w:p>
        </w:tc>
        <w:tc>
          <w:tcPr>
            <w:tcW w:w="1540" w:type="dxa"/>
            <w:tcBorders>
              <w:top w:val="nil"/>
              <w:left w:val="nil"/>
              <w:bottom w:val="single" w:sz="4" w:space="0" w:color="auto"/>
              <w:right w:val="single" w:sz="4" w:space="0" w:color="auto"/>
            </w:tcBorders>
            <w:noWrap/>
            <w:vAlign w:val="center"/>
          </w:tcPr>
          <w:p w14:paraId="5F2DDD8E" w14:textId="03942A58" w:rsidR="003F4D64" w:rsidRPr="534FA1C2" w:rsidRDefault="003F4D64" w:rsidP="003F4D64">
            <w:pPr>
              <w:spacing w:after="0"/>
              <w:rPr>
                <w:rFonts w:asciiTheme="minorHAnsi" w:eastAsiaTheme="minorEastAsia" w:hAnsiTheme="minorHAnsi"/>
                <w:sz w:val="22"/>
                <w:szCs w:val="22"/>
              </w:rPr>
            </w:pPr>
            <w:r w:rsidRPr="534FA1C2">
              <w:rPr>
                <w:rFonts w:asciiTheme="minorHAnsi" w:eastAsiaTheme="minorEastAsia" w:hAnsiTheme="minorHAnsi"/>
                <w:sz w:val="22"/>
                <w:szCs w:val="22"/>
              </w:rPr>
              <w:t>31/08/2027</w:t>
            </w:r>
          </w:p>
        </w:tc>
        <w:tc>
          <w:tcPr>
            <w:tcW w:w="1698" w:type="dxa"/>
            <w:tcBorders>
              <w:top w:val="nil"/>
              <w:left w:val="nil"/>
              <w:bottom w:val="single" w:sz="4" w:space="0" w:color="auto"/>
              <w:right w:val="single" w:sz="4" w:space="0" w:color="auto"/>
            </w:tcBorders>
            <w:noWrap/>
            <w:vAlign w:val="center"/>
          </w:tcPr>
          <w:p w14:paraId="7D997C68" w14:textId="662924B1" w:rsidR="003F4D64" w:rsidRPr="534FA1C2" w:rsidRDefault="003F4D64" w:rsidP="003F4D64">
            <w:pPr>
              <w:spacing w:after="0"/>
              <w:jc w:val="right"/>
              <w:rPr>
                <w:rFonts w:asciiTheme="minorHAnsi" w:eastAsiaTheme="minorEastAsia" w:hAnsiTheme="minorHAnsi"/>
                <w:sz w:val="22"/>
                <w:szCs w:val="22"/>
              </w:rPr>
            </w:pPr>
            <w:r w:rsidRPr="534FA1C2">
              <w:rPr>
                <w:rFonts w:asciiTheme="minorHAnsi" w:eastAsiaTheme="minorEastAsia" w:hAnsiTheme="minorHAnsi"/>
                <w:sz w:val="22"/>
                <w:szCs w:val="22"/>
              </w:rPr>
              <w:t>£3,000,000</w:t>
            </w:r>
          </w:p>
        </w:tc>
        <w:tc>
          <w:tcPr>
            <w:tcW w:w="1731" w:type="dxa"/>
            <w:tcBorders>
              <w:top w:val="nil"/>
              <w:left w:val="nil"/>
              <w:bottom w:val="single" w:sz="4" w:space="0" w:color="auto"/>
              <w:right w:val="single" w:sz="4" w:space="0" w:color="auto"/>
            </w:tcBorders>
            <w:noWrap/>
            <w:vAlign w:val="center"/>
          </w:tcPr>
          <w:p w14:paraId="04468A3C" w14:textId="53719961" w:rsidR="003F4D64" w:rsidRPr="534FA1C2" w:rsidRDefault="003F4D64" w:rsidP="003F4D64">
            <w:pPr>
              <w:spacing w:after="0"/>
              <w:rPr>
                <w:rFonts w:asciiTheme="minorHAnsi" w:eastAsiaTheme="minorEastAsia" w:hAnsiTheme="minorHAnsi"/>
                <w:sz w:val="22"/>
                <w:szCs w:val="22"/>
              </w:rPr>
            </w:pPr>
            <w:r w:rsidRPr="534FA1C2">
              <w:rPr>
                <w:rFonts w:asciiTheme="minorHAnsi" w:eastAsiaTheme="minorEastAsia" w:hAnsiTheme="minorHAnsi"/>
                <w:sz w:val="22"/>
                <w:szCs w:val="22"/>
              </w:rPr>
              <w:t>Medium</w:t>
            </w:r>
          </w:p>
        </w:tc>
      </w:tr>
      <w:tr w:rsidR="003F4D64" w:rsidRPr="00916767" w14:paraId="2A334C00" w14:textId="77777777" w:rsidTr="00E417F0">
        <w:trPr>
          <w:trHeight w:val="748"/>
        </w:trPr>
        <w:tc>
          <w:tcPr>
            <w:tcW w:w="3232" w:type="dxa"/>
            <w:tcBorders>
              <w:top w:val="nil"/>
              <w:left w:val="single" w:sz="4" w:space="0" w:color="auto"/>
              <w:bottom w:val="single" w:sz="4" w:space="0" w:color="auto"/>
              <w:right w:val="single" w:sz="4" w:space="0" w:color="auto"/>
            </w:tcBorders>
            <w:noWrap/>
            <w:vAlign w:val="center"/>
          </w:tcPr>
          <w:p w14:paraId="62B90039" w14:textId="05AB8AA4" w:rsidR="003F4D64" w:rsidRDefault="003F4D64" w:rsidP="003F4D64">
            <w:pPr>
              <w:spacing w:after="0"/>
              <w:rPr>
                <w:rFonts w:asciiTheme="minorHAnsi" w:eastAsiaTheme="minorEastAsia" w:hAnsiTheme="minorHAnsi"/>
                <w:sz w:val="22"/>
                <w:szCs w:val="22"/>
              </w:rPr>
            </w:pPr>
            <w:proofErr w:type="spellStart"/>
            <w:r>
              <w:rPr>
                <w:rFonts w:asciiTheme="minorHAnsi" w:eastAsiaTheme="minorEastAsia" w:hAnsiTheme="minorHAnsi"/>
                <w:sz w:val="22"/>
                <w:szCs w:val="22"/>
              </w:rPr>
              <w:t>Hybr</w:t>
            </w:r>
            <w:r w:rsidR="007670F6">
              <w:rPr>
                <w:rFonts w:asciiTheme="minorHAnsi" w:eastAsiaTheme="minorEastAsia" w:hAnsiTheme="minorHAnsi"/>
                <w:sz w:val="22"/>
                <w:szCs w:val="22"/>
              </w:rPr>
              <w:t>i</w:t>
            </w:r>
            <w:r>
              <w:rPr>
                <w:rFonts w:asciiTheme="minorHAnsi" w:eastAsiaTheme="minorEastAsia" w:hAnsiTheme="minorHAnsi"/>
                <w:sz w:val="22"/>
                <w:szCs w:val="22"/>
              </w:rPr>
              <w:t>genic</w:t>
            </w:r>
            <w:proofErr w:type="spellEnd"/>
            <w:r>
              <w:rPr>
                <w:rFonts w:asciiTheme="minorHAnsi" w:eastAsiaTheme="minorEastAsia" w:hAnsiTheme="minorHAnsi"/>
                <w:sz w:val="22"/>
                <w:szCs w:val="22"/>
              </w:rPr>
              <w:t xml:space="preserve"> Services</w:t>
            </w:r>
          </w:p>
        </w:tc>
        <w:tc>
          <w:tcPr>
            <w:tcW w:w="3232" w:type="dxa"/>
            <w:tcBorders>
              <w:top w:val="nil"/>
              <w:left w:val="nil"/>
              <w:bottom w:val="single" w:sz="4" w:space="0" w:color="auto"/>
              <w:right w:val="single" w:sz="4" w:space="0" w:color="auto"/>
            </w:tcBorders>
            <w:noWrap/>
            <w:vAlign w:val="center"/>
          </w:tcPr>
          <w:p w14:paraId="038B9466" w14:textId="77777777" w:rsidR="003F4D64" w:rsidRDefault="003F4D64" w:rsidP="003F4D64">
            <w:pPr>
              <w:spacing w:after="0"/>
              <w:rPr>
                <w:rFonts w:asciiTheme="minorHAnsi" w:eastAsiaTheme="minorEastAsia" w:hAnsiTheme="minorHAnsi"/>
                <w:sz w:val="22"/>
                <w:szCs w:val="22"/>
              </w:rPr>
            </w:pPr>
          </w:p>
          <w:p w14:paraId="1CC8C913" w14:textId="116F9056" w:rsidR="003F4D64" w:rsidRPr="534FA1C2" w:rsidRDefault="003F4D64" w:rsidP="003F4D64">
            <w:pPr>
              <w:spacing w:after="0"/>
              <w:rPr>
                <w:rFonts w:asciiTheme="minorHAnsi" w:eastAsiaTheme="minorEastAsia" w:hAnsiTheme="minorHAnsi"/>
                <w:sz w:val="22"/>
                <w:szCs w:val="22"/>
              </w:rPr>
            </w:pPr>
            <w:proofErr w:type="spellStart"/>
            <w:r w:rsidRPr="2E10D391">
              <w:rPr>
                <w:rFonts w:asciiTheme="minorHAnsi" w:eastAsiaTheme="minorEastAsia" w:hAnsiTheme="minorHAnsi"/>
                <w:sz w:val="22"/>
                <w:szCs w:val="22"/>
              </w:rPr>
              <w:t>Hybr</w:t>
            </w:r>
            <w:r w:rsidR="007670F6">
              <w:rPr>
                <w:rFonts w:asciiTheme="minorHAnsi" w:eastAsiaTheme="minorEastAsia" w:hAnsiTheme="minorHAnsi"/>
                <w:sz w:val="22"/>
                <w:szCs w:val="22"/>
              </w:rPr>
              <w:t>i</w:t>
            </w:r>
            <w:r w:rsidRPr="2E10D391">
              <w:rPr>
                <w:rFonts w:asciiTheme="minorHAnsi" w:eastAsiaTheme="minorEastAsia" w:hAnsiTheme="minorHAnsi"/>
                <w:sz w:val="22"/>
                <w:szCs w:val="22"/>
              </w:rPr>
              <w:t>genics</w:t>
            </w:r>
            <w:proofErr w:type="spellEnd"/>
            <w:r w:rsidRPr="2E10D391">
              <w:rPr>
                <w:rFonts w:asciiTheme="minorHAnsi" w:eastAsiaTheme="minorEastAsia" w:hAnsiTheme="minorHAnsi"/>
                <w:sz w:val="22"/>
                <w:szCs w:val="22"/>
              </w:rPr>
              <w:t xml:space="preserve"> Services SAS</w:t>
            </w:r>
          </w:p>
          <w:p w14:paraId="5C12AA9E" w14:textId="01A88C27" w:rsidR="003F4D64" w:rsidRDefault="003F4D64" w:rsidP="003F4D64">
            <w:pPr>
              <w:spacing w:after="0"/>
              <w:rPr>
                <w:rFonts w:asciiTheme="minorHAnsi" w:eastAsiaTheme="minorEastAsia" w:hAnsiTheme="minorHAnsi"/>
                <w:sz w:val="22"/>
                <w:szCs w:val="22"/>
              </w:rPr>
            </w:pPr>
          </w:p>
        </w:tc>
        <w:tc>
          <w:tcPr>
            <w:tcW w:w="1527" w:type="dxa"/>
            <w:tcBorders>
              <w:top w:val="nil"/>
              <w:left w:val="nil"/>
              <w:bottom w:val="single" w:sz="4" w:space="0" w:color="auto"/>
              <w:right w:val="single" w:sz="4" w:space="0" w:color="auto"/>
            </w:tcBorders>
            <w:noWrap/>
            <w:vAlign w:val="center"/>
          </w:tcPr>
          <w:p w14:paraId="1511BEB0" w14:textId="645BD1D6" w:rsidR="003F4D64" w:rsidRDefault="00A9563D" w:rsidP="003F4D64">
            <w:pPr>
              <w:spacing w:after="0"/>
              <w:rPr>
                <w:rFonts w:asciiTheme="minorHAnsi" w:eastAsiaTheme="minorEastAsia" w:hAnsiTheme="minorHAnsi"/>
                <w:sz w:val="22"/>
                <w:szCs w:val="22"/>
              </w:rPr>
            </w:pPr>
            <w:r>
              <w:rPr>
                <w:rFonts w:asciiTheme="minorHAnsi" w:eastAsiaTheme="minorEastAsia" w:hAnsiTheme="minorHAnsi"/>
                <w:sz w:val="22"/>
                <w:szCs w:val="22"/>
              </w:rPr>
              <w:t>C</w:t>
            </w:r>
          </w:p>
        </w:tc>
        <w:tc>
          <w:tcPr>
            <w:tcW w:w="1381" w:type="dxa"/>
            <w:tcBorders>
              <w:top w:val="nil"/>
              <w:left w:val="nil"/>
              <w:bottom w:val="single" w:sz="4" w:space="0" w:color="auto"/>
              <w:right w:val="single" w:sz="4" w:space="0" w:color="auto"/>
            </w:tcBorders>
            <w:noWrap/>
            <w:vAlign w:val="center"/>
          </w:tcPr>
          <w:p w14:paraId="67B2A6D7" w14:textId="0ECC0F1C" w:rsidR="003F4D64" w:rsidRDefault="00DD404D" w:rsidP="003F4D64">
            <w:pPr>
              <w:spacing w:after="0"/>
              <w:rPr>
                <w:rFonts w:asciiTheme="minorHAnsi" w:eastAsiaTheme="minorEastAsia" w:hAnsiTheme="minorHAnsi"/>
                <w:sz w:val="22"/>
                <w:szCs w:val="22"/>
              </w:rPr>
            </w:pPr>
            <w:r>
              <w:rPr>
                <w:rFonts w:asciiTheme="minorHAnsi" w:eastAsiaTheme="minorEastAsia" w:hAnsiTheme="minorHAnsi"/>
                <w:sz w:val="22"/>
                <w:szCs w:val="22"/>
              </w:rPr>
              <w:t>0</w:t>
            </w:r>
            <w:r w:rsidR="003F4D64" w:rsidRPr="2E10D391">
              <w:rPr>
                <w:rFonts w:asciiTheme="minorHAnsi" w:eastAsiaTheme="minorEastAsia" w:hAnsiTheme="minorHAnsi"/>
                <w:sz w:val="22"/>
                <w:szCs w:val="22"/>
              </w:rPr>
              <w:t>1/07/2024</w:t>
            </w:r>
          </w:p>
        </w:tc>
        <w:tc>
          <w:tcPr>
            <w:tcW w:w="1383" w:type="dxa"/>
            <w:tcBorders>
              <w:top w:val="nil"/>
              <w:left w:val="nil"/>
              <w:bottom w:val="single" w:sz="4" w:space="0" w:color="auto"/>
              <w:right w:val="single" w:sz="4" w:space="0" w:color="auto"/>
            </w:tcBorders>
            <w:noWrap/>
            <w:vAlign w:val="center"/>
          </w:tcPr>
          <w:p w14:paraId="6C17E049" w14:textId="0E6B4732" w:rsidR="003F4D64" w:rsidRDefault="003F4D64" w:rsidP="003F4D64">
            <w:pPr>
              <w:spacing w:after="0"/>
              <w:jc w:val="right"/>
              <w:rPr>
                <w:rFonts w:asciiTheme="minorHAnsi" w:eastAsiaTheme="minorEastAsia" w:hAnsiTheme="minorHAnsi"/>
                <w:sz w:val="22"/>
                <w:szCs w:val="22"/>
              </w:rPr>
            </w:pPr>
            <w:r w:rsidRPr="2E10D391">
              <w:rPr>
                <w:rFonts w:asciiTheme="minorHAnsi" w:eastAsiaTheme="minorEastAsia" w:hAnsiTheme="minorHAnsi"/>
                <w:sz w:val="22"/>
                <w:szCs w:val="22"/>
              </w:rPr>
              <w:t>01/08/2024</w:t>
            </w:r>
          </w:p>
        </w:tc>
        <w:tc>
          <w:tcPr>
            <w:tcW w:w="1540" w:type="dxa"/>
            <w:tcBorders>
              <w:top w:val="nil"/>
              <w:left w:val="nil"/>
              <w:bottom w:val="single" w:sz="4" w:space="0" w:color="auto"/>
              <w:right w:val="single" w:sz="4" w:space="0" w:color="auto"/>
            </w:tcBorders>
            <w:noWrap/>
            <w:vAlign w:val="center"/>
          </w:tcPr>
          <w:p w14:paraId="404CD1A4" w14:textId="4496F55F" w:rsidR="003F4D64" w:rsidRDefault="003F4D64" w:rsidP="003F4D64">
            <w:pPr>
              <w:spacing w:after="0"/>
              <w:rPr>
                <w:rFonts w:asciiTheme="minorHAnsi" w:eastAsiaTheme="minorEastAsia" w:hAnsiTheme="minorHAnsi"/>
                <w:sz w:val="22"/>
                <w:szCs w:val="22"/>
              </w:rPr>
            </w:pPr>
            <w:r>
              <w:rPr>
                <w:rFonts w:asciiTheme="minorHAnsi" w:eastAsiaTheme="minorEastAsia" w:hAnsiTheme="minorHAnsi"/>
                <w:sz w:val="22"/>
                <w:szCs w:val="22"/>
              </w:rPr>
              <w:t>31/07/2025</w:t>
            </w:r>
          </w:p>
        </w:tc>
        <w:tc>
          <w:tcPr>
            <w:tcW w:w="1698" w:type="dxa"/>
            <w:tcBorders>
              <w:top w:val="nil"/>
              <w:left w:val="nil"/>
              <w:bottom w:val="single" w:sz="4" w:space="0" w:color="auto"/>
              <w:right w:val="single" w:sz="4" w:space="0" w:color="auto"/>
            </w:tcBorders>
            <w:noWrap/>
            <w:vAlign w:val="center"/>
          </w:tcPr>
          <w:p w14:paraId="0683F8A3" w14:textId="6E501DCB" w:rsidR="003F4D64" w:rsidRDefault="003F4D64" w:rsidP="003F4D64">
            <w:pPr>
              <w:spacing w:after="0"/>
              <w:jc w:val="right"/>
              <w:rPr>
                <w:rFonts w:asciiTheme="minorHAnsi" w:eastAsiaTheme="minorEastAsia" w:hAnsiTheme="minorHAnsi"/>
                <w:sz w:val="22"/>
                <w:szCs w:val="22"/>
              </w:rPr>
            </w:pPr>
            <w:r>
              <w:rPr>
                <w:rFonts w:asciiTheme="minorHAnsi" w:eastAsiaTheme="minorEastAsia" w:hAnsiTheme="minorHAnsi"/>
                <w:sz w:val="22"/>
                <w:szCs w:val="22"/>
              </w:rPr>
              <w:t>£60,849</w:t>
            </w:r>
          </w:p>
        </w:tc>
        <w:tc>
          <w:tcPr>
            <w:tcW w:w="1731" w:type="dxa"/>
            <w:tcBorders>
              <w:top w:val="nil"/>
              <w:left w:val="nil"/>
              <w:bottom w:val="single" w:sz="4" w:space="0" w:color="auto"/>
              <w:right w:val="single" w:sz="4" w:space="0" w:color="auto"/>
            </w:tcBorders>
            <w:noWrap/>
            <w:vAlign w:val="center"/>
          </w:tcPr>
          <w:p w14:paraId="55B5F29B" w14:textId="1293DE40" w:rsidR="003F4D64" w:rsidRDefault="003F4D64" w:rsidP="003F4D64">
            <w:pPr>
              <w:spacing w:after="0"/>
              <w:rPr>
                <w:rFonts w:asciiTheme="minorHAnsi" w:eastAsiaTheme="minorEastAsia" w:hAnsiTheme="minorHAnsi"/>
                <w:sz w:val="22"/>
                <w:szCs w:val="22"/>
              </w:rPr>
            </w:pPr>
            <w:r w:rsidRPr="00C40906">
              <w:rPr>
                <w:rFonts w:asciiTheme="minorHAnsi" w:eastAsiaTheme="minorEastAsia" w:hAnsiTheme="minorHAnsi"/>
                <w:sz w:val="22"/>
                <w:szCs w:val="22"/>
              </w:rPr>
              <w:t>Small</w:t>
            </w:r>
          </w:p>
        </w:tc>
      </w:tr>
      <w:tr w:rsidR="003F4D64" w:rsidRPr="00916767" w14:paraId="1D52A157" w14:textId="77777777" w:rsidTr="2E10D391">
        <w:trPr>
          <w:trHeight w:val="290"/>
        </w:trPr>
        <w:tc>
          <w:tcPr>
            <w:tcW w:w="3232" w:type="dxa"/>
            <w:tcBorders>
              <w:top w:val="nil"/>
              <w:left w:val="single" w:sz="4" w:space="0" w:color="auto"/>
              <w:bottom w:val="single" w:sz="4" w:space="0" w:color="auto"/>
              <w:right w:val="single" w:sz="4" w:space="0" w:color="auto"/>
            </w:tcBorders>
            <w:noWrap/>
            <w:vAlign w:val="center"/>
          </w:tcPr>
          <w:p w14:paraId="120F566E" w14:textId="1C58F466" w:rsidR="003F4D64" w:rsidRPr="534FA1C2" w:rsidRDefault="003F4D64" w:rsidP="003F4D64">
            <w:pPr>
              <w:spacing w:after="0"/>
              <w:rPr>
                <w:rFonts w:asciiTheme="minorHAnsi" w:eastAsiaTheme="minorEastAsia" w:hAnsiTheme="minorHAnsi"/>
                <w:sz w:val="22"/>
                <w:szCs w:val="22"/>
              </w:rPr>
            </w:pPr>
            <w:r w:rsidRPr="534FA1C2">
              <w:rPr>
                <w:rFonts w:asciiTheme="minorHAnsi" w:eastAsiaTheme="minorEastAsia" w:hAnsiTheme="minorHAnsi"/>
                <w:sz w:val="22"/>
                <w:szCs w:val="22"/>
              </w:rPr>
              <w:t>BEMS Controls Maintenance Services</w:t>
            </w:r>
          </w:p>
        </w:tc>
        <w:tc>
          <w:tcPr>
            <w:tcW w:w="3232" w:type="dxa"/>
            <w:tcBorders>
              <w:top w:val="nil"/>
              <w:left w:val="nil"/>
              <w:bottom w:val="single" w:sz="4" w:space="0" w:color="auto"/>
              <w:right w:val="single" w:sz="4" w:space="0" w:color="auto"/>
            </w:tcBorders>
            <w:noWrap/>
            <w:vAlign w:val="center"/>
          </w:tcPr>
          <w:p w14:paraId="717380C4" w14:textId="1BA4A51B" w:rsidR="003F4D64" w:rsidRPr="534FA1C2" w:rsidRDefault="003F4D64" w:rsidP="003F4D64">
            <w:pPr>
              <w:spacing w:after="0"/>
              <w:rPr>
                <w:rFonts w:asciiTheme="minorHAnsi" w:eastAsiaTheme="minorEastAsia" w:hAnsiTheme="minorHAnsi"/>
                <w:sz w:val="22"/>
                <w:szCs w:val="22"/>
              </w:rPr>
            </w:pPr>
            <w:r w:rsidRPr="534FA1C2">
              <w:rPr>
                <w:rFonts w:asciiTheme="minorHAnsi" w:eastAsiaTheme="minorEastAsia" w:hAnsiTheme="minorHAnsi"/>
                <w:sz w:val="22"/>
                <w:szCs w:val="22"/>
              </w:rPr>
              <w:t>Building Management Solutions Integrators Ltd</w:t>
            </w:r>
          </w:p>
        </w:tc>
        <w:tc>
          <w:tcPr>
            <w:tcW w:w="1527" w:type="dxa"/>
            <w:tcBorders>
              <w:top w:val="nil"/>
              <w:left w:val="nil"/>
              <w:bottom w:val="single" w:sz="4" w:space="0" w:color="auto"/>
              <w:right w:val="single" w:sz="4" w:space="0" w:color="auto"/>
            </w:tcBorders>
            <w:noWrap/>
            <w:vAlign w:val="center"/>
          </w:tcPr>
          <w:p w14:paraId="771FD1FD" w14:textId="165EAB31" w:rsidR="003F4D64" w:rsidRPr="534FA1C2" w:rsidRDefault="003F4D64" w:rsidP="003F4D64">
            <w:pPr>
              <w:spacing w:after="0"/>
              <w:rPr>
                <w:rFonts w:asciiTheme="minorHAnsi" w:eastAsiaTheme="minorEastAsia" w:hAnsiTheme="minorHAnsi"/>
                <w:sz w:val="22"/>
                <w:szCs w:val="22"/>
              </w:rPr>
            </w:pPr>
            <w:r w:rsidRPr="534FA1C2">
              <w:rPr>
                <w:rFonts w:asciiTheme="minorHAnsi" w:eastAsiaTheme="minorEastAsia" w:hAnsiTheme="minorHAnsi"/>
                <w:sz w:val="22"/>
                <w:szCs w:val="22"/>
              </w:rPr>
              <w:t>C</w:t>
            </w:r>
          </w:p>
        </w:tc>
        <w:tc>
          <w:tcPr>
            <w:tcW w:w="1381" w:type="dxa"/>
            <w:tcBorders>
              <w:top w:val="nil"/>
              <w:left w:val="nil"/>
              <w:bottom w:val="single" w:sz="4" w:space="0" w:color="auto"/>
              <w:right w:val="single" w:sz="4" w:space="0" w:color="auto"/>
            </w:tcBorders>
            <w:noWrap/>
            <w:vAlign w:val="center"/>
          </w:tcPr>
          <w:p w14:paraId="1AC7E19B" w14:textId="48DA3AFC" w:rsidR="003F4D64" w:rsidRPr="534FA1C2" w:rsidRDefault="003F4D64" w:rsidP="003F4D64">
            <w:pPr>
              <w:spacing w:after="0"/>
              <w:rPr>
                <w:rFonts w:asciiTheme="minorHAnsi" w:eastAsiaTheme="minorEastAsia" w:hAnsiTheme="minorHAnsi"/>
                <w:sz w:val="22"/>
                <w:szCs w:val="22"/>
              </w:rPr>
            </w:pPr>
            <w:r w:rsidRPr="534FA1C2">
              <w:rPr>
                <w:rFonts w:asciiTheme="minorHAnsi" w:eastAsiaTheme="minorEastAsia" w:hAnsiTheme="minorHAnsi"/>
                <w:sz w:val="22"/>
                <w:szCs w:val="22"/>
              </w:rPr>
              <w:t>05/07/2024</w:t>
            </w:r>
          </w:p>
        </w:tc>
        <w:tc>
          <w:tcPr>
            <w:tcW w:w="1383" w:type="dxa"/>
            <w:tcBorders>
              <w:top w:val="nil"/>
              <w:left w:val="nil"/>
              <w:bottom w:val="single" w:sz="4" w:space="0" w:color="auto"/>
              <w:right w:val="single" w:sz="4" w:space="0" w:color="auto"/>
            </w:tcBorders>
            <w:noWrap/>
            <w:vAlign w:val="center"/>
          </w:tcPr>
          <w:p w14:paraId="0126B32E" w14:textId="7715BA9F" w:rsidR="003F4D64" w:rsidRPr="534FA1C2" w:rsidRDefault="003F4D64" w:rsidP="003F4D64">
            <w:pPr>
              <w:spacing w:after="0"/>
              <w:jc w:val="right"/>
              <w:rPr>
                <w:rFonts w:asciiTheme="minorHAnsi" w:eastAsiaTheme="minorEastAsia" w:hAnsiTheme="minorHAnsi"/>
                <w:sz w:val="22"/>
                <w:szCs w:val="22"/>
              </w:rPr>
            </w:pPr>
            <w:r w:rsidRPr="534FA1C2">
              <w:rPr>
                <w:rFonts w:asciiTheme="minorHAnsi" w:eastAsiaTheme="minorEastAsia" w:hAnsiTheme="minorHAnsi"/>
                <w:sz w:val="22"/>
                <w:szCs w:val="22"/>
              </w:rPr>
              <w:t>01/08/2024</w:t>
            </w:r>
          </w:p>
        </w:tc>
        <w:tc>
          <w:tcPr>
            <w:tcW w:w="1540" w:type="dxa"/>
            <w:tcBorders>
              <w:top w:val="nil"/>
              <w:left w:val="nil"/>
              <w:bottom w:val="single" w:sz="4" w:space="0" w:color="auto"/>
              <w:right w:val="single" w:sz="4" w:space="0" w:color="auto"/>
            </w:tcBorders>
            <w:noWrap/>
            <w:vAlign w:val="center"/>
          </w:tcPr>
          <w:p w14:paraId="44B4A435" w14:textId="17A5673E" w:rsidR="003F4D64" w:rsidRPr="534FA1C2" w:rsidRDefault="003F4D64" w:rsidP="003F4D64">
            <w:pPr>
              <w:spacing w:after="0"/>
              <w:rPr>
                <w:rFonts w:asciiTheme="minorHAnsi" w:eastAsiaTheme="minorEastAsia" w:hAnsiTheme="minorHAnsi"/>
                <w:sz w:val="22"/>
                <w:szCs w:val="22"/>
              </w:rPr>
            </w:pPr>
            <w:r w:rsidRPr="534FA1C2">
              <w:rPr>
                <w:rFonts w:asciiTheme="minorHAnsi" w:eastAsiaTheme="minorEastAsia" w:hAnsiTheme="minorHAnsi"/>
                <w:sz w:val="22"/>
                <w:szCs w:val="22"/>
              </w:rPr>
              <w:t>31/07/2027</w:t>
            </w:r>
          </w:p>
        </w:tc>
        <w:tc>
          <w:tcPr>
            <w:tcW w:w="1698" w:type="dxa"/>
            <w:tcBorders>
              <w:top w:val="nil"/>
              <w:left w:val="nil"/>
              <w:bottom w:val="single" w:sz="4" w:space="0" w:color="auto"/>
              <w:right w:val="single" w:sz="4" w:space="0" w:color="auto"/>
            </w:tcBorders>
            <w:noWrap/>
            <w:vAlign w:val="center"/>
          </w:tcPr>
          <w:p w14:paraId="610C5D72" w14:textId="3F766434" w:rsidR="003F4D64" w:rsidRPr="534FA1C2" w:rsidRDefault="003F4D64" w:rsidP="003F4D64">
            <w:pPr>
              <w:spacing w:after="0"/>
              <w:jc w:val="right"/>
              <w:rPr>
                <w:rFonts w:asciiTheme="minorHAnsi" w:eastAsiaTheme="minorEastAsia" w:hAnsiTheme="minorHAnsi"/>
                <w:sz w:val="22"/>
                <w:szCs w:val="22"/>
              </w:rPr>
            </w:pPr>
            <w:r w:rsidRPr="534FA1C2">
              <w:rPr>
                <w:rFonts w:asciiTheme="minorHAnsi" w:eastAsiaTheme="minorEastAsia" w:hAnsiTheme="minorHAnsi"/>
                <w:sz w:val="22"/>
                <w:szCs w:val="22"/>
              </w:rPr>
              <w:t>£100,000</w:t>
            </w:r>
          </w:p>
        </w:tc>
        <w:tc>
          <w:tcPr>
            <w:tcW w:w="1731" w:type="dxa"/>
            <w:tcBorders>
              <w:top w:val="nil"/>
              <w:left w:val="nil"/>
              <w:bottom w:val="single" w:sz="4" w:space="0" w:color="auto"/>
              <w:right w:val="single" w:sz="4" w:space="0" w:color="auto"/>
            </w:tcBorders>
            <w:noWrap/>
            <w:vAlign w:val="center"/>
          </w:tcPr>
          <w:p w14:paraId="3269BBB3" w14:textId="3BEEFEF3" w:rsidR="003F4D64" w:rsidRPr="534FA1C2" w:rsidRDefault="003F4D64" w:rsidP="003F4D64">
            <w:pPr>
              <w:spacing w:after="0"/>
              <w:rPr>
                <w:rFonts w:asciiTheme="minorHAnsi" w:eastAsiaTheme="minorEastAsia" w:hAnsiTheme="minorHAnsi"/>
                <w:sz w:val="22"/>
                <w:szCs w:val="22"/>
              </w:rPr>
            </w:pPr>
            <w:r w:rsidRPr="534FA1C2">
              <w:rPr>
                <w:rFonts w:asciiTheme="minorHAnsi" w:eastAsiaTheme="minorEastAsia" w:hAnsiTheme="minorHAnsi"/>
                <w:sz w:val="22"/>
                <w:szCs w:val="22"/>
              </w:rPr>
              <w:t>Medium</w:t>
            </w:r>
          </w:p>
        </w:tc>
      </w:tr>
      <w:tr w:rsidR="003F4D64" w:rsidRPr="00916767" w14:paraId="634ABEBB" w14:textId="77777777" w:rsidTr="2E10D391">
        <w:trPr>
          <w:trHeight w:val="290"/>
        </w:trPr>
        <w:tc>
          <w:tcPr>
            <w:tcW w:w="3232" w:type="dxa"/>
            <w:tcBorders>
              <w:top w:val="nil"/>
              <w:left w:val="single" w:sz="4" w:space="0" w:color="auto"/>
              <w:bottom w:val="single" w:sz="4" w:space="0" w:color="auto"/>
              <w:right w:val="single" w:sz="4" w:space="0" w:color="auto"/>
            </w:tcBorders>
            <w:noWrap/>
            <w:vAlign w:val="center"/>
            <w:hideMark/>
          </w:tcPr>
          <w:p w14:paraId="198A2E7B" w14:textId="10E1EE9C" w:rsidR="003F4D64" w:rsidRDefault="003F4D64" w:rsidP="003F4D64">
            <w:pPr>
              <w:spacing w:after="0"/>
              <w:rPr>
                <w:rFonts w:asciiTheme="minorHAnsi" w:eastAsiaTheme="minorEastAsia" w:hAnsiTheme="minorHAnsi"/>
                <w:sz w:val="22"/>
                <w:szCs w:val="22"/>
              </w:rPr>
            </w:pPr>
            <w:r w:rsidRPr="2E10D391">
              <w:rPr>
                <w:rFonts w:asciiTheme="minorHAnsi" w:eastAsiaTheme="minorEastAsia" w:hAnsiTheme="minorHAnsi"/>
                <w:sz w:val="22"/>
                <w:szCs w:val="22"/>
              </w:rPr>
              <w:t>Solar PV Project Phase One</w:t>
            </w:r>
          </w:p>
        </w:tc>
        <w:tc>
          <w:tcPr>
            <w:tcW w:w="3232" w:type="dxa"/>
            <w:tcBorders>
              <w:top w:val="nil"/>
              <w:left w:val="nil"/>
              <w:bottom w:val="single" w:sz="4" w:space="0" w:color="auto"/>
              <w:right w:val="single" w:sz="4" w:space="0" w:color="auto"/>
            </w:tcBorders>
            <w:noWrap/>
            <w:vAlign w:val="center"/>
            <w:hideMark/>
          </w:tcPr>
          <w:p w14:paraId="01ED1C91" w14:textId="125D7180" w:rsidR="003F4D64" w:rsidRDefault="003F4D64" w:rsidP="003F4D64">
            <w:pPr>
              <w:spacing w:after="0"/>
              <w:rPr>
                <w:rFonts w:asciiTheme="minorHAnsi" w:eastAsiaTheme="minorEastAsia" w:hAnsiTheme="minorHAnsi"/>
                <w:sz w:val="22"/>
                <w:szCs w:val="22"/>
              </w:rPr>
            </w:pPr>
            <w:r w:rsidRPr="534FA1C2">
              <w:rPr>
                <w:rFonts w:asciiTheme="minorHAnsi" w:eastAsiaTheme="minorEastAsia" w:hAnsiTheme="minorHAnsi"/>
                <w:sz w:val="22"/>
                <w:szCs w:val="22"/>
              </w:rPr>
              <w:t>FES Ltd</w:t>
            </w:r>
          </w:p>
        </w:tc>
        <w:tc>
          <w:tcPr>
            <w:tcW w:w="1527" w:type="dxa"/>
            <w:tcBorders>
              <w:top w:val="nil"/>
              <w:left w:val="nil"/>
              <w:bottom w:val="single" w:sz="4" w:space="0" w:color="auto"/>
              <w:right w:val="single" w:sz="4" w:space="0" w:color="auto"/>
            </w:tcBorders>
            <w:noWrap/>
            <w:vAlign w:val="center"/>
            <w:hideMark/>
          </w:tcPr>
          <w:p w14:paraId="1E336C5C" w14:textId="62665E97" w:rsidR="003F4D64" w:rsidRDefault="003F4D64" w:rsidP="003F4D64">
            <w:pPr>
              <w:spacing w:after="0"/>
              <w:rPr>
                <w:rFonts w:asciiTheme="minorHAnsi" w:eastAsiaTheme="minorEastAsia" w:hAnsiTheme="minorHAnsi"/>
                <w:sz w:val="22"/>
                <w:szCs w:val="22"/>
              </w:rPr>
            </w:pPr>
            <w:r w:rsidRPr="05BB745F">
              <w:rPr>
                <w:rFonts w:asciiTheme="minorHAnsi" w:eastAsiaTheme="minorEastAsia" w:hAnsiTheme="minorHAnsi"/>
                <w:sz w:val="22"/>
                <w:szCs w:val="22"/>
              </w:rPr>
              <w:t>Call-off from Framework</w:t>
            </w:r>
          </w:p>
        </w:tc>
        <w:tc>
          <w:tcPr>
            <w:tcW w:w="1381" w:type="dxa"/>
            <w:tcBorders>
              <w:top w:val="nil"/>
              <w:left w:val="nil"/>
              <w:bottom w:val="single" w:sz="4" w:space="0" w:color="auto"/>
              <w:right w:val="single" w:sz="4" w:space="0" w:color="auto"/>
            </w:tcBorders>
            <w:noWrap/>
            <w:vAlign w:val="center"/>
            <w:hideMark/>
          </w:tcPr>
          <w:p w14:paraId="0402064E" w14:textId="46E966B8" w:rsidR="003F4D64" w:rsidRDefault="003F4D64" w:rsidP="003F4D64">
            <w:pPr>
              <w:spacing w:after="0"/>
              <w:rPr>
                <w:rFonts w:asciiTheme="minorHAnsi" w:eastAsiaTheme="minorEastAsia" w:hAnsiTheme="minorHAnsi"/>
                <w:sz w:val="22"/>
                <w:szCs w:val="22"/>
              </w:rPr>
            </w:pPr>
            <w:r w:rsidRPr="534FA1C2">
              <w:rPr>
                <w:rFonts w:asciiTheme="minorHAnsi" w:eastAsiaTheme="minorEastAsia" w:hAnsiTheme="minorHAnsi"/>
                <w:sz w:val="22"/>
                <w:szCs w:val="22"/>
              </w:rPr>
              <w:t>09/10/2024</w:t>
            </w:r>
          </w:p>
        </w:tc>
        <w:tc>
          <w:tcPr>
            <w:tcW w:w="1383" w:type="dxa"/>
            <w:tcBorders>
              <w:top w:val="nil"/>
              <w:left w:val="nil"/>
              <w:bottom w:val="single" w:sz="4" w:space="0" w:color="auto"/>
              <w:right w:val="single" w:sz="4" w:space="0" w:color="auto"/>
            </w:tcBorders>
            <w:noWrap/>
            <w:vAlign w:val="center"/>
            <w:hideMark/>
          </w:tcPr>
          <w:p w14:paraId="3FA168A3" w14:textId="667E5BBB" w:rsidR="003F4D64" w:rsidRDefault="003F4D64" w:rsidP="003F4D64">
            <w:pPr>
              <w:spacing w:after="0"/>
              <w:jc w:val="right"/>
              <w:rPr>
                <w:rFonts w:asciiTheme="minorHAnsi" w:eastAsiaTheme="minorEastAsia" w:hAnsiTheme="minorHAnsi"/>
                <w:sz w:val="22"/>
                <w:szCs w:val="22"/>
              </w:rPr>
            </w:pPr>
            <w:r w:rsidRPr="534FA1C2">
              <w:rPr>
                <w:rFonts w:asciiTheme="minorHAnsi" w:eastAsiaTheme="minorEastAsia" w:hAnsiTheme="minorHAnsi"/>
                <w:sz w:val="22"/>
                <w:szCs w:val="22"/>
              </w:rPr>
              <w:t>21/10/2024</w:t>
            </w:r>
          </w:p>
        </w:tc>
        <w:tc>
          <w:tcPr>
            <w:tcW w:w="1540" w:type="dxa"/>
            <w:tcBorders>
              <w:top w:val="nil"/>
              <w:left w:val="nil"/>
              <w:bottom w:val="single" w:sz="4" w:space="0" w:color="auto"/>
              <w:right w:val="single" w:sz="4" w:space="0" w:color="auto"/>
            </w:tcBorders>
            <w:noWrap/>
            <w:vAlign w:val="center"/>
            <w:hideMark/>
          </w:tcPr>
          <w:p w14:paraId="183E1E1E" w14:textId="0E15D7B4" w:rsidR="003F4D64" w:rsidRDefault="003F4D64" w:rsidP="003F4D64">
            <w:pPr>
              <w:spacing w:after="0"/>
              <w:rPr>
                <w:rFonts w:asciiTheme="minorHAnsi" w:eastAsiaTheme="minorEastAsia" w:hAnsiTheme="minorHAnsi"/>
                <w:sz w:val="22"/>
                <w:szCs w:val="22"/>
              </w:rPr>
            </w:pPr>
            <w:r w:rsidRPr="534FA1C2">
              <w:rPr>
                <w:rFonts w:asciiTheme="minorHAnsi" w:eastAsiaTheme="minorEastAsia" w:hAnsiTheme="minorHAnsi"/>
                <w:sz w:val="22"/>
                <w:szCs w:val="22"/>
              </w:rPr>
              <w:t>20/09/2025</w:t>
            </w:r>
          </w:p>
        </w:tc>
        <w:tc>
          <w:tcPr>
            <w:tcW w:w="1698" w:type="dxa"/>
            <w:tcBorders>
              <w:top w:val="nil"/>
              <w:left w:val="nil"/>
              <w:bottom w:val="single" w:sz="4" w:space="0" w:color="auto"/>
              <w:right w:val="single" w:sz="4" w:space="0" w:color="auto"/>
            </w:tcBorders>
            <w:noWrap/>
            <w:vAlign w:val="center"/>
            <w:hideMark/>
          </w:tcPr>
          <w:p w14:paraId="3A151734" w14:textId="7D7C8964" w:rsidR="003F4D64" w:rsidRDefault="003F4D64" w:rsidP="003F4D64">
            <w:pPr>
              <w:spacing w:after="0"/>
              <w:jc w:val="right"/>
              <w:rPr>
                <w:rFonts w:asciiTheme="minorHAnsi" w:eastAsiaTheme="minorEastAsia" w:hAnsiTheme="minorHAnsi"/>
                <w:sz w:val="22"/>
                <w:szCs w:val="22"/>
              </w:rPr>
            </w:pPr>
            <w:r w:rsidRPr="534FA1C2">
              <w:rPr>
                <w:rFonts w:asciiTheme="minorHAnsi" w:eastAsiaTheme="minorEastAsia" w:hAnsiTheme="minorHAnsi"/>
                <w:sz w:val="22"/>
                <w:szCs w:val="22"/>
              </w:rPr>
              <w:t>£1,383,534</w:t>
            </w:r>
          </w:p>
        </w:tc>
        <w:tc>
          <w:tcPr>
            <w:tcW w:w="1731" w:type="dxa"/>
            <w:tcBorders>
              <w:top w:val="nil"/>
              <w:left w:val="nil"/>
              <w:bottom w:val="single" w:sz="4" w:space="0" w:color="auto"/>
              <w:right w:val="single" w:sz="4" w:space="0" w:color="auto"/>
            </w:tcBorders>
            <w:noWrap/>
            <w:vAlign w:val="center"/>
            <w:hideMark/>
          </w:tcPr>
          <w:p w14:paraId="6860B50E" w14:textId="250C5836" w:rsidR="003F4D64" w:rsidRDefault="003F4D64" w:rsidP="003F4D64">
            <w:pPr>
              <w:spacing w:after="0"/>
              <w:rPr>
                <w:rFonts w:asciiTheme="minorHAnsi" w:eastAsiaTheme="minorEastAsia" w:hAnsiTheme="minorHAnsi"/>
                <w:sz w:val="22"/>
                <w:szCs w:val="22"/>
              </w:rPr>
            </w:pPr>
            <w:r w:rsidRPr="534FA1C2">
              <w:rPr>
                <w:rFonts w:asciiTheme="minorHAnsi" w:eastAsiaTheme="minorEastAsia" w:hAnsiTheme="minorHAnsi"/>
                <w:sz w:val="22"/>
                <w:szCs w:val="22"/>
              </w:rPr>
              <w:t>Medium</w:t>
            </w:r>
          </w:p>
        </w:tc>
      </w:tr>
      <w:tr w:rsidR="00ED5B52" w:rsidRPr="00916767" w14:paraId="625B43D1" w14:textId="77777777" w:rsidTr="2E10D391">
        <w:trPr>
          <w:trHeight w:val="290"/>
        </w:trPr>
        <w:tc>
          <w:tcPr>
            <w:tcW w:w="3232" w:type="dxa"/>
            <w:tcBorders>
              <w:top w:val="nil"/>
              <w:left w:val="single" w:sz="4" w:space="0" w:color="auto"/>
              <w:bottom w:val="single" w:sz="4" w:space="0" w:color="auto"/>
              <w:right w:val="single" w:sz="4" w:space="0" w:color="auto"/>
            </w:tcBorders>
            <w:noWrap/>
            <w:vAlign w:val="center"/>
          </w:tcPr>
          <w:p w14:paraId="72124A39" w14:textId="55A3A7D7" w:rsidR="00ED5B52" w:rsidRPr="2E10D391" w:rsidRDefault="00ED5B52" w:rsidP="00ED5B52">
            <w:pPr>
              <w:spacing w:after="0"/>
              <w:rPr>
                <w:rFonts w:asciiTheme="minorHAnsi" w:eastAsiaTheme="minorEastAsia" w:hAnsiTheme="minorHAnsi"/>
                <w:sz w:val="22"/>
                <w:szCs w:val="22"/>
              </w:rPr>
            </w:pPr>
            <w:r w:rsidRPr="534FA1C2">
              <w:rPr>
                <w:rFonts w:asciiTheme="minorHAnsi" w:eastAsiaTheme="minorEastAsia" w:hAnsiTheme="minorHAnsi"/>
                <w:sz w:val="22"/>
                <w:szCs w:val="22"/>
              </w:rPr>
              <w:t>Media Buying Services</w:t>
            </w:r>
          </w:p>
        </w:tc>
        <w:tc>
          <w:tcPr>
            <w:tcW w:w="3232" w:type="dxa"/>
            <w:tcBorders>
              <w:top w:val="nil"/>
              <w:left w:val="nil"/>
              <w:bottom w:val="single" w:sz="4" w:space="0" w:color="auto"/>
              <w:right w:val="single" w:sz="4" w:space="0" w:color="auto"/>
            </w:tcBorders>
            <w:noWrap/>
            <w:vAlign w:val="center"/>
          </w:tcPr>
          <w:p w14:paraId="42B65D53" w14:textId="026AB561" w:rsidR="00ED5B52" w:rsidRPr="534FA1C2" w:rsidRDefault="00ED5B52" w:rsidP="00ED5B52">
            <w:pPr>
              <w:spacing w:after="0"/>
              <w:rPr>
                <w:rFonts w:asciiTheme="minorHAnsi" w:eastAsiaTheme="minorEastAsia" w:hAnsiTheme="minorHAnsi"/>
                <w:sz w:val="22"/>
                <w:szCs w:val="22"/>
              </w:rPr>
            </w:pPr>
            <w:r w:rsidRPr="2E10D391">
              <w:rPr>
                <w:rFonts w:asciiTheme="minorHAnsi" w:eastAsiaTheme="minorEastAsia" w:hAnsiTheme="minorHAnsi"/>
                <w:sz w:val="22"/>
                <w:szCs w:val="22"/>
              </w:rPr>
              <w:t>The Media Shop (Scotland) Ltd</w:t>
            </w:r>
          </w:p>
        </w:tc>
        <w:tc>
          <w:tcPr>
            <w:tcW w:w="1527" w:type="dxa"/>
            <w:tcBorders>
              <w:top w:val="nil"/>
              <w:left w:val="nil"/>
              <w:bottom w:val="single" w:sz="4" w:space="0" w:color="auto"/>
              <w:right w:val="single" w:sz="4" w:space="0" w:color="auto"/>
            </w:tcBorders>
            <w:noWrap/>
            <w:vAlign w:val="center"/>
          </w:tcPr>
          <w:p w14:paraId="6927134A" w14:textId="52BD0EA6" w:rsidR="00ED5B52" w:rsidRPr="05BB745F" w:rsidRDefault="00ED5B52" w:rsidP="00ED5B52">
            <w:pPr>
              <w:spacing w:after="0"/>
              <w:rPr>
                <w:rFonts w:asciiTheme="minorHAnsi" w:eastAsiaTheme="minorEastAsia" w:hAnsiTheme="minorHAnsi"/>
                <w:sz w:val="22"/>
                <w:szCs w:val="22"/>
              </w:rPr>
            </w:pPr>
            <w:r w:rsidRPr="534FA1C2">
              <w:rPr>
                <w:rFonts w:asciiTheme="minorHAnsi" w:eastAsiaTheme="minorEastAsia" w:hAnsiTheme="minorHAnsi"/>
                <w:sz w:val="22"/>
                <w:szCs w:val="22"/>
              </w:rPr>
              <w:t>Call-off from Framework</w:t>
            </w:r>
          </w:p>
        </w:tc>
        <w:tc>
          <w:tcPr>
            <w:tcW w:w="1381" w:type="dxa"/>
            <w:tcBorders>
              <w:top w:val="nil"/>
              <w:left w:val="nil"/>
              <w:bottom w:val="single" w:sz="4" w:space="0" w:color="auto"/>
              <w:right w:val="single" w:sz="4" w:space="0" w:color="auto"/>
            </w:tcBorders>
            <w:noWrap/>
            <w:vAlign w:val="center"/>
          </w:tcPr>
          <w:p w14:paraId="1B1BEB6E" w14:textId="39E7C9ED" w:rsidR="00ED5B52" w:rsidRPr="534FA1C2" w:rsidRDefault="00ED5B52" w:rsidP="00ED5B52">
            <w:pPr>
              <w:spacing w:after="0"/>
              <w:rPr>
                <w:rFonts w:asciiTheme="minorHAnsi" w:eastAsiaTheme="minorEastAsia" w:hAnsiTheme="minorHAnsi"/>
                <w:sz w:val="22"/>
                <w:szCs w:val="22"/>
              </w:rPr>
            </w:pPr>
            <w:r w:rsidRPr="534FA1C2">
              <w:rPr>
                <w:rFonts w:asciiTheme="minorHAnsi" w:eastAsiaTheme="minorEastAsia" w:hAnsiTheme="minorHAnsi"/>
                <w:sz w:val="22"/>
                <w:szCs w:val="22"/>
              </w:rPr>
              <w:t>30/10/2024</w:t>
            </w:r>
          </w:p>
        </w:tc>
        <w:tc>
          <w:tcPr>
            <w:tcW w:w="1383" w:type="dxa"/>
            <w:tcBorders>
              <w:top w:val="nil"/>
              <w:left w:val="nil"/>
              <w:bottom w:val="single" w:sz="4" w:space="0" w:color="auto"/>
              <w:right w:val="single" w:sz="4" w:space="0" w:color="auto"/>
            </w:tcBorders>
            <w:noWrap/>
            <w:vAlign w:val="center"/>
          </w:tcPr>
          <w:p w14:paraId="1923A3DE" w14:textId="0C3A6EDB" w:rsidR="00ED5B52" w:rsidRPr="534FA1C2" w:rsidRDefault="00ED5B52" w:rsidP="00ED5B52">
            <w:pPr>
              <w:spacing w:after="0"/>
              <w:jc w:val="right"/>
              <w:rPr>
                <w:rFonts w:asciiTheme="minorHAnsi" w:eastAsiaTheme="minorEastAsia" w:hAnsiTheme="minorHAnsi"/>
                <w:sz w:val="22"/>
                <w:szCs w:val="22"/>
              </w:rPr>
            </w:pPr>
            <w:r w:rsidRPr="534FA1C2">
              <w:rPr>
                <w:rFonts w:asciiTheme="minorHAnsi" w:eastAsiaTheme="minorEastAsia" w:hAnsiTheme="minorHAnsi"/>
                <w:sz w:val="22"/>
                <w:szCs w:val="22"/>
              </w:rPr>
              <w:t>01/04/2025</w:t>
            </w:r>
          </w:p>
        </w:tc>
        <w:tc>
          <w:tcPr>
            <w:tcW w:w="1540" w:type="dxa"/>
            <w:tcBorders>
              <w:top w:val="nil"/>
              <w:left w:val="nil"/>
              <w:bottom w:val="single" w:sz="4" w:space="0" w:color="auto"/>
              <w:right w:val="single" w:sz="4" w:space="0" w:color="auto"/>
            </w:tcBorders>
            <w:noWrap/>
            <w:vAlign w:val="center"/>
          </w:tcPr>
          <w:p w14:paraId="07524B60" w14:textId="38BB6E4C" w:rsidR="00ED5B52" w:rsidRPr="534FA1C2" w:rsidRDefault="00ED5B52" w:rsidP="00ED5B52">
            <w:pPr>
              <w:spacing w:after="0"/>
              <w:rPr>
                <w:rFonts w:asciiTheme="minorHAnsi" w:eastAsiaTheme="minorEastAsia" w:hAnsiTheme="minorHAnsi"/>
                <w:sz w:val="22"/>
                <w:szCs w:val="22"/>
              </w:rPr>
            </w:pPr>
            <w:r w:rsidRPr="534FA1C2">
              <w:rPr>
                <w:rFonts w:asciiTheme="minorHAnsi" w:eastAsiaTheme="minorEastAsia" w:hAnsiTheme="minorHAnsi"/>
                <w:sz w:val="22"/>
                <w:szCs w:val="22"/>
              </w:rPr>
              <w:t>30/06/2028</w:t>
            </w:r>
          </w:p>
        </w:tc>
        <w:tc>
          <w:tcPr>
            <w:tcW w:w="1698" w:type="dxa"/>
            <w:tcBorders>
              <w:top w:val="nil"/>
              <w:left w:val="nil"/>
              <w:bottom w:val="single" w:sz="4" w:space="0" w:color="auto"/>
              <w:right w:val="single" w:sz="4" w:space="0" w:color="auto"/>
            </w:tcBorders>
            <w:noWrap/>
            <w:vAlign w:val="center"/>
          </w:tcPr>
          <w:p w14:paraId="7B225F8A" w14:textId="09832FEE" w:rsidR="00ED5B52" w:rsidRPr="534FA1C2" w:rsidRDefault="00ED5B52" w:rsidP="00ED5B52">
            <w:pPr>
              <w:spacing w:after="0"/>
              <w:jc w:val="right"/>
              <w:rPr>
                <w:rFonts w:asciiTheme="minorHAnsi" w:eastAsiaTheme="minorEastAsia" w:hAnsiTheme="minorHAnsi"/>
                <w:sz w:val="22"/>
                <w:szCs w:val="22"/>
              </w:rPr>
            </w:pPr>
            <w:r w:rsidRPr="534FA1C2">
              <w:rPr>
                <w:rFonts w:asciiTheme="minorHAnsi" w:eastAsiaTheme="minorEastAsia" w:hAnsiTheme="minorHAnsi"/>
                <w:sz w:val="22"/>
                <w:szCs w:val="22"/>
              </w:rPr>
              <w:t>£980,000</w:t>
            </w:r>
          </w:p>
        </w:tc>
        <w:tc>
          <w:tcPr>
            <w:tcW w:w="1731" w:type="dxa"/>
            <w:tcBorders>
              <w:top w:val="nil"/>
              <w:left w:val="nil"/>
              <w:bottom w:val="single" w:sz="4" w:space="0" w:color="auto"/>
              <w:right w:val="single" w:sz="4" w:space="0" w:color="auto"/>
            </w:tcBorders>
            <w:noWrap/>
            <w:vAlign w:val="center"/>
          </w:tcPr>
          <w:p w14:paraId="70B81DC7" w14:textId="08D27A88" w:rsidR="00ED5B52" w:rsidRPr="534FA1C2" w:rsidRDefault="00ED5B52" w:rsidP="00ED5B52">
            <w:pPr>
              <w:spacing w:after="0"/>
              <w:rPr>
                <w:rFonts w:asciiTheme="minorHAnsi" w:eastAsiaTheme="minorEastAsia" w:hAnsiTheme="minorHAnsi"/>
                <w:sz w:val="22"/>
                <w:szCs w:val="22"/>
              </w:rPr>
            </w:pPr>
            <w:r w:rsidRPr="534FA1C2">
              <w:rPr>
                <w:rFonts w:asciiTheme="minorHAnsi" w:eastAsiaTheme="minorEastAsia" w:hAnsiTheme="minorHAnsi"/>
                <w:sz w:val="22"/>
                <w:szCs w:val="22"/>
              </w:rPr>
              <w:t>Medium</w:t>
            </w:r>
          </w:p>
        </w:tc>
      </w:tr>
      <w:tr w:rsidR="00ED5B52" w:rsidRPr="00916767" w14:paraId="7530F490" w14:textId="77777777" w:rsidTr="2E10D391">
        <w:trPr>
          <w:trHeight w:val="290"/>
        </w:trPr>
        <w:tc>
          <w:tcPr>
            <w:tcW w:w="3232" w:type="dxa"/>
            <w:tcBorders>
              <w:top w:val="nil"/>
              <w:left w:val="single" w:sz="4" w:space="0" w:color="auto"/>
              <w:bottom w:val="single" w:sz="4" w:space="0" w:color="auto"/>
              <w:right w:val="single" w:sz="4" w:space="0" w:color="auto"/>
            </w:tcBorders>
            <w:noWrap/>
            <w:vAlign w:val="center"/>
          </w:tcPr>
          <w:p w14:paraId="64E06C5C" w14:textId="3C9DAED1" w:rsidR="00ED5B52" w:rsidRPr="534FA1C2" w:rsidRDefault="00ED5B52" w:rsidP="00ED5B52">
            <w:pPr>
              <w:spacing w:after="0"/>
              <w:rPr>
                <w:rFonts w:asciiTheme="minorHAnsi" w:eastAsiaTheme="minorEastAsia" w:hAnsiTheme="minorHAnsi"/>
                <w:sz w:val="22"/>
                <w:szCs w:val="22"/>
              </w:rPr>
            </w:pPr>
            <w:r w:rsidRPr="534FA1C2">
              <w:rPr>
                <w:rFonts w:asciiTheme="minorHAnsi" w:eastAsiaTheme="minorEastAsia" w:hAnsiTheme="minorHAnsi"/>
                <w:sz w:val="22"/>
                <w:szCs w:val="22"/>
              </w:rPr>
              <w:t>Muirhead House Refurbishment</w:t>
            </w:r>
            <w:r w:rsidR="00E417F0">
              <w:rPr>
                <w:rFonts w:asciiTheme="minorHAnsi" w:eastAsiaTheme="minorEastAsia" w:hAnsiTheme="minorHAnsi"/>
                <w:sz w:val="22"/>
                <w:szCs w:val="22"/>
              </w:rPr>
              <w:t>,</w:t>
            </w:r>
            <w:r w:rsidRPr="534FA1C2">
              <w:rPr>
                <w:rFonts w:asciiTheme="minorHAnsi" w:eastAsiaTheme="minorEastAsia" w:hAnsiTheme="minorHAnsi"/>
                <w:sz w:val="22"/>
                <w:szCs w:val="22"/>
              </w:rPr>
              <w:t xml:space="preserve"> Completion Works </w:t>
            </w:r>
          </w:p>
        </w:tc>
        <w:tc>
          <w:tcPr>
            <w:tcW w:w="3232" w:type="dxa"/>
            <w:tcBorders>
              <w:top w:val="nil"/>
              <w:left w:val="nil"/>
              <w:bottom w:val="single" w:sz="4" w:space="0" w:color="auto"/>
              <w:right w:val="single" w:sz="4" w:space="0" w:color="auto"/>
            </w:tcBorders>
            <w:noWrap/>
            <w:vAlign w:val="center"/>
          </w:tcPr>
          <w:p w14:paraId="10A9E542" w14:textId="24578F09" w:rsidR="00ED5B52" w:rsidRPr="534FA1C2" w:rsidRDefault="00ED5B52" w:rsidP="00ED5B52">
            <w:pPr>
              <w:spacing w:after="0"/>
              <w:rPr>
                <w:rFonts w:asciiTheme="minorHAnsi" w:eastAsiaTheme="minorEastAsia" w:hAnsiTheme="minorHAnsi"/>
                <w:sz w:val="22"/>
                <w:szCs w:val="22"/>
              </w:rPr>
            </w:pPr>
            <w:r w:rsidRPr="534FA1C2">
              <w:rPr>
                <w:rFonts w:asciiTheme="minorHAnsi" w:eastAsiaTheme="minorEastAsia" w:hAnsiTheme="minorHAnsi"/>
                <w:sz w:val="22"/>
                <w:szCs w:val="22"/>
              </w:rPr>
              <w:t>Marshall Construction Ltd</w:t>
            </w:r>
          </w:p>
        </w:tc>
        <w:tc>
          <w:tcPr>
            <w:tcW w:w="1527" w:type="dxa"/>
            <w:tcBorders>
              <w:top w:val="nil"/>
              <w:left w:val="nil"/>
              <w:bottom w:val="single" w:sz="4" w:space="0" w:color="auto"/>
              <w:right w:val="single" w:sz="4" w:space="0" w:color="auto"/>
            </w:tcBorders>
            <w:noWrap/>
            <w:vAlign w:val="center"/>
          </w:tcPr>
          <w:p w14:paraId="60CCD4AA" w14:textId="4E17133A" w:rsidR="00ED5B52" w:rsidRPr="05BB745F" w:rsidRDefault="00ED5B52" w:rsidP="00ED5B52">
            <w:pPr>
              <w:spacing w:after="0"/>
              <w:rPr>
                <w:rFonts w:asciiTheme="minorHAnsi" w:eastAsiaTheme="minorEastAsia" w:hAnsiTheme="minorHAnsi"/>
                <w:sz w:val="22"/>
                <w:szCs w:val="22"/>
              </w:rPr>
            </w:pPr>
            <w:r w:rsidRPr="534FA1C2">
              <w:rPr>
                <w:rFonts w:asciiTheme="minorHAnsi" w:eastAsiaTheme="minorEastAsia" w:hAnsiTheme="minorHAnsi"/>
                <w:sz w:val="22"/>
                <w:szCs w:val="22"/>
              </w:rPr>
              <w:t>C</w:t>
            </w:r>
          </w:p>
        </w:tc>
        <w:tc>
          <w:tcPr>
            <w:tcW w:w="1381" w:type="dxa"/>
            <w:tcBorders>
              <w:top w:val="nil"/>
              <w:left w:val="nil"/>
              <w:bottom w:val="single" w:sz="4" w:space="0" w:color="auto"/>
              <w:right w:val="single" w:sz="4" w:space="0" w:color="auto"/>
            </w:tcBorders>
            <w:noWrap/>
            <w:vAlign w:val="center"/>
          </w:tcPr>
          <w:p w14:paraId="2D0766BC" w14:textId="6649726F" w:rsidR="00ED5B52" w:rsidRPr="534FA1C2" w:rsidRDefault="00ED5B52" w:rsidP="00ED5B52">
            <w:pPr>
              <w:spacing w:after="0"/>
              <w:rPr>
                <w:rFonts w:asciiTheme="minorHAnsi" w:eastAsiaTheme="minorEastAsia" w:hAnsiTheme="minorHAnsi"/>
                <w:sz w:val="22"/>
                <w:szCs w:val="22"/>
              </w:rPr>
            </w:pPr>
            <w:r w:rsidRPr="534FA1C2">
              <w:rPr>
                <w:rFonts w:asciiTheme="minorHAnsi" w:eastAsiaTheme="minorEastAsia" w:hAnsiTheme="minorHAnsi"/>
                <w:sz w:val="22"/>
                <w:szCs w:val="22"/>
              </w:rPr>
              <w:t>01/11/2024</w:t>
            </w:r>
          </w:p>
        </w:tc>
        <w:tc>
          <w:tcPr>
            <w:tcW w:w="1383" w:type="dxa"/>
            <w:tcBorders>
              <w:top w:val="nil"/>
              <w:left w:val="nil"/>
              <w:bottom w:val="single" w:sz="4" w:space="0" w:color="auto"/>
              <w:right w:val="single" w:sz="4" w:space="0" w:color="auto"/>
            </w:tcBorders>
            <w:noWrap/>
            <w:vAlign w:val="center"/>
          </w:tcPr>
          <w:p w14:paraId="0FFD0022" w14:textId="2AB7E86A" w:rsidR="00ED5B52" w:rsidRPr="534FA1C2" w:rsidRDefault="00ED5B52" w:rsidP="00ED5B52">
            <w:pPr>
              <w:spacing w:after="0"/>
              <w:jc w:val="right"/>
              <w:rPr>
                <w:rFonts w:asciiTheme="minorHAnsi" w:eastAsiaTheme="minorEastAsia" w:hAnsiTheme="minorHAnsi"/>
                <w:sz w:val="22"/>
                <w:szCs w:val="22"/>
              </w:rPr>
            </w:pPr>
            <w:r w:rsidRPr="534FA1C2">
              <w:rPr>
                <w:rFonts w:asciiTheme="minorHAnsi" w:eastAsiaTheme="minorEastAsia" w:hAnsiTheme="minorHAnsi"/>
                <w:sz w:val="22"/>
                <w:szCs w:val="22"/>
              </w:rPr>
              <w:t>11/11/2024</w:t>
            </w:r>
          </w:p>
        </w:tc>
        <w:tc>
          <w:tcPr>
            <w:tcW w:w="1540" w:type="dxa"/>
            <w:tcBorders>
              <w:top w:val="nil"/>
              <w:left w:val="nil"/>
              <w:bottom w:val="single" w:sz="4" w:space="0" w:color="auto"/>
              <w:right w:val="single" w:sz="4" w:space="0" w:color="auto"/>
            </w:tcBorders>
            <w:noWrap/>
            <w:vAlign w:val="center"/>
          </w:tcPr>
          <w:p w14:paraId="77FAD6EA" w14:textId="6C5BE70C" w:rsidR="00ED5B52" w:rsidRPr="534FA1C2" w:rsidRDefault="00ED5B52" w:rsidP="00ED5B52">
            <w:pPr>
              <w:spacing w:after="0"/>
              <w:rPr>
                <w:rFonts w:asciiTheme="minorHAnsi" w:eastAsiaTheme="minorEastAsia" w:hAnsiTheme="minorHAnsi"/>
                <w:sz w:val="22"/>
                <w:szCs w:val="22"/>
              </w:rPr>
            </w:pPr>
            <w:r w:rsidRPr="534FA1C2">
              <w:rPr>
                <w:rFonts w:asciiTheme="minorHAnsi" w:eastAsiaTheme="minorEastAsia" w:hAnsiTheme="minorHAnsi"/>
                <w:sz w:val="22"/>
                <w:szCs w:val="22"/>
              </w:rPr>
              <w:t>10/04/2025</w:t>
            </w:r>
          </w:p>
        </w:tc>
        <w:tc>
          <w:tcPr>
            <w:tcW w:w="1698" w:type="dxa"/>
            <w:tcBorders>
              <w:top w:val="nil"/>
              <w:left w:val="nil"/>
              <w:bottom w:val="single" w:sz="4" w:space="0" w:color="auto"/>
              <w:right w:val="single" w:sz="4" w:space="0" w:color="auto"/>
            </w:tcBorders>
            <w:noWrap/>
            <w:vAlign w:val="center"/>
          </w:tcPr>
          <w:p w14:paraId="6D13C28B" w14:textId="1CBBAE93" w:rsidR="00ED5B52" w:rsidRPr="534FA1C2" w:rsidRDefault="00ED5B52" w:rsidP="00ED5B52">
            <w:pPr>
              <w:spacing w:after="0"/>
              <w:jc w:val="right"/>
              <w:rPr>
                <w:rFonts w:asciiTheme="minorHAnsi" w:eastAsiaTheme="minorEastAsia" w:hAnsiTheme="minorHAnsi"/>
                <w:sz w:val="22"/>
                <w:szCs w:val="22"/>
              </w:rPr>
            </w:pPr>
            <w:r w:rsidRPr="534FA1C2">
              <w:rPr>
                <w:rFonts w:asciiTheme="minorHAnsi" w:eastAsiaTheme="minorEastAsia" w:hAnsiTheme="minorHAnsi"/>
                <w:sz w:val="22"/>
                <w:szCs w:val="22"/>
              </w:rPr>
              <w:t>£1,005,513</w:t>
            </w:r>
          </w:p>
        </w:tc>
        <w:tc>
          <w:tcPr>
            <w:tcW w:w="1731" w:type="dxa"/>
            <w:tcBorders>
              <w:top w:val="nil"/>
              <w:left w:val="nil"/>
              <w:bottom w:val="single" w:sz="4" w:space="0" w:color="auto"/>
              <w:right w:val="single" w:sz="4" w:space="0" w:color="auto"/>
            </w:tcBorders>
            <w:noWrap/>
            <w:vAlign w:val="center"/>
          </w:tcPr>
          <w:p w14:paraId="2A1B524C" w14:textId="6724F094" w:rsidR="00ED5B52" w:rsidRPr="534FA1C2" w:rsidRDefault="00ED5B52" w:rsidP="00ED5B52">
            <w:pPr>
              <w:spacing w:after="0"/>
              <w:rPr>
                <w:rFonts w:asciiTheme="minorHAnsi" w:eastAsiaTheme="minorEastAsia" w:hAnsiTheme="minorHAnsi"/>
                <w:sz w:val="22"/>
                <w:szCs w:val="22"/>
              </w:rPr>
            </w:pPr>
            <w:r w:rsidRPr="534FA1C2">
              <w:rPr>
                <w:rFonts w:asciiTheme="minorHAnsi" w:eastAsiaTheme="minorEastAsia" w:hAnsiTheme="minorHAnsi"/>
                <w:sz w:val="22"/>
                <w:szCs w:val="22"/>
              </w:rPr>
              <w:t>Large</w:t>
            </w:r>
          </w:p>
        </w:tc>
      </w:tr>
      <w:tr w:rsidR="00ED5B52" w:rsidRPr="00916767" w14:paraId="1A679EB6" w14:textId="77777777" w:rsidTr="2E10D391">
        <w:trPr>
          <w:trHeight w:val="290"/>
        </w:trPr>
        <w:tc>
          <w:tcPr>
            <w:tcW w:w="3232" w:type="dxa"/>
            <w:tcBorders>
              <w:top w:val="nil"/>
              <w:left w:val="single" w:sz="4" w:space="0" w:color="auto"/>
              <w:bottom w:val="single" w:sz="4" w:space="0" w:color="auto"/>
              <w:right w:val="single" w:sz="4" w:space="0" w:color="auto"/>
            </w:tcBorders>
            <w:noWrap/>
            <w:vAlign w:val="center"/>
          </w:tcPr>
          <w:p w14:paraId="3623ED76" w14:textId="7292D74B" w:rsidR="00ED5B52" w:rsidRPr="534FA1C2" w:rsidRDefault="00ED5B52" w:rsidP="00ED5B52">
            <w:pPr>
              <w:spacing w:after="0"/>
              <w:rPr>
                <w:rFonts w:asciiTheme="minorHAnsi" w:eastAsiaTheme="minorEastAsia" w:hAnsiTheme="minorHAnsi"/>
                <w:sz w:val="22"/>
                <w:szCs w:val="22"/>
              </w:rPr>
            </w:pPr>
            <w:r w:rsidRPr="2E10D391">
              <w:rPr>
                <w:rFonts w:asciiTheme="minorHAnsi" w:eastAsiaTheme="minorEastAsia" w:hAnsiTheme="minorHAnsi"/>
                <w:sz w:val="22"/>
                <w:szCs w:val="22"/>
              </w:rPr>
              <w:t>HH Donnelly House</w:t>
            </w:r>
            <w:r w:rsidR="00E417F0">
              <w:rPr>
                <w:rFonts w:asciiTheme="minorHAnsi" w:eastAsiaTheme="minorEastAsia" w:hAnsiTheme="minorHAnsi"/>
                <w:sz w:val="22"/>
                <w:szCs w:val="22"/>
              </w:rPr>
              <w:t>,</w:t>
            </w:r>
            <w:r w:rsidRPr="2E10D391">
              <w:rPr>
                <w:rFonts w:asciiTheme="minorHAnsi" w:eastAsiaTheme="minorEastAsia" w:hAnsiTheme="minorHAnsi"/>
                <w:sz w:val="22"/>
                <w:szCs w:val="22"/>
              </w:rPr>
              <w:t xml:space="preserve"> </w:t>
            </w:r>
            <w:r w:rsidR="00E417F0">
              <w:rPr>
                <w:rFonts w:asciiTheme="minorHAnsi" w:eastAsiaTheme="minorEastAsia" w:hAnsiTheme="minorHAnsi"/>
                <w:sz w:val="22"/>
                <w:szCs w:val="22"/>
              </w:rPr>
              <w:t>R</w:t>
            </w:r>
            <w:r w:rsidRPr="2E10D391">
              <w:rPr>
                <w:rFonts w:asciiTheme="minorHAnsi" w:eastAsiaTheme="minorEastAsia" w:hAnsiTheme="minorHAnsi"/>
                <w:sz w:val="22"/>
                <w:szCs w:val="22"/>
              </w:rPr>
              <w:t>efurbishment</w:t>
            </w:r>
          </w:p>
        </w:tc>
        <w:tc>
          <w:tcPr>
            <w:tcW w:w="3232" w:type="dxa"/>
            <w:tcBorders>
              <w:top w:val="nil"/>
              <w:left w:val="nil"/>
              <w:bottom w:val="single" w:sz="4" w:space="0" w:color="auto"/>
              <w:right w:val="single" w:sz="4" w:space="0" w:color="auto"/>
            </w:tcBorders>
            <w:noWrap/>
            <w:vAlign w:val="center"/>
          </w:tcPr>
          <w:p w14:paraId="1B598DC7" w14:textId="70FDB3F5" w:rsidR="00ED5B52" w:rsidRPr="534FA1C2" w:rsidRDefault="00ED5B52" w:rsidP="00ED5B52">
            <w:pPr>
              <w:spacing w:after="0"/>
              <w:rPr>
                <w:rFonts w:asciiTheme="minorHAnsi" w:eastAsiaTheme="minorEastAsia" w:hAnsiTheme="minorHAnsi"/>
                <w:sz w:val="22"/>
                <w:szCs w:val="22"/>
              </w:rPr>
            </w:pPr>
            <w:r w:rsidRPr="2E10D391">
              <w:rPr>
                <w:rFonts w:asciiTheme="minorHAnsi" w:eastAsiaTheme="minorEastAsia" w:hAnsiTheme="minorHAnsi"/>
                <w:sz w:val="22"/>
                <w:szCs w:val="22"/>
              </w:rPr>
              <w:t>Marshall Construction Ltd</w:t>
            </w:r>
          </w:p>
        </w:tc>
        <w:tc>
          <w:tcPr>
            <w:tcW w:w="1527" w:type="dxa"/>
            <w:tcBorders>
              <w:top w:val="nil"/>
              <w:left w:val="nil"/>
              <w:bottom w:val="single" w:sz="4" w:space="0" w:color="auto"/>
              <w:right w:val="single" w:sz="4" w:space="0" w:color="auto"/>
            </w:tcBorders>
            <w:noWrap/>
            <w:vAlign w:val="center"/>
          </w:tcPr>
          <w:p w14:paraId="55A0D0D3" w14:textId="534F1208" w:rsidR="00ED5B52" w:rsidRPr="534FA1C2" w:rsidRDefault="00ED5B52" w:rsidP="00ED5B52">
            <w:pPr>
              <w:spacing w:after="0"/>
              <w:rPr>
                <w:rFonts w:asciiTheme="minorHAnsi" w:eastAsiaTheme="minorEastAsia" w:hAnsiTheme="minorHAnsi"/>
                <w:sz w:val="22"/>
                <w:szCs w:val="22"/>
              </w:rPr>
            </w:pPr>
            <w:r w:rsidRPr="534FA1C2">
              <w:rPr>
                <w:rFonts w:asciiTheme="minorHAnsi" w:eastAsiaTheme="minorEastAsia" w:hAnsiTheme="minorHAnsi"/>
                <w:sz w:val="22"/>
                <w:szCs w:val="22"/>
              </w:rPr>
              <w:t>C</w:t>
            </w:r>
          </w:p>
        </w:tc>
        <w:tc>
          <w:tcPr>
            <w:tcW w:w="1381" w:type="dxa"/>
            <w:tcBorders>
              <w:top w:val="nil"/>
              <w:left w:val="nil"/>
              <w:bottom w:val="single" w:sz="4" w:space="0" w:color="auto"/>
              <w:right w:val="single" w:sz="4" w:space="0" w:color="auto"/>
            </w:tcBorders>
            <w:noWrap/>
            <w:vAlign w:val="center"/>
          </w:tcPr>
          <w:p w14:paraId="15781E13" w14:textId="1B73A702" w:rsidR="00ED5B52" w:rsidRPr="534FA1C2" w:rsidRDefault="00ED5B52" w:rsidP="00ED5B52">
            <w:pPr>
              <w:spacing w:after="0"/>
              <w:rPr>
                <w:rFonts w:asciiTheme="minorHAnsi" w:eastAsiaTheme="minorEastAsia" w:hAnsiTheme="minorHAnsi"/>
                <w:sz w:val="22"/>
                <w:szCs w:val="22"/>
              </w:rPr>
            </w:pPr>
            <w:r w:rsidRPr="534FA1C2">
              <w:rPr>
                <w:rFonts w:asciiTheme="minorHAnsi" w:eastAsiaTheme="minorEastAsia" w:hAnsiTheme="minorHAnsi"/>
                <w:sz w:val="22"/>
                <w:szCs w:val="22"/>
              </w:rPr>
              <w:t>11/12/2024</w:t>
            </w:r>
          </w:p>
        </w:tc>
        <w:tc>
          <w:tcPr>
            <w:tcW w:w="1383" w:type="dxa"/>
            <w:tcBorders>
              <w:top w:val="nil"/>
              <w:left w:val="nil"/>
              <w:bottom w:val="single" w:sz="4" w:space="0" w:color="auto"/>
              <w:right w:val="single" w:sz="4" w:space="0" w:color="auto"/>
            </w:tcBorders>
            <w:noWrap/>
            <w:vAlign w:val="center"/>
          </w:tcPr>
          <w:p w14:paraId="3C267633" w14:textId="3EDAB2FF" w:rsidR="00ED5B52" w:rsidRPr="534FA1C2" w:rsidRDefault="00ED5B52" w:rsidP="00ED5B52">
            <w:pPr>
              <w:spacing w:after="0"/>
              <w:jc w:val="right"/>
              <w:rPr>
                <w:rFonts w:asciiTheme="minorHAnsi" w:eastAsiaTheme="minorEastAsia" w:hAnsiTheme="minorHAnsi"/>
                <w:sz w:val="22"/>
                <w:szCs w:val="22"/>
              </w:rPr>
            </w:pPr>
            <w:r w:rsidRPr="534FA1C2">
              <w:rPr>
                <w:rFonts w:asciiTheme="minorHAnsi" w:eastAsiaTheme="minorEastAsia" w:hAnsiTheme="minorHAnsi"/>
                <w:sz w:val="22"/>
                <w:szCs w:val="22"/>
              </w:rPr>
              <w:t>06/01/2025</w:t>
            </w:r>
          </w:p>
        </w:tc>
        <w:tc>
          <w:tcPr>
            <w:tcW w:w="1540" w:type="dxa"/>
            <w:tcBorders>
              <w:top w:val="nil"/>
              <w:left w:val="nil"/>
              <w:bottom w:val="single" w:sz="4" w:space="0" w:color="auto"/>
              <w:right w:val="single" w:sz="4" w:space="0" w:color="auto"/>
            </w:tcBorders>
            <w:noWrap/>
            <w:vAlign w:val="center"/>
          </w:tcPr>
          <w:p w14:paraId="2A915E51" w14:textId="6711AE1C" w:rsidR="00ED5B52" w:rsidRPr="534FA1C2" w:rsidRDefault="00ED5B52" w:rsidP="00ED5B52">
            <w:pPr>
              <w:spacing w:after="0"/>
              <w:rPr>
                <w:rFonts w:asciiTheme="minorHAnsi" w:eastAsiaTheme="minorEastAsia" w:hAnsiTheme="minorHAnsi"/>
                <w:sz w:val="22"/>
                <w:szCs w:val="22"/>
              </w:rPr>
            </w:pPr>
            <w:r w:rsidRPr="534FA1C2">
              <w:rPr>
                <w:rFonts w:asciiTheme="minorHAnsi" w:eastAsiaTheme="minorEastAsia" w:hAnsiTheme="minorHAnsi"/>
                <w:sz w:val="22"/>
                <w:szCs w:val="22"/>
              </w:rPr>
              <w:t>05/09/2025</w:t>
            </w:r>
          </w:p>
        </w:tc>
        <w:tc>
          <w:tcPr>
            <w:tcW w:w="1698" w:type="dxa"/>
            <w:tcBorders>
              <w:top w:val="nil"/>
              <w:left w:val="nil"/>
              <w:bottom w:val="single" w:sz="4" w:space="0" w:color="auto"/>
              <w:right w:val="single" w:sz="4" w:space="0" w:color="auto"/>
            </w:tcBorders>
            <w:noWrap/>
            <w:vAlign w:val="center"/>
          </w:tcPr>
          <w:p w14:paraId="25DC1076" w14:textId="2C516155" w:rsidR="00ED5B52" w:rsidRPr="534FA1C2" w:rsidRDefault="00ED5B52" w:rsidP="00ED5B52">
            <w:pPr>
              <w:spacing w:after="0"/>
              <w:jc w:val="right"/>
              <w:rPr>
                <w:rFonts w:asciiTheme="minorHAnsi" w:eastAsiaTheme="minorEastAsia" w:hAnsiTheme="minorHAnsi"/>
                <w:sz w:val="22"/>
                <w:szCs w:val="22"/>
              </w:rPr>
            </w:pPr>
            <w:r w:rsidRPr="534FA1C2">
              <w:rPr>
                <w:rFonts w:asciiTheme="minorHAnsi" w:eastAsiaTheme="minorEastAsia" w:hAnsiTheme="minorHAnsi"/>
                <w:sz w:val="22"/>
                <w:szCs w:val="22"/>
              </w:rPr>
              <w:t>£5,250,080</w:t>
            </w:r>
          </w:p>
        </w:tc>
        <w:tc>
          <w:tcPr>
            <w:tcW w:w="1731" w:type="dxa"/>
            <w:tcBorders>
              <w:top w:val="nil"/>
              <w:left w:val="nil"/>
              <w:bottom w:val="single" w:sz="4" w:space="0" w:color="auto"/>
              <w:right w:val="single" w:sz="4" w:space="0" w:color="auto"/>
            </w:tcBorders>
            <w:noWrap/>
            <w:vAlign w:val="center"/>
          </w:tcPr>
          <w:p w14:paraId="067039D7" w14:textId="490FC8B4" w:rsidR="00ED5B52" w:rsidRPr="534FA1C2" w:rsidRDefault="00ED5B52" w:rsidP="00ED5B52">
            <w:pPr>
              <w:spacing w:after="0"/>
              <w:rPr>
                <w:rFonts w:asciiTheme="minorHAnsi" w:eastAsiaTheme="minorEastAsia" w:hAnsiTheme="minorHAnsi"/>
                <w:sz w:val="22"/>
                <w:szCs w:val="22"/>
              </w:rPr>
            </w:pPr>
            <w:r w:rsidRPr="534FA1C2">
              <w:rPr>
                <w:rFonts w:asciiTheme="minorHAnsi" w:eastAsiaTheme="minorEastAsia" w:hAnsiTheme="minorHAnsi"/>
                <w:sz w:val="22"/>
                <w:szCs w:val="22"/>
              </w:rPr>
              <w:t>Large</w:t>
            </w:r>
          </w:p>
        </w:tc>
      </w:tr>
      <w:tr w:rsidR="00ED5B52" w:rsidRPr="00916767" w14:paraId="39A6ADA3" w14:textId="77777777" w:rsidTr="2E10D391">
        <w:trPr>
          <w:trHeight w:val="290"/>
        </w:trPr>
        <w:tc>
          <w:tcPr>
            <w:tcW w:w="3232" w:type="dxa"/>
            <w:tcBorders>
              <w:top w:val="nil"/>
              <w:left w:val="single" w:sz="4" w:space="0" w:color="auto"/>
              <w:bottom w:val="single" w:sz="4" w:space="0" w:color="auto"/>
              <w:right w:val="single" w:sz="4" w:space="0" w:color="auto"/>
            </w:tcBorders>
            <w:noWrap/>
            <w:vAlign w:val="center"/>
          </w:tcPr>
          <w:p w14:paraId="1C1F1A5B" w14:textId="590AE3AD" w:rsidR="00ED5B52" w:rsidRPr="534FA1C2" w:rsidRDefault="00ED5B52" w:rsidP="00ED5B52">
            <w:pPr>
              <w:spacing w:after="0"/>
              <w:rPr>
                <w:rFonts w:asciiTheme="minorHAnsi" w:eastAsiaTheme="minorEastAsia" w:hAnsiTheme="minorHAnsi"/>
                <w:sz w:val="22"/>
                <w:szCs w:val="22"/>
              </w:rPr>
            </w:pPr>
            <w:r>
              <w:rPr>
                <w:rFonts w:asciiTheme="minorHAnsi" w:eastAsiaTheme="minorEastAsia" w:hAnsiTheme="minorHAnsi"/>
                <w:sz w:val="22"/>
                <w:szCs w:val="22"/>
              </w:rPr>
              <w:t>Accident Management System Upgrade and Support</w:t>
            </w:r>
          </w:p>
        </w:tc>
        <w:tc>
          <w:tcPr>
            <w:tcW w:w="3232" w:type="dxa"/>
            <w:tcBorders>
              <w:top w:val="nil"/>
              <w:left w:val="nil"/>
              <w:bottom w:val="single" w:sz="4" w:space="0" w:color="auto"/>
              <w:right w:val="single" w:sz="4" w:space="0" w:color="auto"/>
            </w:tcBorders>
            <w:noWrap/>
            <w:vAlign w:val="center"/>
          </w:tcPr>
          <w:p w14:paraId="7042DDE3" w14:textId="4FC554CE" w:rsidR="00ED5B52" w:rsidRPr="534FA1C2" w:rsidRDefault="00ED5B52" w:rsidP="00ED5B52">
            <w:pPr>
              <w:spacing w:after="0"/>
              <w:rPr>
                <w:rFonts w:asciiTheme="minorHAnsi" w:eastAsiaTheme="minorEastAsia" w:hAnsiTheme="minorHAnsi"/>
                <w:sz w:val="22"/>
                <w:szCs w:val="22"/>
              </w:rPr>
            </w:pPr>
            <w:proofErr w:type="spellStart"/>
            <w:r>
              <w:rPr>
                <w:rFonts w:asciiTheme="minorHAnsi" w:eastAsiaTheme="minorEastAsia" w:hAnsiTheme="minorHAnsi"/>
                <w:sz w:val="22"/>
                <w:szCs w:val="22"/>
              </w:rPr>
              <w:t>Ideagen</w:t>
            </w:r>
            <w:proofErr w:type="spellEnd"/>
            <w:r>
              <w:rPr>
                <w:rFonts w:asciiTheme="minorHAnsi" w:eastAsiaTheme="minorEastAsia" w:hAnsiTheme="minorHAnsi"/>
                <w:sz w:val="22"/>
                <w:szCs w:val="22"/>
              </w:rPr>
              <w:t xml:space="preserve"> Gael Ltd</w:t>
            </w:r>
          </w:p>
        </w:tc>
        <w:tc>
          <w:tcPr>
            <w:tcW w:w="1527" w:type="dxa"/>
            <w:tcBorders>
              <w:top w:val="nil"/>
              <w:left w:val="nil"/>
              <w:bottom w:val="single" w:sz="4" w:space="0" w:color="auto"/>
              <w:right w:val="single" w:sz="4" w:space="0" w:color="auto"/>
            </w:tcBorders>
            <w:noWrap/>
            <w:vAlign w:val="center"/>
          </w:tcPr>
          <w:p w14:paraId="50473C95" w14:textId="4DA6A319" w:rsidR="00ED5B52" w:rsidRPr="534FA1C2" w:rsidRDefault="00ED5B52" w:rsidP="00ED5B52">
            <w:pPr>
              <w:spacing w:after="0"/>
              <w:rPr>
                <w:rFonts w:asciiTheme="minorHAnsi" w:eastAsiaTheme="minorEastAsia" w:hAnsiTheme="minorHAnsi"/>
                <w:sz w:val="22"/>
                <w:szCs w:val="22"/>
              </w:rPr>
            </w:pPr>
            <w:r>
              <w:rPr>
                <w:rFonts w:asciiTheme="minorHAnsi" w:eastAsiaTheme="minorEastAsia" w:hAnsiTheme="minorHAnsi"/>
                <w:sz w:val="22"/>
                <w:szCs w:val="22"/>
              </w:rPr>
              <w:t>C</w:t>
            </w:r>
          </w:p>
        </w:tc>
        <w:tc>
          <w:tcPr>
            <w:tcW w:w="1381" w:type="dxa"/>
            <w:tcBorders>
              <w:top w:val="nil"/>
              <w:left w:val="nil"/>
              <w:bottom w:val="single" w:sz="4" w:space="0" w:color="auto"/>
              <w:right w:val="single" w:sz="4" w:space="0" w:color="auto"/>
            </w:tcBorders>
            <w:noWrap/>
            <w:vAlign w:val="center"/>
          </w:tcPr>
          <w:p w14:paraId="57EC085A" w14:textId="4FEDBEF4" w:rsidR="00ED5B52" w:rsidRPr="00AB4D17" w:rsidRDefault="00ED5B52" w:rsidP="00ED5B52">
            <w:pPr>
              <w:spacing w:after="0"/>
              <w:rPr>
                <w:rFonts w:asciiTheme="minorHAnsi" w:eastAsiaTheme="minorEastAsia" w:hAnsiTheme="minorHAnsi"/>
                <w:color w:val="EE0000"/>
                <w:sz w:val="22"/>
                <w:szCs w:val="22"/>
              </w:rPr>
            </w:pPr>
            <w:r>
              <w:rPr>
                <w:rFonts w:asciiTheme="minorHAnsi" w:eastAsiaTheme="minorEastAsia" w:hAnsiTheme="minorHAnsi"/>
                <w:sz w:val="22"/>
                <w:szCs w:val="22"/>
              </w:rPr>
              <w:t>20/01/2025</w:t>
            </w:r>
          </w:p>
        </w:tc>
        <w:tc>
          <w:tcPr>
            <w:tcW w:w="1383" w:type="dxa"/>
            <w:tcBorders>
              <w:top w:val="nil"/>
              <w:left w:val="nil"/>
              <w:bottom w:val="single" w:sz="4" w:space="0" w:color="auto"/>
              <w:right w:val="single" w:sz="4" w:space="0" w:color="auto"/>
            </w:tcBorders>
            <w:noWrap/>
            <w:vAlign w:val="center"/>
          </w:tcPr>
          <w:p w14:paraId="150957F0" w14:textId="6D4062C3" w:rsidR="00ED5B52" w:rsidRPr="534FA1C2" w:rsidRDefault="00ED5B52" w:rsidP="00ED5B52">
            <w:pPr>
              <w:spacing w:after="0"/>
              <w:jc w:val="right"/>
              <w:rPr>
                <w:rFonts w:asciiTheme="minorHAnsi" w:eastAsiaTheme="minorEastAsia" w:hAnsiTheme="minorHAnsi"/>
                <w:sz w:val="22"/>
                <w:szCs w:val="22"/>
              </w:rPr>
            </w:pPr>
            <w:r>
              <w:rPr>
                <w:rFonts w:asciiTheme="minorHAnsi" w:eastAsiaTheme="minorEastAsia" w:hAnsiTheme="minorHAnsi"/>
                <w:sz w:val="22"/>
                <w:szCs w:val="22"/>
              </w:rPr>
              <w:t>24/01/2025</w:t>
            </w:r>
          </w:p>
        </w:tc>
        <w:tc>
          <w:tcPr>
            <w:tcW w:w="1540" w:type="dxa"/>
            <w:tcBorders>
              <w:top w:val="nil"/>
              <w:left w:val="nil"/>
              <w:bottom w:val="single" w:sz="4" w:space="0" w:color="auto"/>
              <w:right w:val="single" w:sz="4" w:space="0" w:color="auto"/>
            </w:tcBorders>
            <w:noWrap/>
            <w:vAlign w:val="center"/>
          </w:tcPr>
          <w:p w14:paraId="227F539A" w14:textId="5C5C4311" w:rsidR="00ED5B52" w:rsidRPr="534FA1C2" w:rsidRDefault="00ED5B52" w:rsidP="00ED5B52">
            <w:pPr>
              <w:spacing w:after="0"/>
              <w:rPr>
                <w:rFonts w:asciiTheme="minorHAnsi" w:eastAsiaTheme="minorEastAsia" w:hAnsiTheme="minorHAnsi"/>
                <w:sz w:val="22"/>
                <w:szCs w:val="22"/>
              </w:rPr>
            </w:pPr>
            <w:r>
              <w:rPr>
                <w:rFonts w:asciiTheme="minorHAnsi" w:eastAsiaTheme="minorEastAsia" w:hAnsiTheme="minorHAnsi"/>
                <w:sz w:val="22"/>
                <w:szCs w:val="22"/>
              </w:rPr>
              <w:t>23/01/2027</w:t>
            </w:r>
          </w:p>
        </w:tc>
        <w:tc>
          <w:tcPr>
            <w:tcW w:w="1698" w:type="dxa"/>
            <w:tcBorders>
              <w:top w:val="nil"/>
              <w:left w:val="nil"/>
              <w:bottom w:val="single" w:sz="4" w:space="0" w:color="auto"/>
              <w:right w:val="single" w:sz="4" w:space="0" w:color="auto"/>
            </w:tcBorders>
            <w:noWrap/>
            <w:vAlign w:val="center"/>
          </w:tcPr>
          <w:p w14:paraId="09B70461" w14:textId="44C55C6C" w:rsidR="00ED5B52" w:rsidRPr="534FA1C2" w:rsidRDefault="00ED5B52" w:rsidP="00ED5B52">
            <w:pPr>
              <w:spacing w:after="0"/>
              <w:jc w:val="right"/>
              <w:rPr>
                <w:rFonts w:asciiTheme="minorHAnsi" w:eastAsiaTheme="minorEastAsia" w:hAnsiTheme="minorHAnsi"/>
                <w:sz w:val="22"/>
                <w:szCs w:val="22"/>
              </w:rPr>
            </w:pPr>
            <w:r>
              <w:rPr>
                <w:rFonts w:asciiTheme="minorHAnsi" w:eastAsiaTheme="minorEastAsia" w:hAnsiTheme="minorHAnsi"/>
                <w:sz w:val="22"/>
                <w:szCs w:val="22"/>
              </w:rPr>
              <w:t>£97,387</w:t>
            </w:r>
          </w:p>
        </w:tc>
        <w:tc>
          <w:tcPr>
            <w:tcW w:w="1731" w:type="dxa"/>
            <w:tcBorders>
              <w:top w:val="nil"/>
              <w:left w:val="nil"/>
              <w:bottom w:val="single" w:sz="4" w:space="0" w:color="auto"/>
              <w:right w:val="single" w:sz="4" w:space="0" w:color="auto"/>
            </w:tcBorders>
            <w:noWrap/>
            <w:vAlign w:val="center"/>
          </w:tcPr>
          <w:p w14:paraId="4D2FB103" w14:textId="6EC387B4" w:rsidR="00ED5B52" w:rsidRPr="534FA1C2" w:rsidRDefault="00ED5B52" w:rsidP="00ED5B52">
            <w:pPr>
              <w:spacing w:after="0"/>
              <w:rPr>
                <w:rFonts w:asciiTheme="minorHAnsi" w:eastAsiaTheme="minorEastAsia" w:hAnsiTheme="minorHAnsi"/>
                <w:sz w:val="22"/>
                <w:szCs w:val="22"/>
              </w:rPr>
            </w:pPr>
            <w:r>
              <w:rPr>
                <w:rFonts w:asciiTheme="minorHAnsi" w:eastAsiaTheme="minorEastAsia" w:hAnsiTheme="minorHAnsi"/>
                <w:sz w:val="22"/>
                <w:szCs w:val="22"/>
              </w:rPr>
              <w:t>Large</w:t>
            </w:r>
          </w:p>
        </w:tc>
      </w:tr>
      <w:tr w:rsidR="00ED5B52" w:rsidRPr="00916767" w14:paraId="19EADE43" w14:textId="77777777" w:rsidTr="2E10D391">
        <w:trPr>
          <w:trHeight w:val="290"/>
        </w:trPr>
        <w:tc>
          <w:tcPr>
            <w:tcW w:w="3232" w:type="dxa"/>
            <w:tcBorders>
              <w:top w:val="nil"/>
              <w:left w:val="single" w:sz="4" w:space="0" w:color="auto"/>
              <w:bottom w:val="single" w:sz="4" w:space="0" w:color="auto"/>
              <w:right w:val="single" w:sz="4" w:space="0" w:color="auto"/>
            </w:tcBorders>
            <w:noWrap/>
            <w:vAlign w:val="center"/>
          </w:tcPr>
          <w:p w14:paraId="3C49C3DB" w14:textId="6FEFAE9E" w:rsidR="00ED5B52" w:rsidRPr="534FA1C2" w:rsidRDefault="00ED5B52" w:rsidP="00ED5B52">
            <w:pPr>
              <w:spacing w:after="0"/>
              <w:rPr>
                <w:rFonts w:asciiTheme="minorHAnsi" w:eastAsiaTheme="minorEastAsia" w:hAnsiTheme="minorHAnsi"/>
                <w:sz w:val="22"/>
                <w:szCs w:val="22"/>
              </w:rPr>
            </w:pPr>
            <w:r>
              <w:rPr>
                <w:rFonts w:asciiTheme="minorHAnsi" w:eastAsiaTheme="minorEastAsia" w:hAnsiTheme="minorHAnsi"/>
                <w:sz w:val="22"/>
                <w:szCs w:val="22"/>
              </w:rPr>
              <w:t>Safety Storage</w:t>
            </w:r>
          </w:p>
        </w:tc>
        <w:tc>
          <w:tcPr>
            <w:tcW w:w="3232" w:type="dxa"/>
            <w:tcBorders>
              <w:top w:val="nil"/>
              <w:left w:val="nil"/>
              <w:bottom w:val="single" w:sz="4" w:space="0" w:color="auto"/>
              <w:right w:val="single" w:sz="4" w:space="0" w:color="auto"/>
            </w:tcBorders>
            <w:noWrap/>
            <w:vAlign w:val="center"/>
          </w:tcPr>
          <w:p w14:paraId="74EB700A" w14:textId="5AA65181" w:rsidR="00ED5B52" w:rsidRPr="534FA1C2" w:rsidRDefault="00ED5B52" w:rsidP="00ED5B52">
            <w:pPr>
              <w:spacing w:after="0"/>
              <w:rPr>
                <w:rFonts w:asciiTheme="minorHAnsi" w:eastAsiaTheme="minorEastAsia" w:hAnsiTheme="minorHAnsi"/>
                <w:sz w:val="22"/>
                <w:szCs w:val="22"/>
              </w:rPr>
            </w:pPr>
            <w:r>
              <w:rPr>
                <w:rFonts w:asciiTheme="minorHAnsi" w:eastAsiaTheme="minorEastAsia" w:hAnsiTheme="minorHAnsi"/>
                <w:sz w:val="22"/>
                <w:szCs w:val="22"/>
              </w:rPr>
              <w:t>Safety Systems Storage Ltd</w:t>
            </w:r>
          </w:p>
        </w:tc>
        <w:tc>
          <w:tcPr>
            <w:tcW w:w="1527" w:type="dxa"/>
            <w:tcBorders>
              <w:top w:val="nil"/>
              <w:left w:val="nil"/>
              <w:bottom w:val="single" w:sz="4" w:space="0" w:color="auto"/>
              <w:right w:val="single" w:sz="4" w:space="0" w:color="auto"/>
            </w:tcBorders>
            <w:noWrap/>
            <w:vAlign w:val="center"/>
          </w:tcPr>
          <w:p w14:paraId="0736146A" w14:textId="587F8105" w:rsidR="00ED5B52" w:rsidRPr="534FA1C2" w:rsidRDefault="00ED5B52" w:rsidP="00ED5B52">
            <w:pPr>
              <w:spacing w:after="0"/>
              <w:rPr>
                <w:rFonts w:asciiTheme="minorHAnsi" w:eastAsiaTheme="minorEastAsia" w:hAnsiTheme="minorHAnsi"/>
                <w:sz w:val="22"/>
                <w:szCs w:val="22"/>
              </w:rPr>
            </w:pPr>
            <w:r>
              <w:rPr>
                <w:rFonts w:asciiTheme="minorHAnsi" w:eastAsiaTheme="minorEastAsia" w:hAnsiTheme="minorHAnsi"/>
                <w:sz w:val="22"/>
                <w:szCs w:val="22"/>
              </w:rPr>
              <w:t>C</w:t>
            </w:r>
          </w:p>
        </w:tc>
        <w:tc>
          <w:tcPr>
            <w:tcW w:w="1381" w:type="dxa"/>
            <w:tcBorders>
              <w:top w:val="nil"/>
              <w:left w:val="nil"/>
              <w:bottom w:val="single" w:sz="4" w:space="0" w:color="auto"/>
              <w:right w:val="single" w:sz="4" w:space="0" w:color="auto"/>
            </w:tcBorders>
            <w:noWrap/>
            <w:vAlign w:val="center"/>
          </w:tcPr>
          <w:p w14:paraId="40B9E5D3" w14:textId="3029F68E" w:rsidR="00ED5B52" w:rsidRPr="534FA1C2" w:rsidRDefault="00ED5B52" w:rsidP="00ED5B52">
            <w:pPr>
              <w:spacing w:after="0"/>
              <w:rPr>
                <w:rFonts w:asciiTheme="minorHAnsi" w:eastAsiaTheme="minorEastAsia" w:hAnsiTheme="minorHAnsi"/>
                <w:sz w:val="22"/>
                <w:szCs w:val="22"/>
              </w:rPr>
            </w:pPr>
            <w:r>
              <w:rPr>
                <w:rFonts w:asciiTheme="minorHAnsi" w:eastAsiaTheme="minorEastAsia" w:hAnsiTheme="minorHAnsi"/>
                <w:sz w:val="22"/>
                <w:szCs w:val="22"/>
              </w:rPr>
              <w:t>31/01/2025</w:t>
            </w:r>
          </w:p>
        </w:tc>
        <w:tc>
          <w:tcPr>
            <w:tcW w:w="1383" w:type="dxa"/>
            <w:tcBorders>
              <w:top w:val="nil"/>
              <w:left w:val="nil"/>
              <w:bottom w:val="single" w:sz="4" w:space="0" w:color="auto"/>
              <w:right w:val="single" w:sz="4" w:space="0" w:color="auto"/>
            </w:tcBorders>
            <w:noWrap/>
            <w:vAlign w:val="center"/>
          </w:tcPr>
          <w:p w14:paraId="36B295C9" w14:textId="2D59498A" w:rsidR="00ED5B52" w:rsidRPr="534FA1C2" w:rsidRDefault="00ED5B52" w:rsidP="00ED5B52">
            <w:pPr>
              <w:spacing w:after="0"/>
              <w:jc w:val="right"/>
              <w:rPr>
                <w:rFonts w:asciiTheme="minorHAnsi" w:eastAsiaTheme="minorEastAsia" w:hAnsiTheme="minorHAnsi"/>
                <w:sz w:val="22"/>
                <w:szCs w:val="22"/>
              </w:rPr>
            </w:pPr>
            <w:r>
              <w:rPr>
                <w:rFonts w:asciiTheme="minorHAnsi" w:eastAsiaTheme="minorEastAsia" w:hAnsiTheme="minorHAnsi"/>
                <w:sz w:val="22"/>
                <w:szCs w:val="22"/>
              </w:rPr>
              <w:t>01/02/2025</w:t>
            </w:r>
          </w:p>
        </w:tc>
        <w:tc>
          <w:tcPr>
            <w:tcW w:w="1540" w:type="dxa"/>
            <w:tcBorders>
              <w:top w:val="nil"/>
              <w:left w:val="nil"/>
              <w:bottom w:val="single" w:sz="4" w:space="0" w:color="auto"/>
              <w:right w:val="single" w:sz="4" w:space="0" w:color="auto"/>
            </w:tcBorders>
            <w:noWrap/>
            <w:vAlign w:val="center"/>
          </w:tcPr>
          <w:p w14:paraId="7C291A74" w14:textId="3A9A898A" w:rsidR="00ED5B52" w:rsidRPr="534FA1C2" w:rsidRDefault="00ED5B52" w:rsidP="00ED5B52">
            <w:pPr>
              <w:spacing w:after="0"/>
              <w:rPr>
                <w:rFonts w:asciiTheme="minorHAnsi" w:eastAsiaTheme="minorEastAsia" w:hAnsiTheme="minorHAnsi"/>
                <w:sz w:val="22"/>
                <w:szCs w:val="22"/>
              </w:rPr>
            </w:pPr>
            <w:r>
              <w:rPr>
                <w:rFonts w:asciiTheme="minorHAnsi" w:eastAsiaTheme="minorEastAsia" w:hAnsiTheme="minorHAnsi"/>
                <w:sz w:val="22"/>
                <w:szCs w:val="22"/>
              </w:rPr>
              <w:t>31/03/2025</w:t>
            </w:r>
          </w:p>
        </w:tc>
        <w:tc>
          <w:tcPr>
            <w:tcW w:w="1698" w:type="dxa"/>
            <w:tcBorders>
              <w:top w:val="nil"/>
              <w:left w:val="nil"/>
              <w:bottom w:val="single" w:sz="4" w:space="0" w:color="auto"/>
              <w:right w:val="single" w:sz="4" w:space="0" w:color="auto"/>
            </w:tcBorders>
            <w:noWrap/>
            <w:vAlign w:val="center"/>
          </w:tcPr>
          <w:p w14:paraId="4FE8DD8F" w14:textId="63647D57" w:rsidR="00ED5B52" w:rsidRPr="534FA1C2" w:rsidRDefault="00ED5B52" w:rsidP="00ED5B52">
            <w:pPr>
              <w:spacing w:after="0"/>
              <w:jc w:val="right"/>
              <w:rPr>
                <w:rFonts w:asciiTheme="minorHAnsi" w:eastAsiaTheme="minorEastAsia" w:hAnsiTheme="minorHAnsi"/>
                <w:sz w:val="22"/>
                <w:szCs w:val="22"/>
              </w:rPr>
            </w:pPr>
            <w:r>
              <w:rPr>
                <w:rFonts w:asciiTheme="minorHAnsi" w:eastAsiaTheme="minorEastAsia" w:hAnsiTheme="minorHAnsi"/>
                <w:sz w:val="22"/>
                <w:szCs w:val="22"/>
              </w:rPr>
              <w:t>£81,080</w:t>
            </w:r>
          </w:p>
        </w:tc>
        <w:tc>
          <w:tcPr>
            <w:tcW w:w="1731" w:type="dxa"/>
            <w:tcBorders>
              <w:top w:val="nil"/>
              <w:left w:val="nil"/>
              <w:bottom w:val="single" w:sz="4" w:space="0" w:color="auto"/>
              <w:right w:val="single" w:sz="4" w:space="0" w:color="auto"/>
            </w:tcBorders>
            <w:noWrap/>
            <w:vAlign w:val="center"/>
          </w:tcPr>
          <w:p w14:paraId="338895E2" w14:textId="198A17D5" w:rsidR="00ED5B52" w:rsidRPr="534FA1C2" w:rsidRDefault="00ED5B52" w:rsidP="00ED5B52">
            <w:pPr>
              <w:spacing w:after="0"/>
              <w:rPr>
                <w:rFonts w:asciiTheme="minorHAnsi" w:eastAsiaTheme="minorEastAsia" w:hAnsiTheme="minorHAnsi"/>
                <w:sz w:val="22"/>
                <w:szCs w:val="22"/>
              </w:rPr>
            </w:pPr>
            <w:r w:rsidRPr="00F15C3B">
              <w:rPr>
                <w:rFonts w:asciiTheme="minorHAnsi" w:eastAsiaTheme="minorEastAsia" w:hAnsiTheme="minorHAnsi"/>
                <w:sz w:val="22"/>
                <w:szCs w:val="22"/>
              </w:rPr>
              <w:t>Medium</w:t>
            </w:r>
          </w:p>
        </w:tc>
      </w:tr>
      <w:tr w:rsidR="00A44332" w:rsidRPr="00916767" w14:paraId="0DF9DCED" w14:textId="77777777" w:rsidTr="2E10D391">
        <w:trPr>
          <w:trHeight w:val="290"/>
        </w:trPr>
        <w:tc>
          <w:tcPr>
            <w:tcW w:w="3232" w:type="dxa"/>
            <w:tcBorders>
              <w:top w:val="nil"/>
              <w:left w:val="single" w:sz="4" w:space="0" w:color="auto"/>
              <w:bottom w:val="single" w:sz="4" w:space="0" w:color="auto"/>
              <w:right w:val="single" w:sz="4" w:space="0" w:color="auto"/>
            </w:tcBorders>
            <w:noWrap/>
            <w:vAlign w:val="center"/>
          </w:tcPr>
          <w:p w14:paraId="10E435D6" w14:textId="5F9891D1" w:rsidR="00A44332" w:rsidRDefault="00A44332" w:rsidP="00A44332">
            <w:pPr>
              <w:spacing w:after="0"/>
              <w:rPr>
                <w:rFonts w:asciiTheme="minorHAnsi" w:eastAsiaTheme="minorEastAsia" w:hAnsiTheme="minorHAnsi"/>
                <w:sz w:val="22"/>
                <w:szCs w:val="22"/>
              </w:rPr>
            </w:pPr>
            <w:r>
              <w:rPr>
                <w:rFonts w:asciiTheme="minorHAnsi" w:eastAsiaTheme="minorEastAsia" w:hAnsiTheme="minorHAnsi"/>
                <w:sz w:val="22"/>
                <w:szCs w:val="22"/>
              </w:rPr>
              <w:lastRenderedPageBreak/>
              <w:t>SAP Migration and Support</w:t>
            </w:r>
          </w:p>
        </w:tc>
        <w:tc>
          <w:tcPr>
            <w:tcW w:w="3232" w:type="dxa"/>
            <w:tcBorders>
              <w:top w:val="nil"/>
              <w:left w:val="nil"/>
              <w:bottom w:val="single" w:sz="4" w:space="0" w:color="auto"/>
              <w:right w:val="single" w:sz="4" w:space="0" w:color="auto"/>
            </w:tcBorders>
            <w:noWrap/>
            <w:vAlign w:val="center"/>
          </w:tcPr>
          <w:p w14:paraId="1DF20552" w14:textId="7B1EE3ED" w:rsidR="00A44332" w:rsidRPr="2E10D391" w:rsidRDefault="00A44332" w:rsidP="00A44332">
            <w:pPr>
              <w:spacing w:after="0"/>
              <w:rPr>
                <w:rFonts w:asciiTheme="minorHAnsi" w:eastAsiaTheme="minorEastAsia" w:hAnsiTheme="minorHAnsi"/>
                <w:sz w:val="22"/>
                <w:szCs w:val="22"/>
              </w:rPr>
            </w:pPr>
            <w:proofErr w:type="spellStart"/>
            <w:r>
              <w:rPr>
                <w:rFonts w:asciiTheme="minorHAnsi" w:eastAsiaTheme="minorEastAsia" w:hAnsiTheme="minorHAnsi"/>
                <w:sz w:val="22"/>
                <w:szCs w:val="22"/>
              </w:rPr>
              <w:t>Absoft</w:t>
            </w:r>
            <w:proofErr w:type="spellEnd"/>
            <w:r>
              <w:rPr>
                <w:rFonts w:asciiTheme="minorHAnsi" w:eastAsiaTheme="minorEastAsia" w:hAnsiTheme="minorHAnsi"/>
                <w:sz w:val="22"/>
                <w:szCs w:val="22"/>
              </w:rPr>
              <w:t xml:space="preserve"> Limited</w:t>
            </w:r>
          </w:p>
        </w:tc>
        <w:tc>
          <w:tcPr>
            <w:tcW w:w="1527" w:type="dxa"/>
            <w:tcBorders>
              <w:top w:val="nil"/>
              <w:left w:val="nil"/>
              <w:bottom w:val="single" w:sz="4" w:space="0" w:color="auto"/>
              <w:right w:val="single" w:sz="4" w:space="0" w:color="auto"/>
            </w:tcBorders>
            <w:noWrap/>
            <w:vAlign w:val="center"/>
          </w:tcPr>
          <w:p w14:paraId="68C2E591" w14:textId="6B1AF59A" w:rsidR="00A44332" w:rsidRDefault="00A44332" w:rsidP="00A44332">
            <w:pPr>
              <w:spacing w:after="0"/>
              <w:rPr>
                <w:rFonts w:asciiTheme="minorHAnsi" w:eastAsiaTheme="minorEastAsia" w:hAnsiTheme="minorHAnsi"/>
                <w:sz w:val="22"/>
                <w:szCs w:val="22"/>
              </w:rPr>
            </w:pPr>
            <w:r>
              <w:rPr>
                <w:rFonts w:asciiTheme="minorHAnsi" w:eastAsiaTheme="minorEastAsia" w:hAnsiTheme="minorHAnsi"/>
                <w:sz w:val="22"/>
                <w:szCs w:val="22"/>
              </w:rPr>
              <w:t>C</w:t>
            </w:r>
          </w:p>
        </w:tc>
        <w:tc>
          <w:tcPr>
            <w:tcW w:w="1381" w:type="dxa"/>
            <w:tcBorders>
              <w:top w:val="nil"/>
              <w:left w:val="nil"/>
              <w:bottom w:val="single" w:sz="4" w:space="0" w:color="auto"/>
              <w:right w:val="single" w:sz="4" w:space="0" w:color="auto"/>
            </w:tcBorders>
            <w:noWrap/>
            <w:vAlign w:val="center"/>
          </w:tcPr>
          <w:p w14:paraId="17EDD028" w14:textId="044D148D" w:rsidR="00A44332" w:rsidRDefault="00A44332" w:rsidP="00A44332">
            <w:pPr>
              <w:spacing w:after="0"/>
              <w:rPr>
                <w:rFonts w:asciiTheme="minorHAnsi" w:eastAsiaTheme="minorEastAsia" w:hAnsiTheme="minorHAnsi"/>
                <w:sz w:val="22"/>
                <w:szCs w:val="22"/>
              </w:rPr>
            </w:pPr>
            <w:r>
              <w:rPr>
                <w:rFonts w:asciiTheme="minorHAnsi" w:eastAsiaTheme="minorEastAsia" w:hAnsiTheme="minorHAnsi"/>
                <w:sz w:val="22"/>
                <w:szCs w:val="22"/>
              </w:rPr>
              <w:t>15/04/2025</w:t>
            </w:r>
          </w:p>
        </w:tc>
        <w:tc>
          <w:tcPr>
            <w:tcW w:w="1383" w:type="dxa"/>
            <w:tcBorders>
              <w:top w:val="nil"/>
              <w:left w:val="nil"/>
              <w:bottom w:val="single" w:sz="4" w:space="0" w:color="auto"/>
              <w:right w:val="single" w:sz="4" w:space="0" w:color="auto"/>
            </w:tcBorders>
            <w:noWrap/>
            <w:vAlign w:val="center"/>
          </w:tcPr>
          <w:p w14:paraId="19575843" w14:textId="1C1A2597" w:rsidR="00A44332" w:rsidRDefault="00A44332" w:rsidP="00A44332">
            <w:pPr>
              <w:spacing w:after="0"/>
              <w:jc w:val="right"/>
              <w:rPr>
                <w:rFonts w:asciiTheme="minorHAnsi" w:eastAsiaTheme="minorEastAsia" w:hAnsiTheme="minorHAnsi"/>
                <w:sz w:val="22"/>
                <w:szCs w:val="22"/>
              </w:rPr>
            </w:pPr>
            <w:r>
              <w:rPr>
                <w:rFonts w:asciiTheme="minorHAnsi" w:eastAsiaTheme="minorEastAsia" w:hAnsiTheme="minorHAnsi"/>
                <w:sz w:val="22"/>
                <w:szCs w:val="22"/>
              </w:rPr>
              <w:t>11/06/2025</w:t>
            </w:r>
          </w:p>
        </w:tc>
        <w:tc>
          <w:tcPr>
            <w:tcW w:w="1540" w:type="dxa"/>
            <w:tcBorders>
              <w:top w:val="nil"/>
              <w:left w:val="nil"/>
              <w:bottom w:val="single" w:sz="4" w:space="0" w:color="auto"/>
              <w:right w:val="single" w:sz="4" w:space="0" w:color="auto"/>
            </w:tcBorders>
            <w:noWrap/>
            <w:vAlign w:val="center"/>
          </w:tcPr>
          <w:p w14:paraId="46E1D1FD" w14:textId="3220C675" w:rsidR="00A44332" w:rsidRDefault="00A44332" w:rsidP="00A44332">
            <w:pPr>
              <w:spacing w:after="0"/>
              <w:rPr>
                <w:rFonts w:asciiTheme="minorHAnsi" w:eastAsiaTheme="minorEastAsia" w:hAnsiTheme="minorHAnsi"/>
                <w:sz w:val="22"/>
                <w:szCs w:val="22"/>
              </w:rPr>
            </w:pPr>
            <w:r>
              <w:rPr>
                <w:rFonts w:asciiTheme="minorHAnsi" w:eastAsiaTheme="minorEastAsia" w:hAnsiTheme="minorHAnsi"/>
                <w:sz w:val="22"/>
                <w:szCs w:val="22"/>
              </w:rPr>
              <w:t>21/05/2028</w:t>
            </w:r>
          </w:p>
        </w:tc>
        <w:tc>
          <w:tcPr>
            <w:tcW w:w="1698" w:type="dxa"/>
            <w:tcBorders>
              <w:top w:val="nil"/>
              <w:left w:val="nil"/>
              <w:bottom w:val="single" w:sz="4" w:space="0" w:color="auto"/>
              <w:right w:val="single" w:sz="4" w:space="0" w:color="auto"/>
            </w:tcBorders>
            <w:noWrap/>
            <w:vAlign w:val="center"/>
          </w:tcPr>
          <w:p w14:paraId="6041B3F8" w14:textId="2E6A3D9D" w:rsidR="00A44332" w:rsidRDefault="00A44332" w:rsidP="00A44332">
            <w:pPr>
              <w:spacing w:after="0"/>
              <w:jc w:val="right"/>
              <w:rPr>
                <w:rFonts w:asciiTheme="minorHAnsi" w:eastAsiaTheme="minorEastAsia" w:hAnsiTheme="minorHAnsi"/>
                <w:sz w:val="22"/>
                <w:szCs w:val="22"/>
              </w:rPr>
            </w:pPr>
            <w:r>
              <w:rPr>
                <w:rFonts w:asciiTheme="minorHAnsi" w:eastAsiaTheme="minorEastAsia" w:hAnsiTheme="minorHAnsi"/>
                <w:sz w:val="22"/>
                <w:szCs w:val="22"/>
              </w:rPr>
              <w:t>£259,349</w:t>
            </w:r>
          </w:p>
        </w:tc>
        <w:tc>
          <w:tcPr>
            <w:tcW w:w="1731" w:type="dxa"/>
            <w:tcBorders>
              <w:top w:val="nil"/>
              <w:left w:val="nil"/>
              <w:bottom w:val="single" w:sz="4" w:space="0" w:color="auto"/>
              <w:right w:val="single" w:sz="4" w:space="0" w:color="auto"/>
            </w:tcBorders>
            <w:noWrap/>
            <w:vAlign w:val="center"/>
          </w:tcPr>
          <w:p w14:paraId="53A221DC" w14:textId="3CCA71F9" w:rsidR="00A44332" w:rsidRDefault="00A44332" w:rsidP="00A44332">
            <w:pPr>
              <w:spacing w:after="0"/>
              <w:rPr>
                <w:rFonts w:asciiTheme="minorHAnsi" w:eastAsiaTheme="minorEastAsia" w:hAnsiTheme="minorHAnsi"/>
                <w:sz w:val="22"/>
                <w:szCs w:val="22"/>
              </w:rPr>
            </w:pPr>
            <w:r>
              <w:rPr>
                <w:rFonts w:asciiTheme="minorHAnsi" w:eastAsiaTheme="minorEastAsia" w:hAnsiTheme="minorHAnsi"/>
                <w:sz w:val="22"/>
                <w:szCs w:val="22"/>
              </w:rPr>
              <w:t>Medium</w:t>
            </w:r>
          </w:p>
        </w:tc>
      </w:tr>
      <w:tr w:rsidR="00A44332" w:rsidRPr="00916767" w14:paraId="6031DF88" w14:textId="77777777" w:rsidTr="2E10D391">
        <w:trPr>
          <w:trHeight w:val="290"/>
        </w:trPr>
        <w:tc>
          <w:tcPr>
            <w:tcW w:w="3232" w:type="dxa"/>
            <w:tcBorders>
              <w:top w:val="nil"/>
              <w:left w:val="single" w:sz="4" w:space="0" w:color="auto"/>
              <w:bottom w:val="single" w:sz="4" w:space="0" w:color="auto"/>
              <w:right w:val="single" w:sz="4" w:space="0" w:color="auto"/>
            </w:tcBorders>
            <w:noWrap/>
            <w:vAlign w:val="center"/>
          </w:tcPr>
          <w:p w14:paraId="74578300" w14:textId="11E82DF5" w:rsidR="00A44332" w:rsidRPr="534FA1C2" w:rsidRDefault="00A44332" w:rsidP="00A44332">
            <w:pPr>
              <w:spacing w:after="0"/>
              <w:rPr>
                <w:rFonts w:asciiTheme="minorHAnsi" w:eastAsiaTheme="minorEastAsia" w:hAnsiTheme="minorHAnsi"/>
                <w:sz w:val="22"/>
                <w:szCs w:val="22"/>
              </w:rPr>
            </w:pPr>
            <w:r>
              <w:rPr>
                <w:rFonts w:asciiTheme="minorHAnsi" w:eastAsiaTheme="minorEastAsia" w:hAnsiTheme="minorHAnsi"/>
                <w:sz w:val="22"/>
                <w:szCs w:val="22"/>
              </w:rPr>
              <w:t>Replacement of Boilers (SCH)*</w:t>
            </w:r>
          </w:p>
        </w:tc>
        <w:tc>
          <w:tcPr>
            <w:tcW w:w="3232" w:type="dxa"/>
            <w:tcBorders>
              <w:top w:val="nil"/>
              <w:left w:val="nil"/>
              <w:bottom w:val="single" w:sz="4" w:space="0" w:color="auto"/>
              <w:right w:val="single" w:sz="4" w:space="0" w:color="auto"/>
            </w:tcBorders>
            <w:noWrap/>
            <w:vAlign w:val="center"/>
          </w:tcPr>
          <w:p w14:paraId="5C4982F8" w14:textId="4022FC10" w:rsidR="00A44332" w:rsidRPr="534FA1C2" w:rsidRDefault="00A44332" w:rsidP="00A44332">
            <w:pPr>
              <w:spacing w:after="0"/>
              <w:rPr>
                <w:rFonts w:asciiTheme="minorHAnsi" w:eastAsiaTheme="minorEastAsia" w:hAnsiTheme="minorHAnsi"/>
                <w:sz w:val="22"/>
                <w:szCs w:val="22"/>
              </w:rPr>
            </w:pPr>
            <w:r>
              <w:rPr>
                <w:rFonts w:asciiTheme="minorHAnsi" w:eastAsiaTheme="minorEastAsia" w:hAnsiTheme="minorHAnsi"/>
                <w:sz w:val="22"/>
                <w:szCs w:val="22"/>
              </w:rPr>
              <w:t>Richard Irvin FM Limited</w:t>
            </w:r>
          </w:p>
        </w:tc>
        <w:tc>
          <w:tcPr>
            <w:tcW w:w="1527" w:type="dxa"/>
            <w:tcBorders>
              <w:top w:val="nil"/>
              <w:left w:val="nil"/>
              <w:bottom w:val="single" w:sz="4" w:space="0" w:color="auto"/>
              <w:right w:val="single" w:sz="4" w:space="0" w:color="auto"/>
            </w:tcBorders>
            <w:noWrap/>
            <w:vAlign w:val="center"/>
          </w:tcPr>
          <w:p w14:paraId="0B325A8F" w14:textId="6AB67FE7" w:rsidR="00A44332" w:rsidRPr="534FA1C2" w:rsidRDefault="00A44332" w:rsidP="00A44332">
            <w:pPr>
              <w:spacing w:after="0"/>
              <w:rPr>
                <w:rFonts w:asciiTheme="minorHAnsi" w:eastAsiaTheme="minorEastAsia" w:hAnsiTheme="minorHAnsi"/>
                <w:sz w:val="22"/>
                <w:szCs w:val="22"/>
              </w:rPr>
            </w:pPr>
            <w:r>
              <w:rPr>
                <w:rFonts w:asciiTheme="minorHAnsi" w:eastAsiaTheme="minorEastAsia" w:hAnsiTheme="minorHAnsi"/>
                <w:sz w:val="22"/>
                <w:szCs w:val="22"/>
              </w:rPr>
              <w:t>C</w:t>
            </w:r>
          </w:p>
        </w:tc>
        <w:tc>
          <w:tcPr>
            <w:tcW w:w="1381" w:type="dxa"/>
            <w:tcBorders>
              <w:top w:val="nil"/>
              <w:left w:val="nil"/>
              <w:bottom w:val="single" w:sz="4" w:space="0" w:color="auto"/>
              <w:right w:val="single" w:sz="4" w:space="0" w:color="auto"/>
            </w:tcBorders>
            <w:noWrap/>
            <w:vAlign w:val="center"/>
          </w:tcPr>
          <w:p w14:paraId="25C8DA18" w14:textId="27A8A4DD" w:rsidR="00A44332" w:rsidRPr="00607954" w:rsidRDefault="00A44332" w:rsidP="00A44332">
            <w:pPr>
              <w:spacing w:after="0"/>
              <w:rPr>
                <w:rFonts w:asciiTheme="minorHAnsi" w:eastAsiaTheme="minorEastAsia" w:hAnsiTheme="minorHAnsi"/>
                <w:sz w:val="22"/>
                <w:szCs w:val="22"/>
              </w:rPr>
            </w:pPr>
            <w:r>
              <w:rPr>
                <w:rFonts w:asciiTheme="minorHAnsi" w:eastAsiaTheme="minorEastAsia" w:hAnsiTheme="minorHAnsi"/>
                <w:sz w:val="22"/>
                <w:szCs w:val="22"/>
              </w:rPr>
              <w:t>30/04/2025</w:t>
            </w:r>
          </w:p>
        </w:tc>
        <w:tc>
          <w:tcPr>
            <w:tcW w:w="1383" w:type="dxa"/>
            <w:tcBorders>
              <w:top w:val="nil"/>
              <w:left w:val="nil"/>
              <w:bottom w:val="single" w:sz="4" w:space="0" w:color="auto"/>
              <w:right w:val="single" w:sz="4" w:space="0" w:color="auto"/>
            </w:tcBorders>
            <w:noWrap/>
            <w:vAlign w:val="center"/>
          </w:tcPr>
          <w:p w14:paraId="2563A2C3" w14:textId="1ED4BE8E" w:rsidR="00A44332" w:rsidRPr="534FA1C2" w:rsidRDefault="00A44332" w:rsidP="00A44332">
            <w:pPr>
              <w:spacing w:after="0"/>
              <w:jc w:val="right"/>
              <w:rPr>
                <w:rFonts w:asciiTheme="minorHAnsi" w:eastAsiaTheme="minorEastAsia" w:hAnsiTheme="minorHAnsi"/>
                <w:sz w:val="22"/>
                <w:szCs w:val="22"/>
              </w:rPr>
            </w:pPr>
            <w:r>
              <w:rPr>
                <w:rFonts w:asciiTheme="minorHAnsi" w:eastAsiaTheme="minorEastAsia" w:hAnsiTheme="minorHAnsi"/>
                <w:sz w:val="22"/>
                <w:szCs w:val="22"/>
              </w:rPr>
              <w:t>30/04/2025</w:t>
            </w:r>
          </w:p>
        </w:tc>
        <w:tc>
          <w:tcPr>
            <w:tcW w:w="1540" w:type="dxa"/>
            <w:tcBorders>
              <w:top w:val="nil"/>
              <w:left w:val="nil"/>
              <w:bottom w:val="single" w:sz="4" w:space="0" w:color="auto"/>
              <w:right w:val="single" w:sz="4" w:space="0" w:color="auto"/>
            </w:tcBorders>
            <w:noWrap/>
            <w:vAlign w:val="center"/>
          </w:tcPr>
          <w:p w14:paraId="7A67D6B9" w14:textId="0EE2DEC8" w:rsidR="00A44332" w:rsidRPr="534FA1C2" w:rsidRDefault="00A44332" w:rsidP="00A44332">
            <w:pPr>
              <w:spacing w:after="0"/>
              <w:rPr>
                <w:rFonts w:asciiTheme="minorHAnsi" w:eastAsiaTheme="minorEastAsia" w:hAnsiTheme="minorHAnsi"/>
                <w:sz w:val="22"/>
                <w:szCs w:val="22"/>
              </w:rPr>
            </w:pPr>
            <w:r>
              <w:rPr>
                <w:rFonts w:asciiTheme="minorHAnsi" w:eastAsiaTheme="minorEastAsia" w:hAnsiTheme="minorHAnsi"/>
                <w:sz w:val="22"/>
                <w:szCs w:val="22"/>
              </w:rPr>
              <w:t>29/12/2025</w:t>
            </w:r>
          </w:p>
        </w:tc>
        <w:tc>
          <w:tcPr>
            <w:tcW w:w="1698" w:type="dxa"/>
            <w:tcBorders>
              <w:top w:val="nil"/>
              <w:left w:val="nil"/>
              <w:bottom w:val="single" w:sz="4" w:space="0" w:color="auto"/>
              <w:right w:val="single" w:sz="4" w:space="0" w:color="auto"/>
            </w:tcBorders>
            <w:noWrap/>
            <w:vAlign w:val="center"/>
          </w:tcPr>
          <w:p w14:paraId="7CA566C6" w14:textId="1EAE66D6" w:rsidR="00A44332" w:rsidRPr="534FA1C2" w:rsidRDefault="00A44332" w:rsidP="00A44332">
            <w:pPr>
              <w:spacing w:after="0"/>
              <w:jc w:val="right"/>
              <w:rPr>
                <w:rFonts w:asciiTheme="minorHAnsi" w:eastAsiaTheme="minorEastAsia" w:hAnsiTheme="minorHAnsi"/>
                <w:sz w:val="22"/>
                <w:szCs w:val="22"/>
              </w:rPr>
            </w:pPr>
            <w:r>
              <w:rPr>
                <w:rFonts w:asciiTheme="minorHAnsi" w:eastAsiaTheme="minorEastAsia" w:hAnsiTheme="minorHAnsi"/>
                <w:sz w:val="22"/>
                <w:szCs w:val="22"/>
              </w:rPr>
              <w:t>£98,000</w:t>
            </w:r>
          </w:p>
        </w:tc>
        <w:tc>
          <w:tcPr>
            <w:tcW w:w="1731" w:type="dxa"/>
            <w:tcBorders>
              <w:top w:val="nil"/>
              <w:left w:val="nil"/>
              <w:bottom w:val="single" w:sz="4" w:space="0" w:color="auto"/>
              <w:right w:val="single" w:sz="4" w:space="0" w:color="auto"/>
            </w:tcBorders>
            <w:noWrap/>
            <w:vAlign w:val="center"/>
          </w:tcPr>
          <w:p w14:paraId="7064A599" w14:textId="0BC96CA8" w:rsidR="00A44332" w:rsidRPr="534FA1C2" w:rsidRDefault="00A44332" w:rsidP="00A44332">
            <w:pPr>
              <w:spacing w:after="0"/>
              <w:rPr>
                <w:rFonts w:asciiTheme="minorHAnsi" w:eastAsiaTheme="minorEastAsia" w:hAnsiTheme="minorHAnsi"/>
                <w:sz w:val="22"/>
                <w:szCs w:val="22"/>
              </w:rPr>
            </w:pPr>
            <w:r>
              <w:rPr>
                <w:rFonts w:asciiTheme="minorHAnsi" w:eastAsiaTheme="minorEastAsia" w:hAnsiTheme="minorHAnsi"/>
                <w:sz w:val="22"/>
                <w:szCs w:val="22"/>
              </w:rPr>
              <w:t>Medium</w:t>
            </w:r>
          </w:p>
        </w:tc>
      </w:tr>
      <w:tr w:rsidR="00A44332" w:rsidRPr="00916767" w14:paraId="13F4AEF8" w14:textId="77777777" w:rsidTr="2E10D391">
        <w:trPr>
          <w:trHeight w:val="290"/>
        </w:trPr>
        <w:tc>
          <w:tcPr>
            <w:tcW w:w="3232" w:type="dxa"/>
            <w:tcBorders>
              <w:top w:val="nil"/>
              <w:left w:val="single" w:sz="4" w:space="0" w:color="auto"/>
              <w:bottom w:val="single" w:sz="4" w:space="0" w:color="auto"/>
              <w:right w:val="single" w:sz="4" w:space="0" w:color="auto"/>
            </w:tcBorders>
            <w:noWrap/>
            <w:vAlign w:val="center"/>
          </w:tcPr>
          <w:p w14:paraId="4BBCB366" w14:textId="0D496527" w:rsidR="00A44332" w:rsidRPr="534FA1C2" w:rsidRDefault="00A44332" w:rsidP="00A44332">
            <w:pPr>
              <w:spacing w:after="0"/>
              <w:rPr>
                <w:rFonts w:asciiTheme="minorHAnsi" w:eastAsiaTheme="minorEastAsia" w:hAnsiTheme="minorHAnsi"/>
                <w:sz w:val="22"/>
                <w:szCs w:val="22"/>
              </w:rPr>
            </w:pPr>
            <w:r>
              <w:rPr>
                <w:rFonts w:asciiTheme="minorHAnsi" w:eastAsiaTheme="minorEastAsia" w:hAnsiTheme="minorHAnsi"/>
                <w:sz w:val="22"/>
                <w:szCs w:val="22"/>
              </w:rPr>
              <w:t>Stage, Sound and Production Services (Graduation)</w:t>
            </w:r>
          </w:p>
        </w:tc>
        <w:tc>
          <w:tcPr>
            <w:tcW w:w="3232" w:type="dxa"/>
            <w:tcBorders>
              <w:top w:val="nil"/>
              <w:left w:val="nil"/>
              <w:bottom w:val="single" w:sz="4" w:space="0" w:color="auto"/>
              <w:right w:val="single" w:sz="4" w:space="0" w:color="auto"/>
            </w:tcBorders>
            <w:noWrap/>
            <w:vAlign w:val="center"/>
          </w:tcPr>
          <w:p w14:paraId="213B35CF" w14:textId="495A2F9D" w:rsidR="00A44332" w:rsidRDefault="00A44332" w:rsidP="00A44332">
            <w:pPr>
              <w:spacing w:after="0"/>
              <w:rPr>
                <w:rFonts w:asciiTheme="minorHAnsi" w:eastAsiaTheme="minorEastAsia" w:hAnsiTheme="minorHAnsi"/>
                <w:sz w:val="22"/>
                <w:szCs w:val="22"/>
              </w:rPr>
            </w:pPr>
            <w:r>
              <w:rPr>
                <w:rFonts w:asciiTheme="minorHAnsi" w:eastAsiaTheme="minorEastAsia" w:hAnsiTheme="minorHAnsi"/>
                <w:sz w:val="22"/>
                <w:szCs w:val="22"/>
              </w:rPr>
              <w:t>Apeiron Events Ltd</w:t>
            </w:r>
          </w:p>
        </w:tc>
        <w:tc>
          <w:tcPr>
            <w:tcW w:w="1527" w:type="dxa"/>
            <w:tcBorders>
              <w:top w:val="nil"/>
              <w:left w:val="nil"/>
              <w:bottom w:val="single" w:sz="4" w:space="0" w:color="auto"/>
              <w:right w:val="single" w:sz="4" w:space="0" w:color="auto"/>
            </w:tcBorders>
            <w:noWrap/>
            <w:vAlign w:val="center"/>
          </w:tcPr>
          <w:p w14:paraId="778C134C" w14:textId="0222C5E7" w:rsidR="00A44332" w:rsidRDefault="00A44332" w:rsidP="00A44332">
            <w:pPr>
              <w:spacing w:after="0"/>
              <w:rPr>
                <w:rFonts w:asciiTheme="minorHAnsi" w:eastAsiaTheme="minorEastAsia" w:hAnsiTheme="minorHAnsi"/>
                <w:sz w:val="22"/>
                <w:szCs w:val="22"/>
              </w:rPr>
            </w:pPr>
            <w:r>
              <w:rPr>
                <w:rFonts w:asciiTheme="minorHAnsi" w:eastAsiaTheme="minorEastAsia" w:hAnsiTheme="minorHAnsi"/>
                <w:sz w:val="22"/>
                <w:szCs w:val="22"/>
              </w:rPr>
              <w:t>C</w:t>
            </w:r>
          </w:p>
        </w:tc>
        <w:tc>
          <w:tcPr>
            <w:tcW w:w="1381" w:type="dxa"/>
            <w:tcBorders>
              <w:top w:val="nil"/>
              <w:left w:val="nil"/>
              <w:bottom w:val="single" w:sz="4" w:space="0" w:color="auto"/>
              <w:right w:val="single" w:sz="4" w:space="0" w:color="auto"/>
            </w:tcBorders>
            <w:noWrap/>
            <w:vAlign w:val="center"/>
          </w:tcPr>
          <w:p w14:paraId="53CD474A" w14:textId="23E177EC" w:rsidR="00A44332" w:rsidRPr="00607954" w:rsidRDefault="00A44332" w:rsidP="00A44332">
            <w:pPr>
              <w:spacing w:after="0"/>
              <w:rPr>
                <w:rFonts w:asciiTheme="minorHAnsi" w:eastAsiaTheme="minorEastAsia" w:hAnsiTheme="minorHAnsi"/>
                <w:sz w:val="22"/>
                <w:szCs w:val="22"/>
              </w:rPr>
            </w:pPr>
            <w:r>
              <w:rPr>
                <w:rFonts w:asciiTheme="minorHAnsi" w:eastAsiaTheme="minorEastAsia" w:hAnsiTheme="minorHAnsi"/>
                <w:sz w:val="22"/>
                <w:szCs w:val="22"/>
              </w:rPr>
              <w:t>13/05/2025</w:t>
            </w:r>
          </w:p>
        </w:tc>
        <w:tc>
          <w:tcPr>
            <w:tcW w:w="1383" w:type="dxa"/>
            <w:tcBorders>
              <w:top w:val="nil"/>
              <w:left w:val="nil"/>
              <w:bottom w:val="single" w:sz="4" w:space="0" w:color="auto"/>
              <w:right w:val="single" w:sz="4" w:space="0" w:color="auto"/>
            </w:tcBorders>
            <w:noWrap/>
            <w:vAlign w:val="center"/>
          </w:tcPr>
          <w:p w14:paraId="0534C551" w14:textId="14BA93F8" w:rsidR="00A44332" w:rsidRDefault="00A44332" w:rsidP="00A44332">
            <w:pPr>
              <w:spacing w:after="0"/>
              <w:jc w:val="right"/>
              <w:rPr>
                <w:rFonts w:asciiTheme="minorHAnsi" w:eastAsiaTheme="minorEastAsia" w:hAnsiTheme="minorHAnsi"/>
                <w:sz w:val="22"/>
                <w:szCs w:val="22"/>
              </w:rPr>
            </w:pPr>
            <w:r>
              <w:rPr>
                <w:rFonts w:asciiTheme="minorHAnsi" w:eastAsiaTheme="minorEastAsia" w:hAnsiTheme="minorHAnsi"/>
                <w:sz w:val="22"/>
                <w:szCs w:val="22"/>
              </w:rPr>
              <w:t>01/06/2025</w:t>
            </w:r>
          </w:p>
        </w:tc>
        <w:tc>
          <w:tcPr>
            <w:tcW w:w="1540" w:type="dxa"/>
            <w:tcBorders>
              <w:top w:val="nil"/>
              <w:left w:val="nil"/>
              <w:bottom w:val="single" w:sz="4" w:space="0" w:color="auto"/>
              <w:right w:val="single" w:sz="4" w:space="0" w:color="auto"/>
            </w:tcBorders>
            <w:noWrap/>
            <w:vAlign w:val="center"/>
          </w:tcPr>
          <w:p w14:paraId="54826953" w14:textId="3800050C" w:rsidR="00A44332" w:rsidRPr="534FA1C2" w:rsidRDefault="00A44332" w:rsidP="00A44332">
            <w:pPr>
              <w:spacing w:after="0"/>
              <w:rPr>
                <w:rFonts w:asciiTheme="minorHAnsi" w:eastAsiaTheme="minorEastAsia" w:hAnsiTheme="minorHAnsi"/>
                <w:sz w:val="22"/>
                <w:szCs w:val="22"/>
              </w:rPr>
            </w:pPr>
            <w:r>
              <w:rPr>
                <w:rFonts w:asciiTheme="minorHAnsi" w:eastAsiaTheme="minorEastAsia" w:hAnsiTheme="minorHAnsi"/>
                <w:sz w:val="22"/>
                <w:szCs w:val="22"/>
              </w:rPr>
              <w:t>31/11/2025</w:t>
            </w:r>
          </w:p>
        </w:tc>
        <w:tc>
          <w:tcPr>
            <w:tcW w:w="1698" w:type="dxa"/>
            <w:tcBorders>
              <w:top w:val="nil"/>
              <w:left w:val="nil"/>
              <w:bottom w:val="single" w:sz="4" w:space="0" w:color="auto"/>
              <w:right w:val="single" w:sz="4" w:space="0" w:color="auto"/>
            </w:tcBorders>
            <w:noWrap/>
            <w:vAlign w:val="center"/>
          </w:tcPr>
          <w:p w14:paraId="2A0F7822" w14:textId="515EAC86" w:rsidR="00A44332" w:rsidRDefault="00A44332" w:rsidP="00A44332">
            <w:pPr>
              <w:spacing w:after="0"/>
              <w:jc w:val="right"/>
              <w:rPr>
                <w:rFonts w:asciiTheme="minorHAnsi" w:eastAsiaTheme="minorEastAsia" w:hAnsiTheme="minorHAnsi"/>
                <w:sz w:val="22"/>
                <w:szCs w:val="22"/>
              </w:rPr>
            </w:pPr>
            <w:r>
              <w:rPr>
                <w:rFonts w:asciiTheme="minorHAnsi" w:eastAsiaTheme="minorEastAsia" w:hAnsiTheme="minorHAnsi"/>
                <w:sz w:val="22"/>
                <w:szCs w:val="22"/>
              </w:rPr>
              <w:t>£65,000</w:t>
            </w:r>
          </w:p>
        </w:tc>
        <w:tc>
          <w:tcPr>
            <w:tcW w:w="1731" w:type="dxa"/>
            <w:tcBorders>
              <w:top w:val="nil"/>
              <w:left w:val="nil"/>
              <w:bottom w:val="single" w:sz="4" w:space="0" w:color="auto"/>
              <w:right w:val="single" w:sz="4" w:space="0" w:color="auto"/>
            </w:tcBorders>
            <w:noWrap/>
            <w:vAlign w:val="center"/>
          </w:tcPr>
          <w:p w14:paraId="2E80882B" w14:textId="7803EBE3" w:rsidR="00A44332" w:rsidRPr="534FA1C2" w:rsidRDefault="00A44332" w:rsidP="00A44332">
            <w:pPr>
              <w:spacing w:after="0"/>
              <w:rPr>
                <w:rFonts w:asciiTheme="minorHAnsi" w:eastAsiaTheme="minorEastAsia" w:hAnsiTheme="minorHAnsi"/>
                <w:sz w:val="22"/>
                <w:szCs w:val="22"/>
              </w:rPr>
            </w:pPr>
            <w:r w:rsidRPr="00D23D20">
              <w:rPr>
                <w:rFonts w:asciiTheme="minorHAnsi" w:eastAsiaTheme="minorEastAsia" w:hAnsiTheme="minorHAnsi"/>
                <w:sz w:val="22"/>
                <w:szCs w:val="22"/>
              </w:rPr>
              <w:t>Micro</w:t>
            </w:r>
          </w:p>
        </w:tc>
      </w:tr>
      <w:tr w:rsidR="00A44332" w:rsidRPr="00916767" w14:paraId="3187434A" w14:textId="77777777" w:rsidTr="2E10D391">
        <w:trPr>
          <w:trHeight w:val="290"/>
        </w:trPr>
        <w:tc>
          <w:tcPr>
            <w:tcW w:w="3232" w:type="dxa"/>
            <w:tcBorders>
              <w:top w:val="nil"/>
              <w:left w:val="single" w:sz="4" w:space="0" w:color="auto"/>
              <w:bottom w:val="single" w:sz="4" w:space="0" w:color="auto"/>
              <w:right w:val="single" w:sz="4" w:space="0" w:color="auto"/>
            </w:tcBorders>
            <w:noWrap/>
            <w:vAlign w:val="center"/>
          </w:tcPr>
          <w:p w14:paraId="27CEF724" w14:textId="1699AEB8" w:rsidR="00A44332" w:rsidRDefault="00A44332" w:rsidP="00A44332">
            <w:pPr>
              <w:spacing w:after="0"/>
              <w:rPr>
                <w:rFonts w:asciiTheme="minorHAnsi" w:eastAsiaTheme="minorEastAsia" w:hAnsiTheme="minorHAnsi"/>
                <w:sz w:val="22"/>
                <w:szCs w:val="22"/>
              </w:rPr>
            </w:pPr>
            <w:proofErr w:type="spellStart"/>
            <w:r>
              <w:rPr>
                <w:rFonts w:asciiTheme="minorHAnsi" w:eastAsiaTheme="minorEastAsia" w:hAnsiTheme="minorHAnsi"/>
                <w:sz w:val="22"/>
                <w:szCs w:val="22"/>
              </w:rPr>
              <w:t>SciVal</w:t>
            </w:r>
            <w:proofErr w:type="spellEnd"/>
            <w:r>
              <w:rPr>
                <w:rFonts w:asciiTheme="minorHAnsi" w:eastAsiaTheme="minorEastAsia" w:hAnsiTheme="minorHAnsi"/>
                <w:sz w:val="22"/>
                <w:szCs w:val="22"/>
              </w:rPr>
              <w:t xml:space="preserve"> Analysis Tool Subscription</w:t>
            </w:r>
          </w:p>
        </w:tc>
        <w:tc>
          <w:tcPr>
            <w:tcW w:w="3232" w:type="dxa"/>
            <w:tcBorders>
              <w:top w:val="nil"/>
              <w:left w:val="nil"/>
              <w:bottom w:val="single" w:sz="4" w:space="0" w:color="auto"/>
              <w:right w:val="single" w:sz="4" w:space="0" w:color="auto"/>
            </w:tcBorders>
            <w:noWrap/>
            <w:vAlign w:val="center"/>
          </w:tcPr>
          <w:p w14:paraId="49EBE0F7" w14:textId="20D07787" w:rsidR="00A44332" w:rsidRDefault="00A44332" w:rsidP="00A44332">
            <w:pPr>
              <w:spacing w:after="0"/>
              <w:rPr>
                <w:rFonts w:asciiTheme="minorHAnsi" w:eastAsiaTheme="minorEastAsia" w:hAnsiTheme="minorHAnsi"/>
                <w:sz w:val="22"/>
                <w:szCs w:val="22"/>
              </w:rPr>
            </w:pPr>
            <w:r>
              <w:rPr>
                <w:rFonts w:asciiTheme="minorHAnsi" w:eastAsiaTheme="minorEastAsia" w:hAnsiTheme="minorHAnsi"/>
                <w:sz w:val="22"/>
                <w:szCs w:val="22"/>
              </w:rPr>
              <w:t>Elsevier B.V.</w:t>
            </w:r>
          </w:p>
        </w:tc>
        <w:tc>
          <w:tcPr>
            <w:tcW w:w="1527" w:type="dxa"/>
            <w:tcBorders>
              <w:top w:val="nil"/>
              <w:left w:val="nil"/>
              <w:bottom w:val="single" w:sz="4" w:space="0" w:color="auto"/>
              <w:right w:val="single" w:sz="4" w:space="0" w:color="auto"/>
            </w:tcBorders>
            <w:noWrap/>
            <w:vAlign w:val="center"/>
          </w:tcPr>
          <w:p w14:paraId="7922491B" w14:textId="78862FBC" w:rsidR="00A44332" w:rsidRDefault="00A44332" w:rsidP="00A44332">
            <w:pPr>
              <w:spacing w:after="0"/>
              <w:rPr>
                <w:rFonts w:asciiTheme="minorHAnsi" w:eastAsiaTheme="minorEastAsia" w:hAnsiTheme="minorHAnsi"/>
                <w:sz w:val="22"/>
                <w:szCs w:val="22"/>
              </w:rPr>
            </w:pPr>
            <w:r>
              <w:rPr>
                <w:rFonts w:asciiTheme="minorHAnsi" w:eastAsiaTheme="minorEastAsia" w:hAnsiTheme="minorHAnsi"/>
                <w:sz w:val="22"/>
                <w:szCs w:val="22"/>
              </w:rPr>
              <w:t>C</w:t>
            </w:r>
          </w:p>
        </w:tc>
        <w:tc>
          <w:tcPr>
            <w:tcW w:w="1381" w:type="dxa"/>
            <w:tcBorders>
              <w:top w:val="nil"/>
              <w:left w:val="nil"/>
              <w:bottom w:val="single" w:sz="4" w:space="0" w:color="auto"/>
              <w:right w:val="single" w:sz="4" w:space="0" w:color="auto"/>
            </w:tcBorders>
            <w:noWrap/>
            <w:vAlign w:val="center"/>
          </w:tcPr>
          <w:p w14:paraId="335B87CC" w14:textId="4EE23A41" w:rsidR="00A44332" w:rsidRDefault="00A44332" w:rsidP="00A44332">
            <w:pPr>
              <w:spacing w:after="0"/>
              <w:rPr>
                <w:rFonts w:asciiTheme="minorHAnsi" w:eastAsiaTheme="minorEastAsia" w:hAnsiTheme="minorHAnsi"/>
                <w:sz w:val="22"/>
                <w:szCs w:val="22"/>
              </w:rPr>
            </w:pPr>
            <w:r>
              <w:rPr>
                <w:rFonts w:asciiTheme="minorHAnsi" w:eastAsiaTheme="minorEastAsia" w:hAnsiTheme="minorHAnsi"/>
                <w:sz w:val="22"/>
                <w:szCs w:val="22"/>
              </w:rPr>
              <w:t>19/05/2025</w:t>
            </w:r>
          </w:p>
        </w:tc>
        <w:tc>
          <w:tcPr>
            <w:tcW w:w="1383" w:type="dxa"/>
            <w:tcBorders>
              <w:top w:val="nil"/>
              <w:left w:val="nil"/>
              <w:bottom w:val="single" w:sz="4" w:space="0" w:color="auto"/>
              <w:right w:val="single" w:sz="4" w:space="0" w:color="auto"/>
            </w:tcBorders>
            <w:noWrap/>
            <w:vAlign w:val="center"/>
          </w:tcPr>
          <w:p w14:paraId="597561AB" w14:textId="57E1AC4C" w:rsidR="00A44332" w:rsidRDefault="00A44332" w:rsidP="00A44332">
            <w:pPr>
              <w:spacing w:after="0"/>
              <w:jc w:val="right"/>
              <w:rPr>
                <w:rFonts w:asciiTheme="minorHAnsi" w:eastAsiaTheme="minorEastAsia" w:hAnsiTheme="minorHAnsi"/>
                <w:sz w:val="22"/>
                <w:szCs w:val="22"/>
              </w:rPr>
            </w:pPr>
            <w:r>
              <w:rPr>
                <w:rFonts w:asciiTheme="minorHAnsi" w:eastAsiaTheme="minorEastAsia" w:hAnsiTheme="minorHAnsi"/>
                <w:sz w:val="22"/>
                <w:szCs w:val="22"/>
              </w:rPr>
              <w:t>02/06/2025</w:t>
            </w:r>
          </w:p>
        </w:tc>
        <w:tc>
          <w:tcPr>
            <w:tcW w:w="1540" w:type="dxa"/>
            <w:tcBorders>
              <w:top w:val="nil"/>
              <w:left w:val="nil"/>
              <w:bottom w:val="single" w:sz="4" w:space="0" w:color="auto"/>
              <w:right w:val="single" w:sz="4" w:space="0" w:color="auto"/>
            </w:tcBorders>
            <w:noWrap/>
            <w:vAlign w:val="center"/>
          </w:tcPr>
          <w:p w14:paraId="0730BEAE" w14:textId="079BD3E7" w:rsidR="00A44332" w:rsidRDefault="00A44332" w:rsidP="00A44332">
            <w:pPr>
              <w:spacing w:after="0"/>
              <w:rPr>
                <w:rFonts w:asciiTheme="minorHAnsi" w:eastAsiaTheme="minorEastAsia" w:hAnsiTheme="minorHAnsi"/>
                <w:sz w:val="22"/>
                <w:szCs w:val="22"/>
              </w:rPr>
            </w:pPr>
            <w:r>
              <w:rPr>
                <w:rFonts w:asciiTheme="minorHAnsi" w:eastAsiaTheme="minorEastAsia" w:hAnsiTheme="minorHAnsi"/>
                <w:sz w:val="22"/>
                <w:szCs w:val="22"/>
              </w:rPr>
              <w:t>01/06/2028</w:t>
            </w:r>
          </w:p>
        </w:tc>
        <w:tc>
          <w:tcPr>
            <w:tcW w:w="1698" w:type="dxa"/>
            <w:tcBorders>
              <w:top w:val="nil"/>
              <w:left w:val="nil"/>
              <w:bottom w:val="single" w:sz="4" w:space="0" w:color="auto"/>
              <w:right w:val="single" w:sz="4" w:space="0" w:color="auto"/>
            </w:tcBorders>
            <w:noWrap/>
            <w:vAlign w:val="center"/>
          </w:tcPr>
          <w:p w14:paraId="740FDFB7" w14:textId="001CF4CD" w:rsidR="00A44332" w:rsidRDefault="00A44332" w:rsidP="00A44332">
            <w:pPr>
              <w:spacing w:after="0"/>
              <w:jc w:val="right"/>
              <w:rPr>
                <w:rFonts w:asciiTheme="minorHAnsi" w:eastAsiaTheme="minorEastAsia" w:hAnsiTheme="minorHAnsi"/>
                <w:sz w:val="22"/>
                <w:szCs w:val="22"/>
              </w:rPr>
            </w:pPr>
            <w:r>
              <w:rPr>
                <w:rFonts w:asciiTheme="minorHAnsi" w:eastAsiaTheme="minorEastAsia" w:hAnsiTheme="minorHAnsi"/>
                <w:sz w:val="22"/>
                <w:szCs w:val="22"/>
              </w:rPr>
              <w:t>£150,000</w:t>
            </w:r>
          </w:p>
        </w:tc>
        <w:tc>
          <w:tcPr>
            <w:tcW w:w="1731" w:type="dxa"/>
            <w:tcBorders>
              <w:top w:val="nil"/>
              <w:left w:val="nil"/>
              <w:bottom w:val="single" w:sz="4" w:space="0" w:color="auto"/>
              <w:right w:val="single" w:sz="4" w:space="0" w:color="auto"/>
            </w:tcBorders>
            <w:noWrap/>
            <w:vAlign w:val="center"/>
          </w:tcPr>
          <w:p w14:paraId="20066CC3" w14:textId="71E81291" w:rsidR="00A44332" w:rsidRPr="00D23D20" w:rsidRDefault="00A44332" w:rsidP="00A44332">
            <w:pPr>
              <w:spacing w:after="0"/>
              <w:rPr>
                <w:rFonts w:asciiTheme="minorHAnsi" w:eastAsiaTheme="minorEastAsia" w:hAnsiTheme="minorHAnsi"/>
                <w:sz w:val="22"/>
                <w:szCs w:val="22"/>
              </w:rPr>
            </w:pPr>
            <w:r>
              <w:rPr>
                <w:rFonts w:asciiTheme="minorHAnsi" w:eastAsiaTheme="minorEastAsia" w:hAnsiTheme="minorHAnsi"/>
                <w:sz w:val="22"/>
                <w:szCs w:val="22"/>
              </w:rPr>
              <w:t>Large</w:t>
            </w:r>
          </w:p>
        </w:tc>
      </w:tr>
      <w:tr w:rsidR="00A44332" w:rsidRPr="00916767" w14:paraId="1DCDBD77" w14:textId="77777777" w:rsidTr="2E10D391">
        <w:trPr>
          <w:trHeight w:val="290"/>
        </w:trPr>
        <w:tc>
          <w:tcPr>
            <w:tcW w:w="3232" w:type="dxa"/>
            <w:tcBorders>
              <w:top w:val="nil"/>
              <w:left w:val="single" w:sz="4" w:space="0" w:color="auto"/>
              <w:bottom w:val="single" w:sz="4" w:space="0" w:color="auto"/>
              <w:right w:val="single" w:sz="4" w:space="0" w:color="auto"/>
            </w:tcBorders>
            <w:noWrap/>
            <w:vAlign w:val="center"/>
          </w:tcPr>
          <w:p w14:paraId="5DF67435" w14:textId="0011BF84" w:rsidR="00A44332" w:rsidRPr="534FA1C2" w:rsidRDefault="00A44332" w:rsidP="00A44332">
            <w:pPr>
              <w:spacing w:after="0"/>
              <w:rPr>
                <w:rFonts w:asciiTheme="minorHAnsi" w:eastAsiaTheme="minorEastAsia" w:hAnsiTheme="minorHAnsi"/>
                <w:sz w:val="22"/>
                <w:szCs w:val="22"/>
              </w:rPr>
            </w:pPr>
            <w:r>
              <w:rPr>
                <w:rFonts w:asciiTheme="minorHAnsi" w:eastAsiaTheme="minorEastAsia" w:hAnsiTheme="minorHAnsi"/>
                <w:sz w:val="22"/>
                <w:szCs w:val="22"/>
              </w:rPr>
              <w:t>Consultancy Support (Agresso)</w:t>
            </w:r>
          </w:p>
        </w:tc>
        <w:tc>
          <w:tcPr>
            <w:tcW w:w="3232" w:type="dxa"/>
            <w:tcBorders>
              <w:top w:val="nil"/>
              <w:left w:val="nil"/>
              <w:bottom w:val="single" w:sz="4" w:space="0" w:color="auto"/>
              <w:right w:val="single" w:sz="4" w:space="0" w:color="auto"/>
            </w:tcBorders>
            <w:noWrap/>
            <w:vAlign w:val="center"/>
          </w:tcPr>
          <w:p w14:paraId="52D50D37" w14:textId="0B0AA961" w:rsidR="00A44332" w:rsidRDefault="00A44332" w:rsidP="00A44332">
            <w:pPr>
              <w:spacing w:after="0"/>
              <w:rPr>
                <w:rFonts w:asciiTheme="minorHAnsi" w:eastAsiaTheme="minorEastAsia" w:hAnsiTheme="minorHAnsi"/>
                <w:sz w:val="22"/>
                <w:szCs w:val="22"/>
              </w:rPr>
            </w:pPr>
            <w:proofErr w:type="spellStart"/>
            <w:r>
              <w:rPr>
                <w:rFonts w:asciiTheme="minorHAnsi" w:eastAsiaTheme="minorEastAsia" w:hAnsiTheme="minorHAnsi"/>
                <w:sz w:val="22"/>
                <w:szCs w:val="22"/>
              </w:rPr>
              <w:t>Arribatec</w:t>
            </w:r>
            <w:proofErr w:type="spellEnd"/>
            <w:r>
              <w:rPr>
                <w:rFonts w:asciiTheme="minorHAnsi" w:eastAsiaTheme="minorEastAsia" w:hAnsiTheme="minorHAnsi"/>
                <w:sz w:val="22"/>
                <w:szCs w:val="22"/>
              </w:rPr>
              <w:t xml:space="preserve"> UK Ltd</w:t>
            </w:r>
          </w:p>
        </w:tc>
        <w:tc>
          <w:tcPr>
            <w:tcW w:w="1527" w:type="dxa"/>
            <w:tcBorders>
              <w:top w:val="nil"/>
              <w:left w:val="nil"/>
              <w:bottom w:val="single" w:sz="4" w:space="0" w:color="auto"/>
              <w:right w:val="single" w:sz="4" w:space="0" w:color="auto"/>
            </w:tcBorders>
            <w:noWrap/>
            <w:vAlign w:val="center"/>
          </w:tcPr>
          <w:p w14:paraId="5268C967" w14:textId="0FBC1345" w:rsidR="00A44332" w:rsidRDefault="00A44332" w:rsidP="00A44332">
            <w:pPr>
              <w:spacing w:after="0"/>
              <w:rPr>
                <w:rFonts w:asciiTheme="minorHAnsi" w:eastAsiaTheme="minorEastAsia" w:hAnsiTheme="minorHAnsi"/>
                <w:sz w:val="22"/>
                <w:szCs w:val="22"/>
              </w:rPr>
            </w:pPr>
            <w:r>
              <w:rPr>
                <w:rFonts w:asciiTheme="minorHAnsi" w:eastAsiaTheme="minorEastAsia" w:hAnsiTheme="minorHAnsi"/>
                <w:sz w:val="22"/>
                <w:szCs w:val="22"/>
              </w:rPr>
              <w:t>C</w:t>
            </w:r>
          </w:p>
        </w:tc>
        <w:tc>
          <w:tcPr>
            <w:tcW w:w="1381" w:type="dxa"/>
            <w:tcBorders>
              <w:top w:val="nil"/>
              <w:left w:val="nil"/>
              <w:bottom w:val="single" w:sz="4" w:space="0" w:color="auto"/>
              <w:right w:val="single" w:sz="4" w:space="0" w:color="auto"/>
            </w:tcBorders>
            <w:noWrap/>
            <w:vAlign w:val="center"/>
          </w:tcPr>
          <w:p w14:paraId="190346C4" w14:textId="1BC26311" w:rsidR="00A44332" w:rsidRPr="00607954" w:rsidRDefault="00A44332" w:rsidP="00A44332">
            <w:pPr>
              <w:spacing w:after="0"/>
              <w:rPr>
                <w:rFonts w:asciiTheme="minorHAnsi" w:eastAsiaTheme="minorEastAsia" w:hAnsiTheme="minorHAnsi"/>
                <w:sz w:val="22"/>
                <w:szCs w:val="22"/>
              </w:rPr>
            </w:pPr>
            <w:r>
              <w:rPr>
                <w:rFonts w:asciiTheme="minorHAnsi" w:eastAsiaTheme="minorEastAsia" w:hAnsiTheme="minorHAnsi"/>
                <w:sz w:val="22"/>
                <w:szCs w:val="22"/>
              </w:rPr>
              <w:t>28/05/2025</w:t>
            </w:r>
          </w:p>
        </w:tc>
        <w:tc>
          <w:tcPr>
            <w:tcW w:w="1383" w:type="dxa"/>
            <w:tcBorders>
              <w:top w:val="nil"/>
              <w:left w:val="nil"/>
              <w:bottom w:val="single" w:sz="4" w:space="0" w:color="auto"/>
              <w:right w:val="single" w:sz="4" w:space="0" w:color="auto"/>
            </w:tcBorders>
            <w:noWrap/>
            <w:vAlign w:val="center"/>
          </w:tcPr>
          <w:p w14:paraId="2DBE9895" w14:textId="3D9B7EA3" w:rsidR="00A44332" w:rsidRDefault="00A44332" w:rsidP="00A44332">
            <w:pPr>
              <w:spacing w:after="0"/>
              <w:jc w:val="right"/>
              <w:rPr>
                <w:rFonts w:asciiTheme="minorHAnsi" w:eastAsiaTheme="minorEastAsia" w:hAnsiTheme="minorHAnsi"/>
                <w:sz w:val="22"/>
                <w:szCs w:val="22"/>
              </w:rPr>
            </w:pPr>
            <w:r>
              <w:rPr>
                <w:rFonts w:asciiTheme="minorHAnsi" w:eastAsiaTheme="minorEastAsia" w:hAnsiTheme="minorHAnsi"/>
                <w:sz w:val="22"/>
                <w:szCs w:val="22"/>
              </w:rPr>
              <w:t>01/06/2025</w:t>
            </w:r>
          </w:p>
        </w:tc>
        <w:tc>
          <w:tcPr>
            <w:tcW w:w="1540" w:type="dxa"/>
            <w:tcBorders>
              <w:top w:val="nil"/>
              <w:left w:val="nil"/>
              <w:bottom w:val="single" w:sz="4" w:space="0" w:color="auto"/>
              <w:right w:val="single" w:sz="4" w:space="0" w:color="auto"/>
            </w:tcBorders>
            <w:noWrap/>
            <w:vAlign w:val="center"/>
          </w:tcPr>
          <w:p w14:paraId="03F05BA2" w14:textId="65904020" w:rsidR="00A44332" w:rsidRPr="534FA1C2" w:rsidRDefault="00A44332" w:rsidP="00A44332">
            <w:pPr>
              <w:spacing w:after="0"/>
              <w:rPr>
                <w:rFonts w:asciiTheme="minorHAnsi" w:eastAsiaTheme="minorEastAsia" w:hAnsiTheme="minorHAnsi"/>
                <w:sz w:val="22"/>
                <w:szCs w:val="22"/>
              </w:rPr>
            </w:pPr>
            <w:r>
              <w:rPr>
                <w:rFonts w:asciiTheme="minorHAnsi" w:eastAsiaTheme="minorEastAsia" w:hAnsiTheme="minorHAnsi"/>
                <w:sz w:val="22"/>
                <w:szCs w:val="22"/>
              </w:rPr>
              <w:t>31/05/2027</w:t>
            </w:r>
          </w:p>
        </w:tc>
        <w:tc>
          <w:tcPr>
            <w:tcW w:w="1698" w:type="dxa"/>
            <w:tcBorders>
              <w:top w:val="nil"/>
              <w:left w:val="nil"/>
              <w:bottom w:val="single" w:sz="4" w:space="0" w:color="auto"/>
              <w:right w:val="single" w:sz="4" w:space="0" w:color="auto"/>
            </w:tcBorders>
            <w:noWrap/>
            <w:vAlign w:val="center"/>
          </w:tcPr>
          <w:p w14:paraId="36F7FE9D" w14:textId="5876BD4E" w:rsidR="00A44332" w:rsidRDefault="00A44332" w:rsidP="00A44332">
            <w:pPr>
              <w:spacing w:after="0"/>
              <w:jc w:val="right"/>
              <w:rPr>
                <w:rFonts w:asciiTheme="minorHAnsi" w:eastAsiaTheme="minorEastAsia" w:hAnsiTheme="minorHAnsi"/>
                <w:sz w:val="22"/>
                <w:szCs w:val="22"/>
              </w:rPr>
            </w:pPr>
            <w:r>
              <w:rPr>
                <w:rFonts w:asciiTheme="minorHAnsi" w:eastAsiaTheme="minorEastAsia" w:hAnsiTheme="minorHAnsi"/>
                <w:sz w:val="22"/>
                <w:szCs w:val="22"/>
              </w:rPr>
              <w:t>£63,092</w:t>
            </w:r>
          </w:p>
        </w:tc>
        <w:tc>
          <w:tcPr>
            <w:tcW w:w="1731" w:type="dxa"/>
            <w:tcBorders>
              <w:top w:val="nil"/>
              <w:left w:val="nil"/>
              <w:bottom w:val="single" w:sz="4" w:space="0" w:color="auto"/>
              <w:right w:val="single" w:sz="4" w:space="0" w:color="auto"/>
            </w:tcBorders>
            <w:noWrap/>
            <w:vAlign w:val="center"/>
          </w:tcPr>
          <w:p w14:paraId="62EF9FAE" w14:textId="0B5F3DD9" w:rsidR="00A44332" w:rsidRPr="534FA1C2" w:rsidRDefault="00A44332" w:rsidP="00A44332">
            <w:pPr>
              <w:spacing w:after="0"/>
              <w:rPr>
                <w:rFonts w:asciiTheme="minorHAnsi" w:eastAsiaTheme="minorEastAsia" w:hAnsiTheme="minorHAnsi"/>
                <w:sz w:val="22"/>
                <w:szCs w:val="22"/>
              </w:rPr>
            </w:pPr>
            <w:r>
              <w:rPr>
                <w:rFonts w:asciiTheme="minorHAnsi" w:eastAsiaTheme="minorEastAsia" w:hAnsiTheme="minorHAnsi"/>
                <w:sz w:val="22"/>
                <w:szCs w:val="22"/>
              </w:rPr>
              <w:t>Small</w:t>
            </w:r>
          </w:p>
        </w:tc>
      </w:tr>
      <w:tr w:rsidR="00A44332" w:rsidRPr="00916767" w14:paraId="557723CF" w14:textId="77777777" w:rsidTr="2E10D391">
        <w:trPr>
          <w:trHeight w:val="290"/>
        </w:trPr>
        <w:tc>
          <w:tcPr>
            <w:tcW w:w="3232" w:type="dxa"/>
            <w:tcBorders>
              <w:top w:val="nil"/>
              <w:left w:val="single" w:sz="4" w:space="0" w:color="auto"/>
              <w:bottom w:val="single" w:sz="4" w:space="0" w:color="auto"/>
              <w:right w:val="single" w:sz="4" w:space="0" w:color="auto"/>
            </w:tcBorders>
            <w:noWrap/>
            <w:vAlign w:val="center"/>
          </w:tcPr>
          <w:p w14:paraId="40E47774" w14:textId="497F30DE" w:rsidR="00A44332" w:rsidRDefault="00A44332" w:rsidP="00A44332">
            <w:pPr>
              <w:spacing w:after="0"/>
              <w:rPr>
                <w:rFonts w:asciiTheme="minorHAnsi" w:eastAsiaTheme="minorEastAsia" w:hAnsiTheme="minorHAnsi"/>
                <w:sz w:val="22"/>
                <w:szCs w:val="22"/>
              </w:rPr>
            </w:pPr>
            <w:r>
              <w:rPr>
                <w:rFonts w:asciiTheme="minorHAnsi" w:eastAsiaTheme="minorEastAsia" w:hAnsiTheme="minorHAnsi"/>
                <w:sz w:val="22"/>
                <w:szCs w:val="22"/>
              </w:rPr>
              <w:t>Ethics Review System</w:t>
            </w:r>
          </w:p>
        </w:tc>
        <w:tc>
          <w:tcPr>
            <w:tcW w:w="3232" w:type="dxa"/>
            <w:tcBorders>
              <w:top w:val="nil"/>
              <w:left w:val="nil"/>
              <w:bottom w:val="single" w:sz="4" w:space="0" w:color="auto"/>
              <w:right w:val="single" w:sz="4" w:space="0" w:color="auto"/>
            </w:tcBorders>
            <w:noWrap/>
            <w:vAlign w:val="center"/>
          </w:tcPr>
          <w:p w14:paraId="17C77423" w14:textId="2F828739" w:rsidR="00A44332" w:rsidRDefault="00A44332" w:rsidP="00A44332">
            <w:pPr>
              <w:spacing w:after="0"/>
              <w:rPr>
                <w:rFonts w:asciiTheme="minorHAnsi" w:eastAsiaTheme="minorEastAsia" w:hAnsiTheme="minorHAnsi"/>
                <w:sz w:val="22"/>
                <w:szCs w:val="22"/>
              </w:rPr>
            </w:pPr>
            <w:r>
              <w:rPr>
                <w:rFonts w:asciiTheme="minorHAnsi" w:eastAsiaTheme="minorEastAsia" w:hAnsiTheme="minorHAnsi"/>
                <w:sz w:val="22"/>
                <w:szCs w:val="22"/>
              </w:rPr>
              <w:t>Infonetica Limited</w:t>
            </w:r>
          </w:p>
        </w:tc>
        <w:tc>
          <w:tcPr>
            <w:tcW w:w="1527" w:type="dxa"/>
            <w:tcBorders>
              <w:top w:val="nil"/>
              <w:left w:val="nil"/>
              <w:bottom w:val="single" w:sz="4" w:space="0" w:color="auto"/>
              <w:right w:val="single" w:sz="4" w:space="0" w:color="auto"/>
            </w:tcBorders>
            <w:noWrap/>
            <w:vAlign w:val="center"/>
          </w:tcPr>
          <w:p w14:paraId="59BF11C5" w14:textId="3D8A4FA1" w:rsidR="00A44332" w:rsidRDefault="00A44332" w:rsidP="00A44332">
            <w:pPr>
              <w:spacing w:after="0"/>
              <w:rPr>
                <w:rFonts w:asciiTheme="minorHAnsi" w:eastAsiaTheme="minorEastAsia" w:hAnsiTheme="minorHAnsi"/>
                <w:sz w:val="22"/>
                <w:szCs w:val="22"/>
              </w:rPr>
            </w:pPr>
            <w:r>
              <w:rPr>
                <w:rFonts w:asciiTheme="minorHAnsi" w:eastAsiaTheme="minorEastAsia" w:hAnsiTheme="minorHAnsi"/>
                <w:sz w:val="22"/>
                <w:szCs w:val="22"/>
              </w:rPr>
              <w:t>C</w:t>
            </w:r>
          </w:p>
        </w:tc>
        <w:tc>
          <w:tcPr>
            <w:tcW w:w="1381" w:type="dxa"/>
            <w:tcBorders>
              <w:top w:val="nil"/>
              <w:left w:val="nil"/>
              <w:bottom w:val="single" w:sz="4" w:space="0" w:color="auto"/>
              <w:right w:val="single" w:sz="4" w:space="0" w:color="auto"/>
            </w:tcBorders>
            <w:noWrap/>
            <w:vAlign w:val="center"/>
          </w:tcPr>
          <w:p w14:paraId="12198F1B" w14:textId="7E1D969F" w:rsidR="00A44332" w:rsidRDefault="00A44332" w:rsidP="00A44332">
            <w:pPr>
              <w:spacing w:after="0"/>
              <w:rPr>
                <w:rFonts w:asciiTheme="minorHAnsi" w:eastAsiaTheme="minorEastAsia" w:hAnsiTheme="minorHAnsi"/>
                <w:sz w:val="22"/>
                <w:szCs w:val="22"/>
              </w:rPr>
            </w:pPr>
            <w:r>
              <w:rPr>
                <w:rFonts w:asciiTheme="minorHAnsi" w:eastAsiaTheme="minorEastAsia" w:hAnsiTheme="minorHAnsi"/>
                <w:sz w:val="22"/>
                <w:szCs w:val="22"/>
              </w:rPr>
              <w:t>04/06/2025</w:t>
            </w:r>
          </w:p>
        </w:tc>
        <w:tc>
          <w:tcPr>
            <w:tcW w:w="1383" w:type="dxa"/>
            <w:tcBorders>
              <w:top w:val="nil"/>
              <w:left w:val="nil"/>
              <w:bottom w:val="single" w:sz="4" w:space="0" w:color="auto"/>
              <w:right w:val="single" w:sz="4" w:space="0" w:color="auto"/>
            </w:tcBorders>
            <w:noWrap/>
            <w:vAlign w:val="center"/>
          </w:tcPr>
          <w:p w14:paraId="7993BECB" w14:textId="5028485F" w:rsidR="00A44332" w:rsidRDefault="00A44332" w:rsidP="00A44332">
            <w:pPr>
              <w:spacing w:after="0"/>
              <w:jc w:val="right"/>
              <w:rPr>
                <w:rFonts w:asciiTheme="minorHAnsi" w:eastAsiaTheme="minorEastAsia" w:hAnsiTheme="minorHAnsi"/>
                <w:sz w:val="22"/>
                <w:szCs w:val="22"/>
              </w:rPr>
            </w:pPr>
            <w:r>
              <w:rPr>
                <w:rFonts w:asciiTheme="minorHAnsi" w:eastAsiaTheme="minorEastAsia" w:hAnsiTheme="minorHAnsi"/>
                <w:sz w:val="22"/>
                <w:szCs w:val="22"/>
              </w:rPr>
              <w:t>07/07/2025</w:t>
            </w:r>
          </w:p>
        </w:tc>
        <w:tc>
          <w:tcPr>
            <w:tcW w:w="1540" w:type="dxa"/>
            <w:tcBorders>
              <w:top w:val="nil"/>
              <w:left w:val="nil"/>
              <w:bottom w:val="single" w:sz="4" w:space="0" w:color="auto"/>
              <w:right w:val="single" w:sz="4" w:space="0" w:color="auto"/>
            </w:tcBorders>
            <w:noWrap/>
            <w:vAlign w:val="center"/>
          </w:tcPr>
          <w:p w14:paraId="340B7698" w14:textId="346D5308" w:rsidR="00A44332" w:rsidRDefault="00A44332" w:rsidP="00A44332">
            <w:pPr>
              <w:spacing w:after="0"/>
              <w:rPr>
                <w:rFonts w:asciiTheme="minorHAnsi" w:eastAsiaTheme="minorEastAsia" w:hAnsiTheme="minorHAnsi"/>
                <w:sz w:val="22"/>
                <w:szCs w:val="22"/>
              </w:rPr>
            </w:pPr>
            <w:r>
              <w:rPr>
                <w:rFonts w:asciiTheme="minorHAnsi" w:eastAsiaTheme="minorEastAsia" w:hAnsiTheme="minorHAnsi"/>
                <w:sz w:val="22"/>
                <w:szCs w:val="22"/>
              </w:rPr>
              <w:t>30/06/2030</w:t>
            </w:r>
          </w:p>
        </w:tc>
        <w:tc>
          <w:tcPr>
            <w:tcW w:w="1698" w:type="dxa"/>
            <w:tcBorders>
              <w:top w:val="nil"/>
              <w:left w:val="nil"/>
              <w:bottom w:val="single" w:sz="4" w:space="0" w:color="auto"/>
              <w:right w:val="single" w:sz="4" w:space="0" w:color="auto"/>
            </w:tcBorders>
            <w:noWrap/>
            <w:vAlign w:val="center"/>
          </w:tcPr>
          <w:p w14:paraId="36D18102" w14:textId="611730AC" w:rsidR="00A44332" w:rsidRDefault="00A44332" w:rsidP="00A44332">
            <w:pPr>
              <w:spacing w:after="0"/>
              <w:jc w:val="right"/>
              <w:rPr>
                <w:rFonts w:asciiTheme="minorHAnsi" w:eastAsiaTheme="minorEastAsia" w:hAnsiTheme="minorHAnsi"/>
                <w:sz w:val="22"/>
                <w:szCs w:val="22"/>
              </w:rPr>
            </w:pPr>
            <w:r>
              <w:rPr>
                <w:rFonts w:asciiTheme="minorHAnsi" w:eastAsiaTheme="minorEastAsia" w:hAnsiTheme="minorHAnsi"/>
                <w:sz w:val="22"/>
                <w:szCs w:val="22"/>
              </w:rPr>
              <w:t>£251,000</w:t>
            </w:r>
          </w:p>
        </w:tc>
        <w:tc>
          <w:tcPr>
            <w:tcW w:w="1731" w:type="dxa"/>
            <w:tcBorders>
              <w:top w:val="nil"/>
              <w:left w:val="nil"/>
              <w:bottom w:val="single" w:sz="4" w:space="0" w:color="auto"/>
              <w:right w:val="single" w:sz="4" w:space="0" w:color="auto"/>
            </w:tcBorders>
            <w:noWrap/>
            <w:vAlign w:val="center"/>
          </w:tcPr>
          <w:p w14:paraId="1E4EF0C3" w14:textId="51B31D5C" w:rsidR="00A44332" w:rsidRDefault="00A44332" w:rsidP="00A44332">
            <w:pPr>
              <w:spacing w:after="0"/>
              <w:rPr>
                <w:rFonts w:asciiTheme="minorHAnsi" w:eastAsiaTheme="minorEastAsia" w:hAnsiTheme="minorHAnsi"/>
                <w:sz w:val="22"/>
                <w:szCs w:val="22"/>
              </w:rPr>
            </w:pPr>
            <w:r>
              <w:rPr>
                <w:rFonts w:asciiTheme="minorHAnsi" w:eastAsiaTheme="minorEastAsia" w:hAnsiTheme="minorHAnsi"/>
                <w:sz w:val="22"/>
                <w:szCs w:val="22"/>
              </w:rPr>
              <w:t>Small</w:t>
            </w:r>
          </w:p>
        </w:tc>
      </w:tr>
      <w:tr w:rsidR="00A44332" w:rsidRPr="00916767" w14:paraId="27037B51" w14:textId="77777777" w:rsidTr="0039557B">
        <w:trPr>
          <w:trHeight w:val="290"/>
        </w:trPr>
        <w:tc>
          <w:tcPr>
            <w:tcW w:w="3232" w:type="dxa"/>
            <w:tcBorders>
              <w:top w:val="nil"/>
              <w:left w:val="single" w:sz="4" w:space="0" w:color="auto"/>
              <w:bottom w:val="nil"/>
              <w:right w:val="single" w:sz="4" w:space="0" w:color="auto"/>
            </w:tcBorders>
            <w:noWrap/>
            <w:vAlign w:val="center"/>
          </w:tcPr>
          <w:p w14:paraId="7F5AAAD3" w14:textId="4126F82B" w:rsidR="00A44332" w:rsidRPr="534FA1C2" w:rsidRDefault="00A44332" w:rsidP="00A44332">
            <w:pPr>
              <w:spacing w:after="0"/>
              <w:rPr>
                <w:rFonts w:asciiTheme="minorHAnsi" w:eastAsiaTheme="minorEastAsia" w:hAnsiTheme="minorHAnsi"/>
                <w:sz w:val="22"/>
                <w:szCs w:val="22"/>
              </w:rPr>
            </w:pPr>
            <w:r w:rsidRPr="534FA1C2">
              <w:rPr>
                <w:rFonts w:asciiTheme="minorHAnsi" w:eastAsiaTheme="minorEastAsia" w:hAnsiTheme="minorHAnsi"/>
                <w:sz w:val="22"/>
                <w:szCs w:val="22"/>
              </w:rPr>
              <w:t>Student Information Management System</w:t>
            </w:r>
          </w:p>
        </w:tc>
        <w:tc>
          <w:tcPr>
            <w:tcW w:w="3232" w:type="dxa"/>
            <w:tcBorders>
              <w:top w:val="nil"/>
              <w:left w:val="nil"/>
              <w:bottom w:val="nil"/>
              <w:right w:val="single" w:sz="4" w:space="0" w:color="auto"/>
            </w:tcBorders>
            <w:noWrap/>
            <w:vAlign w:val="center"/>
          </w:tcPr>
          <w:p w14:paraId="54584D99" w14:textId="0F0B72E6" w:rsidR="00A44332" w:rsidRPr="534FA1C2" w:rsidRDefault="00A44332" w:rsidP="00A44332">
            <w:pPr>
              <w:spacing w:after="0"/>
              <w:rPr>
                <w:rFonts w:asciiTheme="minorHAnsi" w:eastAsiaTheme="minorEastAsia" w:hAnsiTheme="minorHAnsi"/>
                <w:sz w:val="22"/>
                <w:szCs w:val="22"/>
              </w:rPr>
            </w:pPr>
            <w:r w:rsidRPr="534FA1C2">
              <w:rPr>
                <w:rFonts w:asciiTheme="minorHAnsi" w:eastAsiaTheme="minorEastAsia" w:hAnsiTheme="minorHAnsi"/>
                <w:sz w:val="22"/>
                <w:szCs w:val="22"/>
              </w:rPr>
              <w:t>Ellucian Global Ltd</w:t>
            </w:r>
          </w:p>
        </w:tc>
        <w:tc>
          <w:tcPr>
            <w:tcW w:w="1527" w:type="dxa"/>
            <w:tcBorders>
              <w:top w:val="nil"/>
              <w:left w:val="nil"/>
              <w:bottom w:val="nil"/>
              <w:right w:val="single" w:sz="4" w:space="0" w:color="auto"/>
            </w:tcBorders>
            <w:noWrap/>
            <w:vAlign w:val="center"/>
          </w:tcPr>
          <w:p w14:paraId="5AA5C49E" w14:textId="45439CE6" w:rsidR="00A44332" w:rsidRPr="534FA1C2" w:rsidRDefault="00A44332" w:rsidP="00A44332">
            <w:pPr>
              <w:spacing w:after="0"/>
              <w:rPr>
                <w:rFonts w:asciiTheme="minorHAnsi" w:eastAsiaTheme="minorEastAsia" w:hAnsiTheme="minorHAnsi"/>
                <w:sz w:val="22"/>
                <w:szCs w:val="22"/>
              </w:rPr>
            </w:pPr>
            <w:r w:rsidRPr="534FA1C2">
              <w:rPr>
                <w:rFonts w:asciiTheme="minorHAnsi" w:eastAsiaTheme="minorEastAsia" w:hAnsiTheme="minorHAnsi"/>
                <w:sz w:val="22"/>
                <w:szCs w:val="22"/>
              </w:rPr>
              <w:t>Call-off from Framework</w:t>
            </w:r>
          </w:p>
        </w:tc>
        <w:tc>
          <w:tcPr>
            <w:tcW w:w="1381" w:type="dxa"/>
            <w:tcBorders>
              <w:top w:val="nil"/>
              <w:left w:val="nil"/>
              <w:bottom w:val="nil"/>
              <w:right w:val="single" w:sz="4" w:space="0" w:color="auto"/>
            </w:tcBorders>
            <w:noWrap/>
            <w:vAlign w:val="center"/>
          </w:tcPr>
          <w:p w14:paraId="2474B9AA" w14:textId="4DE6F800" w:rsidR="00A44332" w:rsidRPr="534FA1C2" w:rsidRDefault="00A44332" w:rsidP="00A44332">
            <w:pPr>
              <w:spacing w:after="0"/>
              <w:rPr>
                <w:rFonts w:asciiTheme="minorHAnsi" w:eastAsiaTheme="minorEastAsia" w:hAnsiTheme="minorHAnsi"/>
                <w:sz w:val="22"/>
                <w:szCs w:val="22"/>
              </w:rPr>
            </w:pPr>
            <w:r w:rsidRPr="534FA1C2">
              <w:rPr>
                <w:rFonts w:asciiTheme="minorHAnsi" w:eastAsiaTheme="minorEastAsia" w:hAnsiTheme="minorHAnsi"/>
                <w:sz w:val="22"/>
                <w:szCs w:val="22"/>
              </w:rPr>
              <w:t>01/07/2025</w:t>
            </w:r>
          </w:p>
        </w:tc>
        <w:tc>
          <w:tcPr>
            <w:tcW w:w="1383" w:type="dxa"/>
            <w:tcBorders>
              <w:top w:val="nil"/>
              <w:left w:val="nil"/>
              <w:bottom w:val="nil"/>
              <w:right w:val="single" w:sz="4" w:space="0" w:color="auto"/>
            </w:tcBorders>
            <w:noWrap/>
            <w:vAlign w:val="center"/>
          </w:tcPr>
          <w:p w14:paraId="2D03878D" w14:textId="30C4E6AD" w:rsidR="00A44332" w:rsidRPr="534FA1C2" w:rsidRDefault="00A44332" w:rsidP="00A44332">
            <w:pPr>
              <w:spacing w:after="0"/>
              <w:jc w:val="right"/>
              <w:rPr>
                <w:rFonts w:asciiTheme="minorHAnsi" w:eastAsiaTheme="minorEastAsia" w:hAnsiTheme="minorHAnsi"/>
                <w:sz w:val="22"/>
                <w:szCs w:val="22"/>
              </w:rPr>
            </w:pPr>
            <w:r w:rsidRPr="534FA1C2">
              <w:rPr>
                <w:rFonts w:asciiTheme="minorHAnsi" w:eastAsiaTheme="minorEastAsia" w:hAnsiTheme="minorHAnsi"/>
                <w:sz w:val="22"/>
                <w:szCs w:val="22"/>
              </w:rPr>
              <w:t>01/07/2025</w:t>
            </w:r>
          </w:p>
        </w:tc>
        <w:tc>
          <w:tcPr>
            <w:tcW w:w="1540" w:type="dxa"/>
            <w:tcBorders>
              <w:top w:val="nil"/>
              <w:left w:val="nil"/>
              <w:bottom w:val="nil"/>
              <w:right w:val="single" w:sz="4" w:space="0" w:color="auto"/>
            </w:tcBorders>
            <w:noWrap/>
            <w:vAlign w:val="center"/>
          </w:tcPr>
          <w:p w14:paraId="7B73E910" w14:textId="0CD24A0D" w:rsidR="00A44332" w:rsidRPr="534FA1C2" w:rsidRDefault="00A44332" w:rsidP="00A44332">
            <w:pPr>
              <w:spacing w:after="0"/>
              <w:rPr>
                <w:rFonts w:asciiTheme="minorHAnsi" w:eastAsiaTheme="minorEastAsia" w:hAnsiTheme="minorHAnsi"/>
                <w:sz w:val="22"/>
                <w:szCs w:val="22"/>
              </w:rPr>
            </w:pPr>
            <w:r w:rsidRPr="534FA1C2">
              <w:rPr>
                <w:rFonts w:asciiTheme="minorHAnsi" w:eastAsiaTheme="minorEastAsia" w:hAnsiTheme="minorHAnsi"/>
                <w:sz w:val="22"/>
                <w:szCs w:val="22"/>
              </w:rPr>
              <w:t>30/06/2030</w:t>
            </w:r>
          </w:p>
        </w:tc>
        <w:tc>
          <w:tcPr>
            <w:tcW w:w="1698" w:type="dxa"/>
            <w:tcBorders>
              <w:top w:val="nil"/>
              <w:left w:val="nil"/>
              <w:bottom w:val="nil"/>
              <w:right w:val="single" w:sz="4" w:space="0" w:color="auto"/>
            </w:tcBorders>
            <w:noWrap/>
            <w:vAlign w:val="center"/>
          </w:tcPr>
          <w:p w14:paraId="28C0F789" w14:textId="7A6F87F8" w:rsidR="00A44332" w:rsidRPr="534FA1C2" w:rsidRDefault="00A44332" w:rsidP="00A44332">
            <w:pPr>
              <w:spacing w:after="0"/>
              <w:jc w:val="right"/>
              <w:rPr>
                <w:rFonts w:asciiTheme="minorHAnsi" w:eastAsiaTheme="minorEastAsia" w:hAnsiTheme="minorHAnsi"/>
                <w:sz w:val="22"/>
                <w:szCs w:val="22"/>
              </w:rPr>
            </w:pPr>
            <w:r w:rsidRPr="534FA1C2">
              <w:rPr>
                <w:rFonts w:asciiTheme="minorHAnsi" w:eastAsiaTheme="minorEastAsia" w:hAnsiTheme="minorHAnsi"/>
                <w:sz w:val="22"/>
                <w:szCs w:val="22"/>
              </w:rPr>
              <w:t>£3,500,000</w:t>
            </w:r>
          </w:p>
        </w:tc>
        <w:tc>
          <w:tcPr>
            <w:tcW w:w="1731" w:type="dxa"/>
            <w:tcBorders>
              <w:top w:val="nil"/>
              <w:left w:val="nil"/>
              <w:bottom w:val="nil"/>
              <w:right w:val="single" w:sz="4" w:space="0" w:color="auto"/>
            </w:tcBorders>
            <w:noWrap/>
            <w:vAlign w:val="center"/>
          </w:tcPr>
          <w:p w14:paraId="0DE50BD4" w14:textId="23C03E97" w:rsidR="00A44332" w:rsidRPr="534FA1C2" w:rsidRDefault="00A44332" w:rsidP="00A44332">
            <w:pPr>
              <w:spacing w:after="0"/>
              <w:rPr>
                <w:rFonts w:asciiTheme="minorHAnsi" w:eastAsiaTheme="minorEastAsia" w:hAnsiTheme="minorHAnsi"/>
                <w:sz w:val="22"/>
                <w:szCs w:val="22"/>
              </w:rPr>
            </w:pPr>
            <w:r w:rsidRPr="534FA1C2">
              <w:rPr>
                <w:rFonts w:asciiTheme="minorHAnsi" w:eastAsiaTheme="minorEastAsia" w:hAnsiTheme="minorHAnsi"/>
                <w:sz w:val="22"/>
                <w:szCs w:val="22"/>
              </w:rPr>
              <w:t>Small</w:t>
            </w:r>
          </w:p>
        </w:tc>
      </w:tr>
      <w:tr w:rsidR="0039557B" w:rsidRPr="00916767" w14:paraId="2A2FF1C3" w14:textId="77777777" w:rsidTr="4895486D">
        <w:trPr>
          <w:trHeight w:val="300"/>
        </w:trPr>
        <w:tc>
          <w:tcPr>
            <w:tcW w:w="3232" w:type="dxa"/>
            <w:tcBorders>
              <w:top w:val="nil"/>
              <w:left w:val="single" w:sz="4" w:space="0" w:color="auto"/>
              <w:bottom w:val="single" w:sz="4" w:space="0" w:color="auto"/>
              <w:right w:val="single" w:sz="4" w:space="0" w:color="auto"/>
            </w:tcBorders>
            <w:noWrap/>
            <w:vAlign w:val="center"/>
          </w:tcPr>
          <w:p w14:paraId="22CE8FC4" w14:textId="26B301E1" w:rsidR="0039557B" w:rsidRPr="534FA1C2" w:rsidRDefault="0039557B" w:rsidP="0039557B">
            <w:pPr>
              <w:spacing w:after="0"/>
              <w:rPr>
                <w:rFonts w:asciiTheme="minorHAnsi" w:eastAsiaTheme="minorEastAsia" w:hAnsiTheme="minorHAnsi"/>
                <w:sz w:val="22"/>
                <w:szCs w:val="22"/>
              </w:rPr>
            </w:pPr>
          </w:p>
        </w:tc>
        <w:tc>
          <w:tcPr>
            <w:tcW w:w="3232" w:type="dxa"/>
            <w:tcBorders>
              <w:top w:val="nil"/>
              <w:left w:val="nil"/>
              <w:bottom w:val="single" w:sz="4" w:space="0" w:color="auto"/>
              <w:right w:val="single" w:sz="4" w:space="0" w:color="auto"/>
            </w:tcBorders>
            <w:noWrap/>
            <w:vAlign w:val="center"/>
          </w:tcPr>
          <w:p w14:paraId="696E1629" w14:textId="4350CF15" w:rsidR="0039557B" w:rsidRPr="534FA1C2" w:rsidRDefault="0039557B" w:rsidP="0039557B">
            <w:pPr>
              <w:spacing w:after="0"/>
              <w:rPr>
                <w:rFonts w:asciiTheme="minorHAnsi" w:eastAsiaTheme="minorEastAsia" w:hAnsiTheme="minorHAnsi"/>
                <w:sz w:val="22"/>
                <w:szCs w:val="22"/>
              </w:rPr>
            </w:pPr>
          </w:p>
        </w:tc>
        <w:tc>
          <w:tcPr>
            <w:tcW w:w="1527" w:type="dxa"/>
            <w:tcBorders>
              <w:top w:val="nil"/>
              <w:left w:val="nil"/>
              <w:bottom w:val="single" w:sz="4" w:space="0" w:color="auto"/>
              <w:right w:val="single" w:sz="4" w:space="0" w:color="auto"/>
            </w:tcBorders>
            <w:noWrap/>
            <w:vAlign w:val="center"/>
          </w:tcPr>
          <w:p w14:paraId="3F55196E" w14:textId="7C8D5114" w:rsidR="0039557B" w:rsidRPr="534FA1C2" w:rsidRDefault="0039557B" w:rsidP="0039557B">
            <w:pPr>
              <w:spacing w:after="0"/>
              <w:rPr>
                <w:rFonts w:asciiTheme="minorHAnsi" w:eastAsiaTheme="minorEastAsia" w:hAnsiTheme="minorHAnsi"/>
                <w:sz w:val="22"/>
                <w:szCs w:val="22"/>
              </w:rPr>
            </w:pPr>
            <w:r>
              <w:rPr>
                <w:rFonts w:asciiTheme="minorHAnsi" w:eastAsiaTheme="minorEastAsia" w:hAnsiTheme="minorHAnsi"/>
                <w:sz w:val="22"/>
                <w:szCs w:val="22"/>
              </w:rPr>
              <w:t>B</w:t>
            </w:r>
          </w:p>
        </w:tc>
        <w:tc>
          <w:tcPr>
            <w:tcW w:w="1381" w:type="dxa"/>
            <w:tcBorders>
              <w:top w:val="nil"/>
              <w:left w:val="nil"/>
              <w:bottom w:val="single" w:sz="4" w:space="0" w:color="auto"/>
              <w:right w:val="single" w:sz="4" w:space="0" w:color="auto"/>
            </w:tcBorders>
            <w:noWrap/>
            <w:vAlign w:val="center"/>
          </w:tcPr>
          <w:p w14:paraId="3EBD7870" w14:textId="7A2ED657" w:rsidR="0039557B" w:rsidRPr="534FA1C2" w:rsidRDefault="0039557B" w:rsidP="0039557B">
            <w:pPr>
              <w:spacing w:after="0"/>
              <w:rPr>
                <w:rFonts w:asciiTheme="minorHAnsi" w:eastAsiaTheme="minorEastAsia" w:hAnsiTheme="minorHAnsi"/>
                <w:sz w:val="22"/>
                <w:szCs w:val="22"/>
              </w:rPr>
            </w:pPr>
          </w:p>
        </w:tc>
        <w:tc>
          <w:tcPr>
            <w:tcW w:w="1383" w:type="dxa"/>
            <w:tcBorders>
              <w:top w:val="nil"/>
              <w:left w:val="nil"/>
              <w:bottom w:val="single" w:sz="4" w:space="0" w:color="auto"/>
              <w:right w:val="single" w:sz="4" w:space="0" w:color="auto"/>
            </w:tcBorders>
            <w:noWrap/>
            <w:vAlign w:val="center"/>
          </w:tcPr>
          <w:p w14:paraId="05C2349C" w14:textId="309F2D96" w:rsidR="0039557B" w:rsidRPr="534FA1C2" w:rsidRDefault="0039557B" w:rsidP="0039557B">
            <w:pPr>
              <w:spacing w:after="0"/>
              <w:jc w:val="right"/>
              <w:rPr>
                <w:rFonts w:asciiTheme="minorHAnsi" w:eastAsiaTheme="minorEastAsia" w:hAnsiTheme="minorHAnsi"/>
                <w:sz w:val="22"/>
                <w:szCs w:val="22"/>
              </w:rPr>
            </w:pPr>
          </w:p>
        </w:tc>
        <w:tc>
          <w:tcPr>
            <w:tcW w:w="1540" w:type="dxa"/>
            <w:tcBorders>
              <w:top w:val="nil"/>
              <w:left w:val="nil"/>
              <w:bottom w:val="single" w:sz="4" w:space="0" w:color="auto"/>
              <w:right w:val="single" w:sz="4" w:space="0" w:color="auto"/>
            </w:tcBorders>
            <w:noWrap/>
            <w:vAlign w:val="center"/>
          </w:tcPr>
          <w:p w14:paraId="066908EF" w14:textId="293915EA" w:rsidR="0039557B" w:rsidRPr="534FA1C2" w:rsidRDefault="0039557B" w:rsidP="0039557B">
            <w:pPr>
              <w:spacing w:after="0"/>
              <w:rPr>
                <w:rFonts w:asciiTheme="minorHAnsi" w:eastAsiaTheme="minorEastAsia" w:hAnsiTheme="minorHAnsi"/>
                <w:sz w:val="22"/>
                <w:szCs w:val="22"/>
              </w:rPr>
            </w:pPr>
          </w:p>
        </w:tc>
        <w:tc>
          <w:tcPr>
            <w:tcW w:w="1698" w:type="dxa"/>
            <w:tcBorders>
              <w:top w:val="nil"/>
              <w:left w:val="nil"/>
              <w:bottom w:val="single" w:sz="4" w:space="0" w:color="auto"/>
              <w:right w:val="single" w:sz="4" w:space="0" w:color="auto"/>
            </w:tcBorders>
            <w:noWrap/>
            <w:vAlign w:val="center"/>
          </w:tcPr>
          <w:p w14:paraId="06887E83" w14:textId="09563E8D" w:rsidR="0039557B" w:rsidRPr="534FA1C2" w:rsidRDefault="0039557B" w:rsidP="0039557B">
            <w:pPr>
              <w:spacing w:after="0"/>
              <w:jc w:val="right"/>
              <w:rPr>
                <w:rFonts w:asciiTheme="minorHAnsi" w:eastAsiaTheme="minorEastAsia" w:hAnsiTheme="minorHAnsi"/>
                <w:sz w:val="22"/>
                <w:szCs w:val="22"/>
              </w:rPr>
            </w:pPr>
          </w:p>
        </w:tc>
        <w:tc>
          <w:tcPr>
            <w:tcW w:w="1731" w:type="dxa"/>
            <w:tcBorders>
              <w:top w:val="nil"/>
              <w:left w:val="nil"/>
              <w:bottom w:val="single" w:sz="4" w:space="0" w:color="auto"/>
              <w:right w:val="single" w:sz="4" w:space="0" w:color="auto"/>
            </w:tcBorders>
            <w:noWrap/>
            <w:vAlign w:val="center"/>
          </w:tcPr>
          <w:p w14:paraId="3D6A1838" w14:textId="1BB99AC4" w:rsidR="0039557B" w:rsidRPr="534FA1C2" w:rsidRDefault="0039557B" w:rsidP="0039557B">
            <w:pPr>
              <w:spacing w:after="0"/>
              <w:rPr>
                <w:rFonts w:asciiTheme="minorHAnsi" w:eastAsiaTheme="minorEastAsia" w:hAnsiTheme="minorHAnsi"/>
                <w:sz w:val="22"/>
                <w:szCs w:val="22"/>
              </w:rPr>
            </w:pPr>
          </w:p>
        </w:tc>
      </w:tr>
      <w:tr w:rsidR="4895486D" w14:paraId="6FB3C6C9" w14:textId="77777777" w:rsidTr="4895486D">
        <w:trPr>
          <w:trHeight w:val="290"/>
        </w:trPr>
        <w:tc>
          <w:tcPr>
            <w:tcW w:w="3232" w:type="dxa"/>
            <w:tcBorders>
              <w:top w:val="nil"/>
              <w:left w:val="single" w:sz="4" w:space="0" w:color="auto"/>
              <w:bottom w:val="nil"/>
              <w:right w:val="single" w:sz="4" w:space="0" w:color="auto"/>
            </w:tcBorders>
            <w:noWrap/>
            <w:vAlign w:val="center"/>
          </w:tcPr>
          <w:p w14:paraId="1589642E" w14:textId="24506121" w:rsidR="223B8476" w:rsidRDefault="223B8476" w:rsidP="4895486D">
            <w:pPr>
              <w:spacing w:after="0"/>
              <w:rPr>
                <w:rFonts w:asciiTheme="minorHAnsi" w:eastAsiaTheme="minorEastAsia" w:hAnsiTheme="minorHAnsi"/>
                <w:sz w:val="22"/>
                <w:szCs w:val="22"/>
              </w:rPr>
            </w:pPr>
            <w:r w:rsidRPr="4895486D">
              <w:rPr>
                <w:rFonts w:asciiTheme="minorHAnsi" w:eastAsiaTheme="minorEastAsia" w:hAnsiTheme="minorHAnsi"/>
                <w:sz w:val="22"/>
                <w:szCs w:val="22"/>
              </w:rPr>
              <w:t>Student Information System</w:t>
            </w:r>
          </w:p>
        </w:tc>
        <w:tc>
          <w:tcPr>
            <w:tcW w:w="3232" w:type="dxa"/>
            <w:tcBorders>
              <w:top w:val="nil"/>
              <w:left w:val="nil"/>
              <w:bottom w:val="nil"/>
              <w:right w:val="single" w:sz="4" w:space="0" w:color="auto"/>
            </w:tcBorders>
            <w:noWrap/>
            <w:vAlign w:val="center"/>
          </w:tcPr>
          <w:p w14:paraId="253D7398" w14:textId="6ACE68A6" w:rsidR="223B8476" w:rsidRDefault="223B8476" w:rsidP="4895486D">
            <w:pPr>
              <w:spacing w:after="0"/>
              <w:rPr>
                <w:rFonts w:asciiTheme="minorHAnsi" w:eastAsiaTheme="minorEastAsia" w:hAnsiTheme="minorHAnsi"/>
                <w:sz w:val="22"/>
                <w:szCs w:val="22"/>
              </w:rPr>
            </w:pPr>
            <w:r w:rsidRPr="4895486D">
              <w:rPr>
                <w:rFonts w:asciiTheme="minorHAnsi" w:eastAsiaTheme="minorEastAsia" w:hAnsiTheme="minorHAnsi"/>
                <w:sz w:val="22"/>
                <w:szCs w:val="22"/>
              </w:rPr>
              <w:t>Tribal Education</w:t>
            </w:r>
          </w:p>
        </w:tc>
        <w:tc>
          <w:tcPr>
            <w:tcW w:w="1527" w:type="dxa"/>
            <w:tcBorders>
              <w:top w:val="nil"/>
              <w:left w:val="nil"/>
              <w:bottom w:val="nil"/>
              <w:right w:val="single" w:sz="4" w:space="0" w:color="auto"/>
            </w:tcBorders>
            <w:noWrap/>
            <w:vAlign w:val="center"/>
          </w:tcPr>
          <w:p w14:paraId="6532588E" w14:textId="45439CE6" w:rsidR="4895486D" w:rsidRDefault="4895486D" w:rsidP="4895486D">
            <w:pPr>
              <w:spacing w:after="0"/>
              <w:rPr>
                <w:rFonts w:asciiTheme="minorHAnsi" w:eastAsiaTheme="minorEastAsia" w:hAnsiTheme="minorHAnsi"/>
                <w:sz w:val="22"/>
                <w:szCs w:val="22"/>
              </w:rPr>
            </w:pPr>
            <w:r w:rsidRPr="4895486D">
              <w:rPr>
                <w:rFonts w:asciiTheme="minorHAnsi" w:eastAsiaTheme="minorEastAsia" w:hAnsiTheme="minorHAnsi"/>
                <w:sz w:val="22"/>
                <w:szCs w:val="22"/>
              </w:rPr>
              <w:t>Call-off from Framework</w:t>
            </w:r>
          </w:p>
        </w:tc>
        <w:tc>
          <w:tcPr>
            <w:tcW w:w="1381" w:type="dxa"/>
            <w:tcBorders>
              <w:top w:val="nil"/>
              <w:left w:val="nil"/>
              <w:bottom w:val="nil"/>
              <w:right w:val="single" w:sz="4" w:space="0" w:color="auto"/>
            </w:tcBorders>
            <w:noWrap/>
            <w:vAlign w:val="center"/>
          </w:tcPr>
          <w:p w14:paraId="723D56EE" w14:textId="0B5E6A12" w:rsidR="32300AA7" w:rsidRDefault="32300AA7" w:rsidP="4895486D">
            <w:pPr>
              <w:spacing w:after="0"/>
              <w:rPr>
                <w:rFonts w:asciiTheme="minorHAnsi" w:eastAsiaTheme="minorEastAsia" w:hAnsiTheme="minorHAnsi"/>
                <w:sz w:val="22"/>
                <w:szCs w:val="22"/>
              </w:rPr>
            </w:pPr>
            <w:r w:rsidRPr="4895486D">
              <w:rPr>
                <w:rFonts w:asciiTheme="minorHAnsi" w:eastAsiaTheme="minorEastAsia" w:hAnsiTheme="minorHAnsi"/>
                <w:sz w:val="22"/>
                <w:szCs w:val="22"/>
              </w:rPr>
              <w:t>23/07/2025</w:t>
            </w:r>
          </w:p>
        </w:tc>
        <w:tc>
          <w:tcPr>
            <w:tcW w:w="1383" w:type="dxa"/>
            <w:tcBorders>
              <w:top w:val="nil"/>
              <w:left w:val="nil"/>
              <w:bottom w:val="nil"/>
              <w:right w:val="single" w:sz="4" w:space="0" w:color="auto"/>
            </w:tcBorders>
            <w:noWrap/>
            <w:vAlign w:val="center"/>
          </w:tcPr>
          <w:p w14:paraId="2D2D1479" w14:textId="7C29F31E" w:rsidR="32300AA7" w:rsidRDefault="32300AA7" w:rsidP="4895486D">
            <w:pPr>
              <w:spacing w:after="0"/>
              <w:jc w:val="right"/>
              <w:rPr>
                <w:rFonts w:asciiTheme="minorHAnsi" w:eastAsiaTheme="minorEastAsia" w:hAnsiTheme="minorHAnsi"/>
                <w:sz w:val="22"/>
                <w:szCs w:val="22"/>
              </w:rPr>
            </w:pPr>
            <w:r w:rsidRPr="4895486D">
              <w:rPr>
                <w:rFonts w:asciiTheme="minorHAnsi" w:eastAsiaTheme="minorEastAsia" w:hAnsiTheme="minorHAnsi"/>
                <w:sz w:val="22"/>
                <w:szCs w:val="22"/>
              </w:rPr>
              <w:t>01/08/2025</w:t>
            </w:r>
          </w:p>
        </w:tc>
        <w:tc>
          <w:tcPr>
            <w:tcW w:w="1540" w:type="dxa"/>
            <w:tcBorders>
              <w:top w:val="nil"/>
              <w:left w:val="nil"/>
              <w:bottom w:val="nil"/>
              <w:right w:val="single" w:sz="4" w:space="0" w:color="auto"/>
            </w:tcBorders>
            <w:noWrap/>
            <w:vAlign w:val="center"/>
          </w:tcPr>
          <w:p w14:paraId="640A50FC" w14:textId="65262F3D" w:rsidR="32300AA7" w:rsidRDefault="32300AA7" w:rsidP="4895486D">
            <w:pPr>
              <w:spacing w:after="0"/>
              <w:rPr>
                <w:rFonts w:asciiTheme="minorHAnsi" w:eastAsiaTheme="minorEastAsia" w:hAnsiTheme="minorHAnsi"/>
                <w:sz w:val="22"/>
                <w:szCs w:val="22"/>
              </w:rPr>
            </w:pPr>
            <w:r w:rsidRPr="4895486D">
              <w:rPr>
                <w:rFonts w:asciiTheme="minorHAnsi" w:eastAsiaTheme="minorEastAsia" w:hAnsiTheme="minorHAnsi"/>
                <w:sz w:val="22"/>
                <w:szCs w:val="22"/>
              </w:rPr>
              <w:t>31/07/2028</w:t>
            </w:r>
          </w:p>
        </w:tc>
        <w:tc>
          <w:tcPr>
            <w:tcW w:w="1698" w:type="dxa"/>
            <w:tcBorders>
              <w:top w:val="nil"/>
              <w:left w:val="nil"/>
              <w:bottom w:val="nil"/>
              <w:right w:val="single" w:sz="4" w:space="0" w:color="auto"/>
            </w:tcBorders>
            <w:noWrap/>
            <w:vAlign w:val="center"/>
          </w:tcPr>
          <w:p w14:paraId="205AD784" w14:textId="0F3350CD" w:rsidR="32300AA7" w:rsidRDefault="32300AA7" w:rsidP="4895486D">
            <w:pPr>
              <w:spacing w:after="0"/>
              <w:jc w:val="right"/>
              <w:rPr>
                <w:rFonts w:asciiTheme="minorHAnsi" w:eastAsiaTheme="minorEastAsia" w:hAnsiTheme="minorHAnsi"/>
                <w:sz w:val="22"/>
                <w:szCs w:val="22"/>
              </w:rPr>
            </w:pPr>
            <w:r w:rsidRPr="4895486D">
              <w:rPr>
                <w:rFonts w:asciiTheme="minorHAnsi" w:eastAsiaTheme="minorEastAsia" w:hAnsiTheme="minorHAnsi"/>
                <w:sz w:val="22"/>
                <w:szCs w:val="22"/>
              </w:rPr>
              <w:t>£535,665</w:t>
            </w:r>
          </w:p>
        </w:tc>
        <w:tc>
          <w:tcPr>
            <w:tcW w:w="1731" w:type="dxa"/>
            <w:tcBorders>
              <w:top w:val="nil"/>
              <w:left w:val="nil"/>
              <w:bottom w:val="nil"/>
              <w:right w:val="single" w:sz="4" w:space="0" w:color="auto"/>
            </w:tcBorders>
            <w:noWrap/>
            <w:vAlign w:val="center"/>
          </w:tcPr>
          <w:p w14:paraId="2027FDC7" w14:textId="55D2AE57" w:rsidR="32300AA7" w:rsidRDefault="32300AA7" w:rsidP="4895486D">
            <w:pPr>
              <w:spacing w:after="0"/>
              <w:rPr>
                <w:rFonts w:asciiTheme="minorHAnsi" w:eastAsiaTheme="minorEastAsia" w:hAnsiTheme="minorHAnsi"/>
                <w:sz w:val="22"/>
                <w:szCs w:val="22"/>
              </w:rPr>
            </w:pPr>
            <w:r w:rsidRPr="4895486D">
              <w:rPr>
                <w:rFonts w:asciiTheme="minorHAnsi" w:eastAsiaTheme="minorEastAsia" w:hAnsiTheme="minorHAnsi"/>
                <w:sz w:val="22"/>
                <w:szCs w:val="22"/>
              </w:rPr>
              <w:t>Large</w:t>
            </w:r>
          </w:p>
        </w:tc>
      </w:tr>
      <w:tr w:rsidR="4895486D" w14:paraId="61061280" w14:textId="77777777" w:rsidTr="4895486D">
        <w:trPr>
          <w:trHeight w:val="300"/>
        </w:trPr>
        <w:tc>
          <w:tcPr>
            <w:tcW w:w="3232" w:type="dxa"/>
            <w:tcBorders>
              <w:top w:val="nil"/>
              <w:left w:val="single" w:sz="4" w:space="0" w:color="auto"/>
              <w:bottom w:val="single" w:sz="4" w:space="0" w:color="auto"/>
              <w:right w:val="single" w:sz="4" w:space="0" w:color="auto"/>
            </w:tcBorders>
            <w:noWrap/>
            <w:vAlign w:val="center"/>
          </w:tcPr>
          <w:p w14:paraId="211F1110" w14:textId="475C2F6B" w:rsidR="4895486D" w:rsidRDefault="4895486D" w:rsidP="4895486D">
            <w:pPr>
              <w:spacing w:after="0"/>
              <w:rPr>
                <w:rFonts w:asciiTheme="minorHAnsi" w:eastAsiaTheme="minorEastAsia" w:hAnsiTheme="minorHAnsi"/>
                <w:sz w:val="22"/>
                <w:szCs w:val="22"/>
              </w:rPr>
            </w:pPr>
          </w:p>
        </w:tc>
        <w:tc>
          <w:tcPr>
            <w:tcW w:w="3232" w:type="dxa"/>
            <w:tcBorders>
              <w:top w:val="nil"/>
              <w:left w:val="nil"/>
              <w:bottom w:val="single" w:sz="4" w:space="0" w:color="auto"/>
              <w:right w:val="single" w:sz="4" w:space="0" w:color="auto"/>
            </w:tcBorders>
            <w:noWrap/>
            <w:vAlign w:val="center"/>
          </w:tcPr>
          <w:p w14:paraId="7514A037" w14:textId="36CCDF15" w:rsidR="4895486D" w:rsidRDefault="4895486D" w:rsidP="4895486D">
            <w:pPr>
              <w:spacing w:after="0"/>
              <w:rPr>
                <w:rFonts w:asciiTheme="minorHAnsi" w:eastAsiaTheme="minorEastAsia" w:hAnsiTheme="minorHAnsi"/>
                <w:sz w:val="22"/>
                <w:szCs w:val="22"/>
              </w:rPr>
            </w:pPr>
          </w:p>
        </w:tc>
        <w:tc>
          <w:tcPr>
            <w:tcW w:w="1527" w:type="dxa"/>
            <w:tcBorders>
              <w:top w:val="nil"/>
              <w:left w:val="nil"/>
              <w:bottom w:val="single" w:sz="4" w:space="0" w:color="auto"/>
              <w:right w:val="single" w:sz="4" w:space="0" w:color="auto"/>
            </w:tcBorders>
            <w:noWrap/>
            <w:vAlign w:val="center"/>
          </w:tcPr>
          <w:p w14:paraId="7F31E5F0" w14:textId="7C8D5114" w:rsidR="4895486D" w:rsidRDefault="4895486D" w:rsidP="4895486D">
            <w:pPr>
              <w:spacing w:after="0"/>
              <w:rPr>
                <w:rFonts w:asciiTheme="minorHAnsi" w:eastAsiaTheme="minorEastAsia" w:hAnsiTheme="minorHAnsi"/>
                <w:sz w:val="22"/>
                <w:szCs w:val="22"/>
              </w:rPr>
            </w:pPr>
            <w:r w:rsidRPr="4895486D">
              <w:rPr>
                <w:rFonts w:asciiTheme="minorHAnsi" w:eastAsiaTheme="minorEastAsia" w:hAnsiTheme="minorHAnsi"/>
                <w:sz w:val="22"/>
                <w:szCs w:val="22"/>
              </w:rPr>
              <w:t>B</w:t>
            </w:r>
          </w:p>
        </w:tc>
        <w:tc>
          <w:tcPr>
            <w:tcW w:w="1381" w:type="dxa"/>
            <w:tcBorders>
              <w:top w:val="nil"/>
              <w:left w:val="nil"/>
              <w:bottom w:val="single" w:sz="4" w:space="0" w:color="auto"/>
              <w:right w:val="single" w:sz="4" w:space="0" w:color="auto"/>
            </w:tcBorders>
            <w:noWrap/>
            <w:vAlign w:val="center"/>
          </w:tcPr>
          <w:p w14:paraId="058C77B8" w14:textId="2CB72F72" w:rsidR="4895486D" w:rsidRDefault="4895486D" w:rsidP="4895486D">
            <w:pPr>
              <w:spacing w:after="0"/>
              <w:rPr>
                <w:rFonts w:asciiTheme="minorHAnsi" w:eastAsiaTheme="minorEastAsia" w:hAnsiTheme="minorHAnsi"/>
                <w:sz w:val="22"/>
                <w:szCs w:val="22"/>
              </w:rPr>
            </w:pPr>
          </w:p>
        </w:tc>
        <w:tc>
          <w:tcPr>
            <w:tcW w:w="1383" w:type="dxa"/>
            <w:tcBorders>
              <w:top w:val="nil"/>
              <w:left w:val="nil"/>
              <w:bottom w:val="single" w:sz="4" w:space="0" w:color="auto"/>
              <w:right w:val="single" w:sz="4" w:space="0" w:color="auto"/>
            </w:tcBorders>
            <w:noWrap/>
            <w:vAlign w:val="center"/>
          </w:tcPr>
          <w:p w14:paraId="67A10B4A" w14:textId="77D87F47" w:rsidR="4895486D" w:rsidRDefault="4895486D" w:rsidP="4895486D">
            <w:pPr>
              <w:spacing w:after="0"/>
              <w:jc w:val="right"/>
              <w:rPr>
                <w:rFonts w:asciiTheme="minorHAnsi" w:eastAsiaTheme="minorEastAsia" w:hAnsiTheme="minorHAnsi"/>
                <w:sz w:val="22"/>
                <w:szCs w:val="22"/>
              </w:rPr>
            </w:pPr>
          </w:p>
        </w:tc>
        <w:tc>
          <w:tcPr>
            <w:tcW w:w="1540" w:type="dxa"/>
            <w:tcBorders>
              <w:top w:val="nil"/>
              <w:left w:val="nil"/>
              <w:bottom w:val="single" w:sz="4" w:space="0" w:color="auto"/>
              <w:right w:val="single" w:sz="4" w:space="0" w:color="auto"/>
            </w:tcBorders>
            <w:noWrap/>
            <w:vAlign w:val="center"/>
          </w:tcPr>
          <w:p w14:paraId="1A63B7F6" w14:textId="4FC28920" w:rsidR="4895486D" w:rsidRDefault="4895486D" w:rsidP="4895486D">
            <w:pPr>
              <w:spacing w:after="0"/>
              <w:rPr>
                <w:rFonts w:asciiTheme="minorHAnsi" w:eastAsiaTheme="minorEastAsia" w:hAnsiTheme="minorHAnsi"/>
                <w:sz w:val="22"/>
                <w:szCs w:val="22"/>
              </w:rPr>
            </w:pPr>
          </w:p>
        </w:tc>
        <w:tc>
          <w:tcPr>
            <w:tcW w:w="1698" w:type="dxa"/>
            <w:tcBorders>
              <w:top w:val="nil"/>
              <w:left w:val="nil"/>
              <w:bottom w:val="single" w:sz="4" w:space="0" w:color="auto"/>
              <w:right w:val="single" w:sz="4" w:space="0" w:color="auto"/>
            </w:tcBorders>
            <w:noWrap/>
            <w:vAlign w:val="center"/>
          </w:tcPr>
          <w:p w14:paraId="1F31C52A" w14:textId="3E716649" w:rsidR="4895486D" w:rsidRDefault="4895486D" w:rsidP="4895486D">
            <w:pPr>
              <w:spacing w:after="0"/>
              <w:jc w:val="right"/>
              <w:rPr>
                <w:rFonts w:asciiTheme="minorHAnsi" w:eastAsiaTheme="minorEastAsia" w:hAnsiTheme="minorHAnsi"/>
                <w:sz w:val="22"/>
                <w:szCs w:val="22"/>
              </w:rPr>
            </w:pPr>
          </w:p>
        </w:tc>
        <w:tc>
          <w:tcPr>
            <w:tcW w:w="1731" w:type="dxa"/>
            <w:tcBorders>
              <w:top w:val="nil"/>
              <w:left w:val="nil"/>
              <w:bottom w:val="single" w:sz="4" w:space="0" w:color="auto"/>
              <w:right w:val="single" w:sz="4" w:space="0" w:color="auto"/>
            </w:tcBorders>
            <w:noWrap/>
            <w:vAlign w:val="center"/>
          </w:tcPr>
          <w:p w14:paraId="20B18C05" w14:textId="1F2E3956" w:rsidR="4895486D" w:rsidRDefault="4895486D" w:rsidP="4895486D">
            <w:pPr>
              <w:spacing w:after="0"/>
              <w:rPr>
                <w:rFonts w:asciiTheme="minorHAnsi" w:eastAsiaTheme="minorEastAsia" w:hAnsiTheme="minorHAnsi"/>
                <w:sz w:val="22"/>
                <w:szCs w:val="22"/>
              </w:rPr>
            </w:pPr>
          </w:p>
        </w:tc>
      </w:tr>
    </w:tbl>
    <w:p w14:paraId="70393FBF" w14:textId="55C68EDE" w:rsidR="78D2D0F7" w:rsidRDefault="78D2D0F7"/>
    <w:p w14:paraId="1B81251A" w14:textId="77777777" w:rsidR="00FC5286" w:rsidRDefault="00FC5286" w:rsidP="1FF1496B">
      <w:pPr>
        <w:rPr>
          <w:rFonts w:asciiTheme="minorHAnsi" w:eastAsiaTheme="minorEastAsia" w:hAnsiTheme="minorHAnsi"/>
          <w:sz w:val="32"/>
          <w:szCs w:val="32"/>
        </w:rPr>
      </w:pPr>
    </w:p>
    <w:p w14:paraId="74C31A48" w14:textId="77777777" w:rsidR="00FC5286" w:rsidRDefault="00FC5286" w:rsidP="1FF1496B">
      <w:pPr>
        <w:rPr>
          <w:rFonts w:asciiTheme="minorHAnsi" w:eastAsiaTheme="minorEastAsia" w:hAnsiTheme="minorHAnsi"/>
          <w:sz w:val="32"/>
          <w:szCs w:val="32"/>
        </w:rPr>
      </w:pPr>
    </w:p>
    <w:p w14:paraId="1406163F" w14:textId="77777777" w:rsidR="00FC5286" w:rsidRDefault="00FC5286" w:rsidP="1FF1496B">
      <w:pPr>
        <w:rPr>
          <w:rFonts w:asciiTheme="minorHAnsi" w:eastAsiaTheme="minorEastAsia" w:hAnsiTheme="minorHAnsi"/>
          <w:sz w:val="32"/>
          <w:szCs w:val="32"/>
        </w:rPr>
      </w:pPr>
    </w:p>
    <w:p w14:paraId="5E15895A" w14:textId="77777777" w:rsidR="00FC5286" w:rsidRDefault="00FC5286" w:rsidP="1FF1496B">
      <w:pPr>
        <w:rPr>
          <w:rFonts w:asciiTheme="minorHAnsi" w:eastAsiaTheme="minorEastAsia" w:hAnsiTheme="minorHAnsi"/>
          <w:sz w:val="32"/>
          <w:szCs w:val="32"/>
        </w:rPr>
      </w:pPr>
    </w:p>
    <w:p w14:paraId="58396BCD" w14:textId="77777777" w:rsidR="00FC5286" w:rsidRDefault="00FC5286" w:rsidP="1FF1496B">
      <w:pPr>
        <w:rPr>
          <w:rFonts w:asciiTheme="minorHAnsi" w:eastAsiaTheme="minorEastAsia" w:hAnsiTheme="minorHAnsi"/>
          <w:sz w:val="32"/>
          <w:szCs w:val="32"/>
        </w:rPr>
      </w:pPr>
    </w:p>
    <w:p w14:paraId="742AA800" w14:textId="77777777" w:rsidR="00FC5286" w:rsidRDefault="00FC5286" w:rsidP="1FF1496B">
      <w:pPr>
        <w:rPr>
          <w:rFonts w:asciiTheme="minorHAnsi" w:eastAsiaTheme="minorEastAsia" w:hAnsiTheme="minorHAnsi"/>
          <w:sz w:val="32"/>
          <w:szCs w:val="32"/>
        </w:rPr>
      </w:pPr>
    </w:p>
    <w:p w14:paraId="68704358" w14:textId="77777777" w:rsidR="00FC5286" w:rsidRDefault="00FC5286" w:rsidP="1FF1496B">
      <w:pPr>
        <w:rPr>
          <w:rFonts w:asciiTheme="minorHAnsi" w:eastAsiaTheme="minorEastAsia" w:hAnsiTheme="minorHAnsi"/>
          <w:sz w:val="32"/>
          <w:szCs w:val="32"/>
        </w:rPr>
      </w:pPr>
    </w:p>
    <w:p w14:paraId="00974BC6" w14:textId="33D3D9C7" w:rsidR="00073E76" w:rsidRDefault="00851BA3" w:rsidP="1FF1496B">
      <w:pPr>
        <w:rPr>
          <w:rFonts w:ascii="Arial" w:eastAsia="Arial" w:hAnsi="Arial" w:cs="Arial"/>
          <w:sz w:val="32"/>
          <w:szCs w:val="32"/>
        </w:rPr>
      </w:pPr>
      <w:r>
        <w:rPr>
          <w:rFonts w:asciiTheme="minorHAnsi" w:hAnsiTheme="minorHAnsi"/>
          <w:noProof/>
        </w:rPr>
        <w:lastRenderedPageBreak/>
        <mc:AlternateContent>
          <mc:Choice Requires="wps">
            <w:drawing>
              <wp:anchor distT="0" distB="0" distL="114300" distR="114300" simplePos="0" relativeHeight="251658240" behindDoc="0" locked="0" layoutInCell="1" allowOverlap="1" wp14:anchorId="572C3B5D" wp14:editId="30CE3FE3">
                <wp:simplePos x="0" y="0"/>
                <wp:positionH relativeFrom="margin">
                  <wp:align>left</wp:align>
                </wp:positionH>
                <wp:positionV relativeFrom="paragraph">
                  <wp:posOffset>-2809473</wp:posOffset>
                </wp:positionV>
                <wp:extent cx="9091914" cy="0"/>
                <wp:effectExtent l="0" t="0" r="0" b="0"/>
                <wp:wrapNone/>
                <wp:docPr id="1341719730" name="Straight Connector 3"/>
                <wp:cNvGraphicFramePr/>
                <a:graphic xmlns:a="http://schemas.openxmlformats.org/drawingml/2006/main">
                  <a:graphicData uri="http://schemas.microsoft.com/office/word/2010/wordprocessingShape">
                    <wps:wsp>
                      <wps:cNvCnPr/>
                      <wps:spPr>
                        <a:xfrm>
                          <a:off x="0" y="0"/>
                          <a:ext cx="9091914"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7873CB9" id="Straight Connector 3" o:spid="_x0000_s1026" style="position:absolute;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221.2pt" to="715.9pt,-22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" strokecolor="#4472c4 [3204]" strokeweight=".5pt">
                <v:stroke joinstyle="miter"/>
                <w10:wrap anchorx="margin"/>
              </v:line>
            </w:pict>
          </mc:Fallback>
        </mc:AlternateContent>
      </w:r>
      <w:r w:rsidR="004D0DF5" w:rsidRPr="534FA1C2">
        <w:rPr>
          <w:rFonts w:asciiTheme="minorHAnsi" w:eastAsiaTheme="minorEastAsia" w:hAnsiTheme="minorHAnsi"/>
          <w:sz w:val="32"/>
          <w:szCs w:val="32"/>
        </w:rPr>
        <w:t>Annex B - Community Benefits Summary</w:t>
      </w:r>
      <w:r w:rsidR="004D0DF5" w:rsidRPr="1FF1496B">
        <w:rPr>
          <w:rFonts w:ascii="Arial" w:eastAsia="Arial" w:hAnsi="Arial" w:cs="Arial"/>
          <w:sz w:val="32"/>
          <w:szCs w:val="32"/>
        </w:rPr>
        <w:t xml:space="preserve"> </w:t>
      </w:r>
    </w:p>
    <w:p w14:paraId="65408EED" w14:textId="77777777" w:rsidR="00AF020E" w:rsidRDefault="00AF020E" w:rsidP="1FF1496B">
      <w:pPr>
        <w:keepNext/>
        <w:keepLines/>
        <w:spacing w:before="160" w:after="40" w:line="240" w:lineRule="auto"/>
        <w:outlineLvl w:val="1"/>
        <w:rPr>
          <w:rFonts w:ascii="Arial" w:eastAsia="Arial" w:hAnsi="Arial" w:cs="Arial"/>
          <w:sz w:val="32"/>
          <w:szCs w:val="32"/>
        </w:rPr>
      </w:pPr>
    </w:p>
    <w:p w14:paraId="555213D4" w14:textId="40027AD0" w:rsidR="00AF020E" w:rsidRPr="004D0DF5" w:rsidRDefault="00AF020E" w:rsidP="534FA1C2">
      <w:pPr>
        <w:tabs>
          <w:tab w:val="left" w:pos="720"/>
          <w:tab w:val="left" w:pos="1440"/>
          <w:tab w:val="left" w:pos="2160"/>
          <w:tab w:val="left" w:pos="2880"/>
          <w:tab w:val="left" w:pos="4680"/>
          <w:tab w:val="left" w:pos="5400"/>
          <w:tab w:val="right" w:pos="9000"/>
        </w:tabs>
        <w:spacing w:after="0" w:line="240" w:lineRule="atLeast"/>
        <w:jc w:val="both"/>
        <w:rPr>
          <w:rFonts w:asciiTheme="minorHAnsi" w:eastAsiaTheme="minorEastAsia" w:hAnsiTheme="minorHAnsi"/>
          <w:b/>
          <w:bCs/>
        </w:rPr>
      </w:pPr>
      <w:r w:rsidRPr="534FA1C2">
        <w:rPr>
          <w:rFonts w:asciiTheme="minorHAnsi" w:eastAsiaTheme="minorEastAsia" w:hAnsiTheme="minorHAnsi"/>
          <w:color w:val="000000"/>
          <w:shd w:val="clear" w:color="auto" w:fill="FFFFFF"/>
        </w:rPr>
        <w:t xml:space="preserve">The University had </w:t>
      </w:r>
      <w:r w:rsidR="00CB4526" w:rsidRPr="00BD07F0">
        <w:rPr>
          <w:rFonts w:asciiTheme="minorHAnsi" w:eastAsiaTheme="minorEastAsia" w:hAnsiTheme="minorHAnsi"/>
          <w:shd w:val="clear" w:color="auto" w:fill="FFFFFF"/>
        </w:rPr>
        <w:t>ONE</w:t>
      </w:r>
      <w:r w:rsidR="00C00EA5" w:rsidRPr="534FA1C2">
        <w:rPr>
          <w:rFonts w:asciiTheme="minorHAnsi" w:eastAsiaTheme="minorEastAsia" w:hAnsiTheme="minorHAnsi"/>
          <w:color w:val="000000"/>
          <w:shd w:val="clear" w:color="auto" w:fill="FFFFFF"/>
        </w:rPr>
        <w:t xml:space="preserve"> </w:t>
      </w:r>
      <w:r w:rsidRPr="534FA1C2">
        <w:rPr>
          <w:rFonts w:asciiTheme="minorHAnsi" w:eastAsiaTheme="minorEastAsia" w:hAnsiTheme="minorHAnsi"/>
          <w:color w:val="000000"/>
          <w:shd w:val="clear" w:color="auto" w:fill="FFFFFF"/>
        </w:rPr>
        <w:t>contract over the regulated community benefits threshold of £4M during the reporting period. </w:t>
      </w:r>
    </w:p>
    <w:p w14:paraId="6D8505F4" w14:textId="0FBBA7C4" w:rsidR="00AF020E" w:rsidRDefault="00AF020E" w:rsidP="004D0DF5">
      <w:pPr>
        <w:keepNext/>
        <w:keepLines/>
        <w:spacing w:before="160" w:after="40" w:line="240" w:lineRule="auto"/>
        <w:outlineLvl w:val="1"/>
        <w:rPr>
          <w:rFonts w:asciiTheme="majorHAnsi" w:eastAsiaTheme="majorEastAsia" w:hAnsiTheme="majorHAnsi" w:cstheme="majorBidi"/>
          <w:sz w:val="32"/>
          <w:szCs w:val="32"/>
        </w:rPr>
      </w:pPr>
    </w:p>
    <w:tbl>
      <w:tblPr>
        <w:tblStyle w:val="TableGrid"/>
        <w:tblW w:w="14454" w:type="dxa"/>
        <w:tblLook w:val="04A0" w:firstRow="1" w:lastRow="0" w:firstColumn="1" w:lastColumn="0" w:noHBand="0" w:noVBand="1"/>
      </w:tblPr>
      <w:tblGrid>
        <w:gridCol w:w="1788"/>
        <w:gridCol w:w="2014"/>
        <w:gridCol w:w="1601"/>
        <w:gridCol w:w="1438"/>
        <w:gridCol w:w="1497"/>
        <w:gridCol w:w="6116"/>
      </w:tblGrid>
      <w:tr w:rsidR="00D23AF4" w:rsidRPr="000F2E66" w14:paraId="44EAAE85" w14:textId="77777777" w:rsidTr="5A465965">
        <w:tc>
          <w:tcPr>
            <w:tcW w:w="1788" w:type="dxa"/>
            <w:shd w:val="clear" w:color="auto" w:fill="000000" w:themeFill="text1"/>
          </w:tcPr>
          <w:p w14:paraId="34392AFF" w14:textId="77777777" w:rsidR="00D23AF4" w:rsidRPr="00981C53" w:rsidRDefault="7C874C66" w:rsidP="534FA1C2">
            <w:pPr>
              <w:rPr>
                <w:rFonts w:eastAsiaTheme="minorEastAsia"/>
                <w:sz w:val="24"/>
                <w:szCs w:val="24"/>
              </w:rPr>
            </w:pPr>
            <w:r w:rsidRPr="534FA1C2">
              <w:rPr>
                <w:rFonts w:eastAsiaTheme="minorEastAsia"/>
                <w:sz w:val="24"/>
                <w:szCs w:val="24"/>
              </w:rPr>
              <w:t>Category Subject</w:t>
            </w:r>
          </w:p>
        </w:tc>
        <w:tc>
          <w:tcPr>
            <w:tcW w:w="2014" w:type="dxa"/>
            <w:shd w:val="clear" w:color="auto" w:fill="000000" w:themeFill="text1"/>
          </w:tcPr>
          <w:p w14:paraId="10333D33" w14:textId="77777777" w:rsidR="00D23AF4" w:rsidRPr="00981C53" w:rsidRDefault="7C874C66" w:rsidP="534FA1C2">
            <w:pPr>
              <w:rPr>
                <w:rFonts w:eastAsiaTheme="minorEastAsia"/>
                <w:sz w:val="24"/>
                <w:szCs w:val="24"/>
              </w:rPr>
            </w:pPr>
            <w:r w:rsidRPr="534FA1C2">
              <w:rPr>
                <w:rFonts w:eastAsiaTheme="minorEastAsia"/>
                <w:sz w:val="24"/>
                <w:szCs w:val="24"/>
              </w:rPr>
              <w:t>Supplier Name</w:t>
            </w:r>
          </w:p>
        </w:tc>
        <w:tc>
          <w:tcPr>
            <w:tcW w:w="1601" w:type="dxa"/>
            <w:shd w:val="clear" w:color="auto" w:fill="000000" w:themeFill="text1"/>
          </w:tcPr>
          <w:p w14:paraId="18BF88B9" w14:textId="77777777" w:rsidR="00D23AF4" w:rsidRPr="00981C53" w:rsidRDefault="7C874C66" w:rsidP="534FA1C2">
            <w:pPr>
              <w:rPr>
                <w:rFonts w:eastAsiaTheme="minorEastAsia"/>
                <w:sz w:val="24"/>
                <w:szCs w:val="24"/>
              </w:rPr>
            </w:pPr>
            <w:r w:rsidRPr="534FA1C2">
              <w:rPr>
                <w:rFonts w:eastAsiaTheme="minorEastAsia"/>
                <w:sz w:val="24"/>
                <w:szCs w:val="24"/>
              </w:rPr>
              <w:t>Contract Start Date</w:t>
            </w:r>
          </w:p>
        </w:tc>
        <w:tc>
          <w:tcPr>
            <w:tcW w:w="1438" w:type="dxa"/>
            <w:shd w:val="clear" w:color="auto" w:fill="000000" w:themeFill="text1"/>
          </w:tcPr>
          <w:p w14:paraId="06ECE7B8" w14:textId="77777777" w:rsidR="00D23AF4" w:rsidRPr="00981C53" w:rsidRDefault="7C874C66" w:rsidP="534FA1C2">
            <w:pPr>
              <w:rPr>
                <w:rFonts w:eastAsiaTheme="minorEastAsia"/>
                <w:sz w:val="24"/>
                <w:szCs w:val="24"/>
              </w:rPr>
            </w:pPr>
            <w:r w:rsidRPr="534FA1C2">
              <w:rPr>
                <w:rFonts w:eastAsiaTheme="minorEastAsia"/>
                <w:sz w:val="24"/>
                <w:szCs w:val="24"/>
              </w:rPr>
              <w:t>Contract End Date</w:t>
            </w:r>
          </w:p>
        </w:tc>
        <w:tc>
          <w:tcPr>
            <w:tcW w:w="1497" w:type="dxa"/>
            <w:shd w:val="clear" w:color="auto" w:fill="000000" w:themeFill="text1"/>
          </w:tcPr>
          <w:p w14:paraId="49822E66" w14:textId="77777777" w:rsidR="00D23AF4" w:rsidRPr="00981C53" w:rsidRDefault="7C874C66" w:rsidP="534FA1C2">
            <w:pPr>
              <w:rPr>
                <w:rFonts w:eastAsiaTheme="minorEastAsia"/>
                <w:sz w:val="24"/>
                <w:szCs w:val="24"/>
              </w:rPr>
            </w:pPr>
            <w:r w:rsidRPr="534FA1C2">
              <w:rPr>
                <w:rFonts w:eastAsiaTheme="minorEastAsia"/>
                <w:sz w:val="24"/>
                <w:szCs w:val="24"/>
              </w:rPr>
              <w:t>Value (£)</w:t>
            </w:r>
          </w:p>
        </w:tc>
        <w:tc>
          <w:tcPr>
            <w:tcW w:w="6116" w:type="dxa"/>
            <w:shd w:val="clear" w:color="auto" w:fill="000000" w:themeFill="text1"/>
          </w:tcPr>
          <w:p w14:paraId="223ACD82" w14:textId="77777777" w:rsidR="00D23AF4" w:rsidRPr="00981C53" w:rsidRDefault="7C874C66" w:rsidP="534FA1C2">
            <w:pPr>
              <w:rPr>
                <w:rFonts w:eastAsiaTheme="minorEastAsia"/>
                <w:sz w:val="24"/>
                <w:szCs w:val="24"/>
              </w:rPr>
            </w:pPr>
            <w:r w:rsidRPr="534FA1C2">
              <w:rPr>
                <w:rFonts w:eastAsiaTheme="minorEastAsia"/>
                <w:sz w:val="24"/>
                <w:szCs w:val="24"/>
              </w:rPr>
              <w:t>Benefit Description</w:t>
            </w:r>
          </w:p>
        </w:tc>
      </w:tr>
      <w:tr w:rsidR="00D23AF4" w:rsidRPr="007A5FDD" w14:paraId="4782F32C" w14:textId="77777777" w:rsidTr="5A465965">
        <w:trPr>
          <w:trHeight w:val="1096"/>
        </w:trPr>
        <w:tc>
          <w:tcPr>
            <w:tcW w:w="1788" w:type="dxa"/>
            <w:vAlign w:val="center"/>
          </w:tcPr>
          <w:p w14:paraId="7A360A4A" w14:textId="6AD9175B" w:rsidR="00D23AF4" w:rsidRPr="00D07137" w:rsidRDefault="72851C3F" w:rsidP="5A465965">
            <w:pPr>
              <w:rPr>
                <w:rFonts w:eastAsiaTheme="minorEastAsia"/>
              </w:rPr>
            </w:pPr>
            <w:r w:rsidRPr="5A465965">
              <w:rPr>
                <w:rFonts w:eastAsiaTheme="minorEastAsia"/>
              </w:rPr>
              <w:t>China Digital Marketing Partner</w:t>
            </w:r>
          </w:p>
        </w:tc>
        <w:tc>
          <w:tcPr>
            <w:tcW w:w="2014" w:type="dxa"/>
            <w:vAlign w:val="center"/>
          </w:tcPr>
          <w:p w14:paraId="0635C142" w14:textId="2561E324" w:rsidR="00D23AF4" w:rsidRPr="00D07137" w:rsidRDefault="72851C3F" w:rsidP="5A465965">
            <w:pPr>
              <w:rPr>
                <w:rFonts w:eastAsiaTheme="minorEastAsia"/>
              </w:rPr>
            </w:pPr>
            <w:r w:rsidRPr="5A465965">
              <w:rPr>
                <w:rFonts w:eastAsiaTheme="minorEastAsia"/>
              </w:rPr>
              <w:t>Emerging Communications Ltd</w:t>
            </w:r>
          </w:p>
        </w:tc>
        <w:tc>
          <w:tcPr>
            <w:tcW w:w="1601" w:type="dxa"/>
            <w:vAlign w:val="center"/>
          </w:tcPr>
          <w:p w14:paraId="5743A491" w14:textId="3B3AACE5" w:rsidR="00D23AF4" w:rsidRPr="00D07137" w:rsidRDefault="72851C3F" w:rsidP="5A465965">
            <w:pPr>
              <w:rPr>
                <w:rFonts w:eastAsiaTheme="minorEastAsia"/>
              </w:rPr>
            </w:pPr>
            <w:r w:rsidRPr="5A465965">
              <w:rPr>
                <w:rFonts w:eastAsiaTheme="minorEastAsia"/>
              </w:rPr>
              <w:t>01/08/2024</w:t>
            </w:r>
          </w:p>
        </w:tc>
        <w:tc>
          <w:tcPr>
            <w:tcW w:w="1438" w:type="dxa"/>
            <w:vAlign w:val="center"/>
          </w:tcPr>
          <w:p w14:paraId="590D333A" w14:textId="5507A156" w:rsidR="00D23AF4" w:rsidRPr="00D07137" w:rsidRDefault="72851C3F" w:rsidP="5A465965">
            <w:pPr>
              <w:rPr>
                <w:rFonts w:eastAsiaTheme="minorEastAsia"/>
              </w:rPr>
            </w:pPr>
            <w:r w:rsidRPr="5A465965">
              <w:rPr>
                <w:rFonts w:eastAsiaTheme="minorEastAsia"/>
              </w:rPr>
              <w:t>31/07/2026</w:t>
            </w:r>
          </w:p>
        </w:tc>
        <w:tc>
          <w:tcPr>
            <w:tcW w:w="1497" w:type="dxa"/>
            <w:vAlign w:val="center"/>
          </w:tcPr>
          <w:p w14:paraId="6A732F21" w14:textId="7B18C779" w:rsidR="00D23AF4" w:rsidRPr="00D07137" w:rsidRDefault="6ADE617A" w:rsidP="5A465965">
            <w:pPr>
              <w:rPr>
                <w:rFonts w:eastAsiaTheme="minorEastAsia"/>
              </w:rPr>
            </w:pPr>
            <w:r w:rsidRPr="5A465965">
              <w:rPr>
                <w:rFonts w:eastAsiaTheme="minorEastAsia"/>
              </w:rPr>
              <w:t>£</w:t>
            </w:r>
            <w:r w:rsidR="005D268B">
              <w:rPr>
                <w:rFonts w:eastAsiaTheme="minorEastAsia"/>
              </w:rPr>
              <w:t>225</w:t>
            </w:r>
            <w:r w:rsidRPr="5A465965">
              <w:rPr>
                <w:rFonts w:eastAsiaTheme="minorEastAsia"/>
              </w:rPr>
              <w:t>,000</w:t>
            </w:r>
          </w:p>
        </w:tc>
        <w:tc>
          <w:tcPr>
            <w:tcW w:w="6116" w:type="dxa"/>
          </w:tcPr>
          <w:p w14:paraId="5FE3F6E1" w14:textId="25D27587" w:rsidR="009C40E1" w:rsidRPr="00E43403" w:rsidRDefault="005B4911" w:rsidP="00145636">
            <w:pPr>
              <w:pStyle w:val="ListParagraph"/>
              <w:numPr>
                <w:ilvl w:val="0"/>
                <w:numId w:val="8"/>
              </w:numPr>
              <w:rPr>
                <w:rFonts w:eastAsiaTheme="minorEastAsia"/>
              </w:rPr>
            </w:pPr>
            <w:r>
              <w:rPr>
                <w:rFonts w:eastAsiaTheme="minorEastAsia"/>
              </w:rPr>
              <w:t>Several g</w:t>
            </w:r>
            <w:r w:rsidR="1C17ED8A" w:rsidRPr="534FA1C2">
              <w:rPr>
                <w:rFonts w:eastAsiaTheme="minorEastAsia"/>
              </w:rPr>
              <w:t xml:space="preserve">uest speaker sessions </w:t>
            </w:r>
            <w:r w:rsidR="25E42E42" w:rsidRPr="534FA1C2">
              <w:rPr>
                <w:rFonts w:eastAsiaTheme="minorEastAsia"/>
              </w:rPr>
              <w:t xml:space="preserve">for </w:t>
            </w:r>
            <w:r w:rsidR="00914206">
              <w:rPr>
                <w:rFonts w:eastAsiaTheme="minorEastAsia"/>
              </w:rPr>
              <w:t xml:space="preserve">UG/PG </w:t>
            </w:r>
            <w:r w:rsidR="25E42E42" w:rsidRPr="534FA1C2">
              <w:rPr>
                <w:rFonts w:eastAsiaTheme="minorEastAsia"/>
              </w:rPr>
              <w:t>marketing students</w:t>
            </w:r>
          </w:p>
        </w:tc>
      </w:tr>
      <w:tr w:rsidR="00D23AF4" w:rsidRPr="00BA22FE" w14:paraId="4251A844" w14:textId="77777777" w:rsidTr="5A465965">
        <w:trPr>
          <w:trHeight w:val="300"/>
        </w:trPr>
        <w:tc>
          <w:tcPr>
            <w:tcW w:w="1788" w:type="dxa"/>
            <w:vAlign w:val="center"/>
          </w:tcPr>
          <w:p w14:paraId="596885E8" w14:textId="0B9E0518" w:rsidR="00D23AF4" w:rsidRPr="00D07137" w:rsidRDefault="72851C3F" w:rsidP="5A465965">
            <w:pPr>
              <w:rPr>
                <w:rFonts w:eastAsiaTheme="minorEastAsia"/>
              </w:rPr>
            </w:pPr>
            <w:r w:rsidRPr="5A465965">
              <w:rPr>
                <w:rFonts w:eastAsiaTheme="minorEastAsia"/>
              </w:rPr>
              <w:t>Student Enquiry Management &amp; Follow-Up Service</w:t>
            </w:r>
          </w:p>
        </w:tc>
        <w:tc>
          <w:tcPr>
            <w:tcW w:w="2014" w:type="dxa"/>
            <w:vAlign w:val="center"/>
          </w:tcPr>
          <w:p w14:paraId="19E60DFE" w14:textId="48361DA5" w:rsidR="00D23AF4" w:rsidRPr="00D07137" w:rsidRDefault="72851C3F" w:rsidP="5A465965">
            <w:pPr>
              <w:rPr>
                <w:rFonts w:eastAsiaTheme="minorEastAsia"/>
              </w:rPr>
            </w:pPr>
            <w:r w:rsidRPr="5A465965">
              <w:rPr>
                <w:rFonts w:eastAsiaTheme="minorEastAsia"/>
              </w:rPr>
              <w:t>QS Enrolment Solutions Ltd</w:t>
            </w:r>
          </w:p>
        </w:tc>
        <w:tc>
          <w:tcPr>
            <w:tcW w:w="1601" w:type="dxa"/>
            <w:vAlign w:val="center"/>
          </w:tcPr>
          <w:p w14:paraId="29B394A7" w14:textId="541EEF73" w:rsidR="00D23AF4" w:rsidRPr="00D07137" w:rsidRDefault="72851C3F" w:rsidP="5A465965">
            <w:pPr>
              <w:rPr>
                <w:rFonts w:eastAsiaTheme="minorEastAsia"/>
              </w:rPr>
            </w:pPr>
            <w:r w:rsidRPr="5A465965">
              <w:rPr>
                <w:rFonts w:eastAsiaTheme="minorEastAsia"/>
              </w:rPr>
              <w:t>17/10/2024</w:t>
            </w:r>
          </w:p>
        </w:tc>
        <w:tc>
          <w:tcPr>
            <w:tcW w:w="1438" w:type="dxa"/>
            <w:vAlign w:val="center"/>
          </w:tcPr>
          <w:p w14:paraId="695A9A2A" w14:textId="41D4F8A7" w:rsidR="00D23AF4" w:rsidRPr="00D07137" w:rsidRDefault="72851C3F" w:rsidP="5A465965">
            <w:pPr>
              <w:rPr>
                <w:rFonts w:eastAsiaTheme="minorEastAsia"/>
              </w:rPr>
            </w:pPr>
            <w:r w:rsidRPr="5A465965">
              <w:rPr>
                <w:rFonts w:eastAsiaTheme="minorEastAsia"/>
              </w:rPr>
              <w:t>16/02/2028</w:t>
            </w:r>
          </w:p>
        </w:tc>
        <w:tc>
          <w:tcPr>
            <w:tcW w:w="1497" w:type="dxa"/>
            <w:vAlign w:val="center"/>
          </w:tcPr>
          <w:p w14:paraId="53D932BF" w14:textId="6EFB6FC6" w:rsidR="00D23AF4" w:rsidRPr="00D07137" w:rsidRDefault="6ADE617A" w:rsidP="5A465965">
            <w:pPr>
              <w:rPr>
                <w:rFonts w:eastAsiaTheme="minorEastAsia"/>
              </w:rPr>
            </w:pPr>
            <w:r w:rsidRPr="5A465965">
              <w:rPr>
                <w:rFonts w:eastAsiaTheme="minorEastAsia"/>
              </w:rPr>
              <w:t>£1,200,000</w:t>
            </w:r>
          </w:p>
        </w:tc>
        <w:tc>
          <w:tcPr>
            <w:tcW w:w="6116" w:type="dxa"/>
          </w:tcPr>
          <w:p w14:paraId="34F6124D" w14:textId="224E3190" w:rsidR="00D23AF4" w:rsidRPr="00981C53" w:rsidRDefault="43D5ECC7" w:rsidP="4895486D">
            <w:pPr>
              <w:pStyle w:val="ListParagraph"/>
              <w:numPr>
                <w:ilvl w:val="0"/>
                <w:numId w:val="7"/>
              </w:numPr>
              <w:rPr>
                <w:rFonts w:eastAsiaTheme="minorEastAsia"/>
                <w:sz w:val="24"/>
                <w:szCs w:val="24"/>
              </w:rPr>
            </w:pPr>
            <w:r w:rsidRPr="534FA1C2">
              <w:rPr>
                <w:rFonts w:eastAsiaTheme="minorEastAsia"/>
              </w:rPr>
              <w:t xml:space="preserve">QS </w:t>
            </w:r>
            <w:proofErr w:type="spellStart"/>
            <w:r w:rsidRPr="534FA1C2">
              <w:rPr>
                <w:rFonts w:eastAsiaTheme="minorEastAsia"/>
              </w:rPr>
              <w:t>ImpACT</w:t>
            </w:r>
            <w:proofErr w:type="spellEnd"/>
            <w:r w:rsidRPr="534FA1C2">
              <w:rPr>
                <w:rFonts w:eastAsiaTheme="minorEastAsia"/>
              </w:rPr>
              <w:t xml:space="preserve"> Skills Challenge</w:t>
            </w:r>
            <w:r w:rsidR="1F282BF2" w:rsidRPr="534FA1C2">
              <w:rPr>
                <w:rFonts w:eastAsiaTheme="minorEastAsia"/>
              </w:rPr>
              <w:t xml:space="preserve"> participation for </w:t>
            </w:r>
            <w:r w:rsidR="00555969" w:rsidRPr="534FA1C2">
              <w:rPr>
                <w:rFonts w:eastAsiaTheme="minorEastAsia"/>
              </w:rPr>
              <w:t>three</w:t>
            </w:r>
            <w:r w:rsidR="1F282BF2" w:rsidRPr="534FA1C2">
              <w:rPr>
                <w:rFonts w:eastAsiaTheme="minorEastAsia"/>
              </w:rPr>
              <w:t xml:space="preserve"> students: </w:t>
            </w:r>
            <w:r w:rsidR="4E87C207" w:rsidRPr="534FA1C2">
              <w:rPr>
                <w:rFonts w:eastAsiaTheme="minorEastAsia"/>
              </w:rPr>
              <w:t>games-for-good event that challenges university students to design sustainability-themed games inspiring meaningful action in local communities. Participants receive training from industry experts in the United Nations’ Sustainable Development Goals, and game design fundamentals from the University of Exeter and Arizona State University respectively.</w:t>
            </w:r>
          </w:p>
          <w:p w14:paraId="0A10D1EA" w14:textId="515F7092" w:rsidR="00D23AF4" w:rsidRPr="00981C53" w:rsidRDefault="00D23AF4" w:rsidP="4895486D">
            <w:pPr>
              <w:pStyle w:val="ListParagraph"/>
              <w:ind w:left="360"/>
              <w:rPr>
                <w:rFonts w:eastAsiaTheme="minorEastAsia"/>
                <w:sz w:val="24"/>
                <w:szCs w:val="24"/>
              </w:rPr>
            </w:pPr>
          </w:p>
        </w:tc>
      </w:tr>
      <w:tr w:rsidR="00D23AF4" w:rsidRPr="002C7501" w14:paraId="165ED677" w14:textId="77777777" w:rsidTr="4895486D">
        <w:trPr>
          <w:trHeight w:val="1605"/>
        </w:trPr>
        <w:tc>
          <w:tcPr>
            <w:tcW w:w="1788" w:type="dxa"/>
            <w:vAlign w:val="center"/>
          </w:tcPr>
          <w:p w14:paraId="51B123A0" w14:textId="5F1C180F" w:rsidR="00D23AF4" w:rsidRPr="00D07137" w:rsidRDefault="72851C3F" w:rsidP="5A465965">
            <w:pPr>
              <w:rPr>
                <w:rFonts w:eastAsiaTheme="minorEastAsia"/>
              </w:rPr>
            </w:pPr>
            <w:r w:rsidRPr="5A465965">
              <w:rPr>
                <w:rFonts w:eastAsiaTheme="minorEastAsia"/>
              </w:rPr>
              <w:t>Solar PV Project Phase One</w:t>
            </w:r>
          </w:p>
        </w:tc>
        <w:tc>
          <w:tcPr>
            <w:tcW w:w="2014" w:type="dxa"/>
            <w:vAlign w:val="center"/>
          </w:tcPr>
          <w:p w14:paraId="13B092AF" w14:textId="53D3DE7A" w:rsidR="00D23AF4" w:rsidRPr="00D07137" w:rsidRDefault="72851C3F" w:rsidP="5A465965">
            <w:pPr>
              <w:rPr>
                <w:rFonts w:eastAsiaTheme="minorEastAsia"/>
              </w:rPr>
            </w:pPr>
            <w:r w:rsidRPr="5A465965">
              <w:rPr>
                <w:rFonts w:eastAsiaTheme="minorEastAsia"/>
              </w:rPr>
              <w:t>FES Ltd</w:t>
            </w:r>
          </w:p>
        </w:tc>
        <w:tc>
          <w:tcPr>
            <w:tcW w:w="1601" w:type="dxa"/>
            <w:vAlign w:val="center"/>
          </w:tcPr>
          <w:p w14:paraId="77F80A14" w14:textId="2253EB66" w:rsidR="00D23AF4" w:rsidRPr="00D07137" w:rsidRDefault="72851C3F" w:rsidP="5A465965">
            <w:pPr>
              <w:rPr>
                <w:rFonts w:eastAsiaTheme="minorEastAsia"/>
              </w:rPr>
            </w:pPr>
            <w:r w:rsidRPr="5A465965">
              <w:rPr>
                <w:rFonts w:eastAsiaTheme="minorEastAsia"/>
              </w:rPr>
              <w:t>21/10/2024</w:t>
            </w:r>
          </w:p>
        </w:tc>
        <w:tc>
          <w:tcPr>
            <w:tcW w:w="1438" w:type="dxa"/>
            <w:vAlign w:val="center"/>
          </w:tcPr>
          <w:p w14:paraId="01A79E8D" w14:textId="087A5B89" w:rsidR="00D23AF4" w:rsidRPr="00D07137" w:rsidRDefault="72851C3F" w:rsidP="5A465965">
            <w:pPr>
              <w:rPr>
                <w:rFonts w:eastAsiaTheme="minorEastAsia"/>
              </w:rPr>
            </w:pPr>
            <w:r w:rsidRPr="5A465965">
              <w:rPr>
                <w:rFonts w:eastAsiaTheme="minorEastAsia"/>
              </w:rPr>
              <w:t>20/09/2025</w:t>
            </w:r>
          </w:p>
        </w:tc>
        <w:tc>
          <w:tcPr>
            <w:tcW w:w="1497" w:type="dxa"/>
            <w:vAlign w:val="center"/>
          </w:tcPr>
          <w:p w14:paraId="167A2F50" w14:textId="4A21B168" w:rsidR="00D23AF4" w:rsidRPr="00D07137" w:rsidRDefault="6ADE617A" w:rsidP="5A465965">
            <w:pPr>
              <w:rPr>
                <w:rFonts w:eastAsiaTheme="minorEastAsia"/>
              </w:rPr>
            </w:pPr>
            <w:r w:rsidRPr="5A465965">
              <w:rPr>
                <w:rFonts w:eastAsiaTheme="minorEastAsia"/>
              </w:rPr>
              <w:t>£1,383,534</w:t>
            </w:r>
          </w:p>
        </w:tc>
        <w:tc>
          <w:tcPr>
            <w:tcW w:w="6116" w:type="dxa"/>
          </w:tcPr>
          <w:p w14:paraId="099BA00D" w14:textId="0AE3E4E4" w:rsidR="4895486D" w:rsidRDefault="4895486D" w:rsidP="4895486D">
            <w:pPr>
              <w:rPr>
                <w:rFonts w:eastAsiaTheme="minorEastAsia"/>
              </w:rPr>
            </w:pPr>
          </w:p>
          <w:p w14:paraId="682B027C" w14:textId="784EC31E" w:rsidR="001F5618" w:rsidRDefault="00555969" w:rsidP="00145636">
            <w:pPr>
              <w:pStyle w:val="ListParagraph"/>
              <w:numPr>
                <w:ilvl w:val="0"/>
                <w:numId w:val="7"/>
              </w:numPr>
              <w:rPr>
                <w:rFonts w:eastAsiaTheme="minorEastAsia"/>
              </w:rPr>
            </w:pPr>
            <w:r w:rsidRPr="534FA1C2">
              <w:rPr>
                <w:rFonts w:eastAsiaTheme="minorEastAsia"/>
              </w:rPr>
              <w:t>Twenty</w:t>
            </w:r>
            <w:r w:rsidR="378E1620" w:rsidRPr="534FA1C2">
              <w:rPr>
                <w:rFonts w:eastAsiaTheme="minorEastAsia"/>
              </w:rPr>
              <w:t xml:space="preserve"> apprenticeship weeks</w:t>
            </w:r>
          </w:p>
          <w:p w14:paraId="04347D0F" w14:textId="35705205" w:rsidR="00B37704" w:rsidRDefault="00555969" w:rsidP="00145636">
            <w:pPr>
              <w:pStyle w:val="ListParagraph"/>
              <w:numPr>
                <w:ilvl w:val="0"/>
                <w:numId w:val="7"/>
              </w:numPr>
              <w:rPr>
                <w:rFonts w:eastAsiaTheme="minorEastAsia"/>
              </w:rPr>
            </w:pPr>
            <w:r w:rsidRPr="534FA1C2">
              <w:rPr>
                <w:rFonts w:eastAsiaTheme="minorEastAsia"/>
              </w:rPr>
              <w:t>One</w:t>
            </w:r>
            <w:r w:rsidR="378E1620" w:rsidRPr="534FA1C2">
              <w:rPr>
                <w:rFonts w:eastAsiaTheme="minorEastAsia"/>
              </w:rPr>
              <w:t xml:space="preserve"> modern apprenticeship</w:t>
            </w:r>
          </w:p>
          <w:p w14:paraId="57FDB8D0" w14:textId="24B779D5" w:rsidR="00B37704" w:rsidRDefault="00555969" w:rsidP="00145636">
            <w:pPr>
              <w:pStyle w:val="ListParagraph"/>
              <w:numPr>
                <w:ilvl w:val="0"/>
                <w:numId w:val="7"/>
              </w:numPr>
              <w:rPr>
                <w:rFonts w:eastAsiaTheme="minorEastAsia"/>
              </w:rPr>
            </w:pPr>
            <w:r w:rsidRPr="534FA1C2">
              <w:rPr>
                <w:rFonts w:eastAsiaTheme="minorEastAsia"/>
              </w:rPr>
              <w:t>Two</w:t>
            </w:r>
            <w:r w:rsidR="378E1620" w:rsidRPr="534FA1C2">
              <w:rPr>
                <w:rFonts w:eastAsiaTheme="minorEastAsia"/>
              </w:rPr>
              <w:t xml:space="preserve"> work experience opportunities</w:t>
            </w:r>
          </w:p>
          <w:p w14:paraId="27A8DB0A" w14:textId="09F308B0" w:rsidR="00B37704" w:rsidRDefault="00555969" w:rsidP="00145636">
            <w:pPr>
              <w:pStyle w:val="ListParagraph"/>
              <w:numPr>
                <w:ilvl w:val="0"/>
                <w:numId w:val="7"/>
              </w:numPr>
              <w:rPr>
                <w:rFonts w:eastAsiaTheme="minorEastAsia"/>
              </w:rPr>
            </w:pPr>
            <w:r w:rsidRPr="534FA1C2">
              <w:rPr>
                <w:rFonts w:eastAsiaTheme="minorEastAsia"/>
              </w:rPr>
              <w:t>Two</w:t>
            </w:r>
            <w:r w:rsidR="378E1620" w:rsidRPr="534FA1C2">
              <w:rPr>
                <w:rFonts w:eastAsiaTheme="minorEastAsia"/>
              </w:rPr>
              <w:t xml:space="preserve"> work placements/secondments</w:t>
            </w:r>
          </w:p>
          <w:p w14:paraId="11082678" w14:textId="087B638D" w:rsidR="00D23AF4" w:rsidRPr="00B37704" w:rsidRDefault="00555969" w:rsidP="5A465965">
            <w:pPr>
              <w:pStyle w:val="ListParagraph"/>
              <w:numPr>
                <w:ilvl w:val="0"/>
                <w:numId w:val="7"/>
              </w:numPr>
              <w:rPr>
                <w:rFonts w:eastAsiaTheme="minorEastAsia"/>
              </w:rPr>
            </w:pPr>
            <w:r w:rsidRPr="5A465965">
              <w:rPr>
                <w:rFonts w:eastAsiaTheme="minorEastAsia"/>
              </w:rPr>
              <w:t>Three</w:t>
            </w:r>
            <w:r w:rsidR="787B760F" w:rsidRPr="5A465965">
              <w:rPr>
                <w:rFonts w:eastAsiaTheme="minorEastAsia"/>
              </w:rPr>
              <w:t xml:space="preserve"> local community engagements events e.g. school visits</w:t>
            </w:r>
          </w:p>
          <w:p w14:paraId="51756A5D" w14:textId="7343467D" w:rsidR="00D23AF4" w:rsidRPr="00B37704" w:rsidRDefault="00D23AF4" w:rsidP="4895486D">
            <w:pPr>
              <w:pStyle w:val="ListParagraph"/>
              <w:ind w:left="360"/>
              <w:rPr>
                <w:rFonts w:eastAsiaTheme="minorEastAsia"/>
              </w:rPr>
            </w:pPr>
          </w:p>
          <w:p w14:paraId="14E3576F" w14:textId="45AFAFEC" w:rsidR="00D23AF4" w:rsidRPr="00B37704" w:rsidRDefault="00D23AF4" w:rsidP="4895486D">
            <w:pPr>
              <w:rPr>
                <w:rFonts w:eastAsiaTheme="minorEastAsia"/>
                <w:sz w:val="24"/>
                <w:szCs w:val="24"/>
              </w:rPr>
            </w:pPr>
          </w:p>
          <w:p w14:paraId="09E0F68B" w14:textId="270F64CE" w:rsidR="00D23AF4" w:rsidRPr="00B37704" w:rsidRDefault="00D23AF4" w:rsidP="5A465965">
            <w:pPr>
              <w:rPr>
                <w:rFonts w:eastAsiaTheme="minorEastAsia"/>
                <w:sz w:val="24"/>
                <w:szCs w:val="24"/>
              </w:rPr>
            </w:pPr>
          </w:p>
        </w:tc>
      </w:tr>
      <w:tr w:rsidR="001F5618" w:rsidRPr="002C7501" w14:paraId="5EEC1DF4" w14:textId="77777777" w:rsidTr="5A465965">
        <w:trPr>
          <w:trHeight w:val="300"/>
        </w:trPr>
        <w:tc>
          <w:tcPr>
            <w:tcW w:w="1788" w:type="dxa"/>
            <w:vAlign w:val="center"/>
          </w:tcPr>
          <w:p w14:paraId="00663F26" w14:textId="399E07D6" w:rsidR="001F5618" w:rsidRPr="78D2D0F7" w:rsidRDefault="6ADE617A" w:rsidP="5A465965">
            <w:pPr>
              <w:rPr>
                <w:rFonts w:eastAsiaTheme="minorEastAsia"/>
              </w:rPr>
            </w:pPr>
            <w:r w:rsidRPr="5A465965">
              <w:rPr>
                <w:rFonts w:eastAsiaTheme="minorEastAsia"/>
              </w:rPr>
              <w:lastRenderedPageBreak/>
              <w:t>Muirhead House Refurbishment</w:t>
            </w:r>
            <w:r w:rsidR="681FE892" w:rsidRPr="5A465965">
              <w:rPr>
                <w:rFonts w:eastAsiaTheme="minorEastAsia"/>
              </w:rPr>
              <w:t>,</w:t>
            </w:r>
            <w:r w:rsidRPr="5A465965">
              <w:rPr>
                <w:rFonts w:eastAsiaTheme="minorEastAsia"/>
              </w:rPr>
              <w:t xml:space="preserve"> Completion </w:t>
            </w:r>
            <w:r w:rsidR="681FE892" w:rsidRPr="5A465965">
              <w:rPr>
                <w:rFonts w:eastAsiaTheme="minorEastAsia"/>
              </w:rPr>
              <w:t xml:space="preserve">of </w:t>
            </w:r>
            <w:r w:rsidRPr="5A465965">
              <w:rPr>
                <w:rFonts w:eastAsiaTheme="minorEastAsia"/>
              </w:rPr>
              <w:t xml:space="preserve">Works </w:t>
            </w:r>
          </w:p>
        </w:tc>
        <w:tc>
          <w:tcPr>
            <w:tcW w:w="2014" w:type="dxa"/>
            <w:vAlign w:val="center"/>
          </w:tcPr>
          <w:p w14:paraId="6D914342" w14:textId="4EC859C7" w:rsidR="001F5618" w:rsidRPr="78D2D0F7" w:rsidRDefault="72851C3F" w:rsidP="5A465965">
            <w:pPr>
              <w:rPr>
                <w:rFonts w:eastAsiaTheme="minorEastAsia"/>
              </w:rPr>
            </w:pPr>
            <w:r w:rsidRPr="5A465965">
              <w:rPr>
                <w:rFonts w:eastAsiaTheme="minorEastAsia"/>
              </w:rPr>
              <w:t>Marshall Construction Ltd</w:t>
            </w:r>
          </w:p>
        </w:tc>
        <w:tc>
          <w:tcPr>
            <w:tcW w:w="1601" w:type="dxa"/>
            <w:vAlign w:val="center"/>
          </w:tcPr>
          <w:p w14:paraId="78CE2C7E" w14:textId="692B4541" w:rsidR="001F5618" w:rsidRPr="00981C53" w:rsidRDefault="72851C3F" w:rsidP="5A465965">
            <w:pPr>
              <w:rPr>
                <w:rFonts w:eastAsiaTheme="minorEastAsia"/>
              </w:rPr>
            </w:pPr>
            <w:r w:rsidRPr="5A465965">
              <w:rPr>
                <w:rFonts w:eastAsiaTheme="minorEastAsia"/>
              </w:rPr>
              <w:t>11/11/2024</w:t>
            </w:r>
          </w:p>
        </w:tc>
        <w:tc>
          <w:tcPr>
            <w:tcW w:w="1438" w:type="dxa"/>
            <w:vAlign w:val="center"/>
          </w:tcPr>
          <w:p w14:paraId="188DCD32" w14:textId="3C0CC0BB" w:rsidR="001F5618" w:rsidRPr="00981C53" w:rsidRDefault="72851C3F" w:rsidP="5A465965">
            <w:pPr>
              <w:rPr>
                <w:rFonts w:eastAsiaTheme="minorEastAsia"/>
              </w:rPr>
            </w:pPr>
            <w:r w:rsidRPr="5A465965">
              <w:rPr>
                <w:rFonts w:eastAsiaTheme="minorEastAsia"/>
              </w:rPr>
              <w:t>10/04/2025</w:t>
            </w:r>
          </w:p>
        </w:tc>
        <w:tc>
          <w:tcPr>
            <w:tcW w:w="1497" w:type="dxa"/>
            <w:vAlign w:val="center"/>
          </w:tcPr>
          <w:p w14:paraId="1305AE8A" w14:textId="6D44D184" w:rsidR="001F5618" w:rsidRPr="00981C53" w:rsidRDefault="72851C3F" w:rsidP="5A465965">
            <w:pPr>
              <w:rPr>
                <w:rFonts w:eastAsiaTheme="minorEastAsia"/>
              </w:rPr>
            </w:pPr>
            <w:r w:rsidRPr="5A465965">
              <w:rPr>
                <w:rFonts w:eastAsiaTheme="minorEastAsia"/>
              </w:rPr>
              <w:t>£1,005,513</w:t>
            </w:r>
          </w:p>
        </w:tc>
        <w:tc>
          <w:tcPr>
            <w:tcW w:w="6116" w:type="dxa"/>
          </w:tcPr>
          <w:p w14:paraId="67422F9B" w14:textId="77777777" w:rsidR="001F5618" w:rsidRDefault="004D0F50" w:rsidP="5A465965">
            <w:pPr>
              <w:rPr>
                <w:rStyle w:val="normaltextrun"/>
                <w:rFonts w:eastAsiaTheme="minorEastAsia"/>
                <w:color w:val="000000"/>
                <w:shd w:val="clear" w:color="auto" w:fill="FFFFFF"/>
              </w:rPr>
            </w:pPr>
            <w:r w:rsidRPr="5A465965">
              <w:rPr>
                <w:rStyle w:val="normaltextrun"/>
                <w:rFonts w:eastAsiaTheme="minorEastAsia"/>
                <w:color w:val="000000"/>
                <w:shd w:val="clear" w:color="auto" w:fill="FFFFFF"/>
              </w:rPr>
              <w:t xml:space="preserve">195 Apprentice Hours </w:t>
            </w:r>
          </w:p>
          <w:p w14:paraId="5C05A086" w14:textId="5EB39BE3" w:rsidR="00304454" w:rsidRPr="004D0F50" w:rsidRDefault="00304454" w:rsidP="5A465965">
            <w:pPr>
              <w:rPr>
                <w:rFonts w:eastAsiaTheme="minorEastAsia"/>
                <w:color w:val="FF0000"/>
              </w:rPr>
            </w:pPr>
            <w:r w:rsidRPr="5A465965">
              <w:rPr>
                <w:rFonts w:eastAsiaTheme="minorEastAsia"/>
                <w:color w:val="000000" w:themeColor="text1"/>
              </w:rPr>
              <w:t>Painters</w:t>
            </w:r>
            <w:r w:rsidR="00905F44" w:rsidRPr="5A465965">
              <w:rPr>
                <w:rFonts w:eastAsiaTheme="minorEastAsia"/>
                <w:color w:val="000000" w:themeColor="text1"/>
              </w:rPr>
              <w:t>: 195</w:t>
            </w:r>
          </w:p>
        </w:tc>
      </w:tr>
      <w:tr w:rsidR="001F5618" w:rsidRPr="002C7501" w14:paraId="64809E2B" w14:textId="77777777" w:rsidTr="5A465965">
        <w:trPr>
          <w:trHeight w:val="300"/>
        </w:trPr>
        <w:tc>
          <w:tcPr>
            <w:tcW w:w="1788" w:type="dxa"/>
            <w:vAlign w:val="center"/>
          </w:tcPr>
          <w:p w14:paraId="23897F04" w14:textId="5BE7F59E" w:rsidR="001F5618" w:rsidRPr="6A8D70C3" w:rsidRDefault="72851C3F" w:rsidP="5A465965">
            <w:pPr>
              <w:rPr>
                <w:rFonts w:eastAsiaTheme="minorEastAsia"/>
              </w:rPr>
            </w:pPr>
            <w:r w:rsidRPr="5A465965">
              <w:rPr>
                <w:rFonts w:eastAsiaTheme="minorEastAsia"/>
              </w:rPr>
              <w:t xml:space="preserve">HH Donnelly House </w:t>
            </w:r>
            <w:r w:rsidR="681FE892" w:rsidRPr="5A465965">
              <w:rPr>
                <w:rFonts w:eastAsiaTheme="minorEastAsia"/>
              </w:rPr>
              <w:t>R</w:t>
            </w:r>
            <w:r w:rsidRPr="5A465965">
              <w:rPr>
                <w:rFonts w:eastAsiaTheme="minorEastAsia"/>
              </w:rPr>
              <w:t>efurbishment</w:t>
            </w:r>
            <w:r w:rsidR="681FE892" w:rsidRPr="5A465965">
              <w:rPr>
                <w:rFonts w:eastAsiaTheme="minorEastAsia"/>
              </w:rPr>
              <w:t>,</w:t>
            </w:r>
            <w:r w:rsidRPr="5A465965">
              <w:rPr>
                <w:rFonts w:eastAsiaTheme="minorEastAsia"/>
              </w:rPr>
              <w:t xml:space="preserve"> Main Contractor</w:t>
            </w:r>
          </w:p>
        </w:tc>
        <w:tc>
          <w:tcPr>
            <w:tcW w:w="2014" w:type="dxa"/>
            <w:vAlign w:val="center"/>
          </w:tcPr>
          <w:p w14:paraId="6CDA8821" w14:textId="12291C66" w:rsidR="001F5618" w:rsidRPr="6A8D70C3" w:rsidRDefault="72851C3F" w:rsidP="5A465965">
            <w:pPr>
              <w:rPr>
                <w:rFonts w:eastAsiaTheme="minorEastAsia"/>
              </w:rPr>
            </w:pPr>
            <w:r w:rsidRPr="5A465965">
              <w:rPr>
                <w:rFonts w:eastAsiaTheme="minorEastAsia"/>
              </w:rPr>
              <w:t>Marshall Construction Ltd</w:t>
            </w:r>
          </w:p>
        </w:tc>
        <w:tc>
          <w:tcPr>
            <w:tcW w:w="1601" w:type="dxa"/>
            <w:vAlign w:val="center"/>
          </w:tcPr>
          <w:p w14:paraId="16A553C0" w14:textId="504A91E9" w:rsidR="001F5618" w:rsidRPr="00981C53" w:rsidRDefault="72851C3F" w:rsidP="5A465965">
            <w:pPr>
              <w:rPr>
                <w:rFonts w:eastAsiaTheme="minorEastAsia"/>
              </w:rPr>
            </w:pPr>
            <w:r w:rsidRPr="5A465965">
              <w:rPr>
                <w:rFonts w:eastAsiaTheme="minorEastAsia"/>
              </w:rPr>
              <w:t>06/01/2025</w:t>
            </w:r>
          </w:p>
        </w:tc>
        <w:tc>
          <w:tcPr>
            <w:tcW w:w="1438" w:type="dxa"/>
            <w:vAlign w:val="center"/>
          </w:tcPr>
          <w:p w14:paraId="5F8AA6AB" w14:textId="57CC7887" w:rsidR="001F5618" w:rsidRPr="00981C53" w:rsidRDefault="72851C3F" w:rsidP="5A465965">
            <w:pPr>
              <w:rPr>
                <w:rFonts w:eastAsiaTheme="minorEastAsia"/>
              </w:rPr>
            </w:pPr>
            <w:r w:rsidRPr="5A465965">
              <w:rPr>
                <w:rFonts w:eastAsiaTheme="minorEastAsia"/>
              </w:rPr>
              <w:t>05/09/2025</w:t>
            </w:r>
          </w:p>
        </w:tc>
        <w:tc>
          <w:tcPr>
            <w:tcW w:w="1497" w:type="dxa"/>
            <w:vAlign w:val="center"/>
          </w:tcPr>
          <w:p w14:paraId="6528D79E" w14:textId="3EFBFA69" w:rsidR="001F5618" w:rsidRPr="00981C53" w:rsidRDefault="72851C3F" w:rsidP="5A465965">
            <w:pPr>
              <w:rPr>
                <w:rFonts w:eastAsiaTheme="minorEastAsia"/>
              </w:rPr>
            </w:pPr>
            <w:r w:rsidRPr="5A465965">
              <w:rPr>
                <w:rFonts w:eastAsiaTheme="minorEastAsia"/>
              </w:rPr>
              <w:t>£5,250,080</w:t>
            </w:r>
          </w:p>
        </w:tc>
        <w:tc>
          <w:tcPr>
            <w:tcW w:w="6116" w:type="dxa"/>
          </w:tcPr>
          <w:p w14:paraId="330D693D" w14:textId="7FD3CDD6" w:rsidR="00145636" w:rsidRDefault="00145636" w:rsidP="5A465965">
            <w:pPr>
              <w:pStyle w:val="paragraph"/>
              <w:spacing w:before="0" w:beforeAutospacing="0" w:after="0" w:afterAutospacing="0"/>
              <w:textAlignment w:val="baseline"/>
              <w:rPr>
                <w:rStyle w:val="normaltextrun"/>
                <w:rFonts w:asciiTheme="minorHAnsi" w:eastAsiaTheme="minorEastAsia" w:hAnsiTheme="minorHAnsi" w:cstheme="minorBidi"/>
                <w:color w:val="000000"/>
              </w:rPr>
            </w:pPr>
            <w:r w:rsidRPr="5A465965">
              <w:rPr>
                <w:rStyle w:val="normaltextrun"/>
                <w:rFonts w:asciiTheme="minorHAnsi" w:eastAsiaTheme="minorEastAsia" w:hAnsiTheme="minorHAnsi" w:cstheme="minorBidi"/>
                <w:color w:val="000000" w:themeColor="text1"/>
              </w:rPr>
              <w:t>1445</w:t>
            </w:r>
            <w:r w:rsidR="00995E43" w:rsidRPr="5A465965">
              <w:rPr>
                <w:rStyle w:val="normaltextrun"/>
                <w:rFonts w:asciiTheme="minorHAnsi" w:eastAsiaTheme="minorEastAsia" w:hAnsiTheme="minorHAnsi" w:cstheme="minorBidi"/>
                <w:color w:val="000000" w:themeColor="text1"/>
              </w:rPr>
              <w:t>.5</w:t>
            </w:r>
            <w:r w:rsidRPr="5A465965">
              <w:rPr>
                <w:rStyle w:val="normaltextrun"/>
                <w:rFonts w:asciiTheme="minorHAnsi" w:eastAsiaTheme="minorEastAsia" w:hAnsiTheme="minorHAnsi" w:cstheme="minorBidi"/>
                <w:color w:val="000000" w:themeColor="text1"/>
              </w:rPr>
              <w:t xml:space="preserve"> Apprentice Hours</w:t>
            </w:r>
          </w:p>
          <w:p w14:paraId="10E9194B" w14:textId="77777777" w:rsidR="00F076A8" w:rsidRDefault="00F076A8" w:rsidP="5A465965">
            <w:pPr>
              <w:pStyle w:val="paragraph"/>
              <w:spacing w:before="0" w:beforeAutospacing="0" w:after="0" w:afterAutospacing="0"/>
              <w:textAlignment w:val="baseline"/>
              <w:rPr>
                <w:rFonts w:asciiTheme="minorHAnsi" w:eastAsiaTheme="minorEastAsia" w:hAnsiTheme="minorHAnsi" w:cstheme="minorBidi"/>
              </w:rPr>
            </w:pPr>
          </w:p>
          <w:p w14:paraId="248B0854" w14:textId="68D6D818" w:rsidR="00145636" w:rsidRDefault="00145636" w:rsidP="5A465965">
            <w:pPr>
              <w:pStyle w:val="paragraph"/>
              <w:spacing w:before="0" w:beforeAutospacing="0" w:after="0" w:afterAutospacing="0"/>
              <w:textAlignment w:val="baseline"/>
              <w:rPr>
                <w:rFonts w:asciiTheme="minorHAnsi" w:eastAsiaTheme="minorEastAsia" w:hAnsiTheme="minorHAnsi" w:cstheme="minorBidi"/>
              </w:rPr>
            </w:pPr>
            <w:r w:rsidRPr="5A465965">
              <w:rPr>
                <w:rStyle w:val="normaltextrun"/>
                <w:rFonts w:asciiTheme="minorHAnsi" w:eastAsiaTheme="minorEastAsia" w:hAnsiTheme="minorHAnsi" w:cstheme="minorBidi"/>
                <w:color w:val="000000" w:themeColor="text1"/>
              </w:rPr>
              <w:t xml:space="preserve">Joiner: </w:t>
            </w:r>
            <w:r w:rsidR="00995E43" w:rsidRPr="5A465965">
              <w:rPr>
                <w:rStyle w:val="normaltextrun"/>
                <w:rFonts w:asciiTheme="minorHAnsi" w:eastAsiaTheme="minorEastAsia" w:hAnsiTheme="minorHAnsi" w:cstheme="minorBidi"/>
                <w:color w:val="000000" w:themeColor="text1"/>
              </w:rPr>
              <w:t>8</w:t>
            </w:r>
          </w:p>
          <w:p w14:paraId="04CB36B7" w14:textId="78405555" w:rsidR="00145636" w:rsidRDefault="00145636" w:rsidP="5A465965">
            <w:pPr>
              <w:pStyle w:val="paragraph"/>
              <w:spacing w:before="0" w:beforeAutospacing="0" w:after="0" w:afterAutospacing="0"/>
              <w:textAlignment w:val="baseline"/>
              <w:rPr>
                <w:rFonts w:asciiTheme="minorHAnsi" w:eastAsiaTheme="minorEastAsia" w:hAnsiTheme="minorHAnsi" w:cstheme="minorBidi"/>
              </w:rPr>
            </w:pPr>
            <w:r w:rsidRPr="5A465965">
              <w:rPr>
                <w:rStyle w:val="normaltextrun"/>
                <w:rFonts w:asciiTheme="minorHAnsi" w:eastAsiaTheme="minorEastAsia" w:hAnsiTheme="minorHAnsi" w:cstheme="minorBidi"/>
                <w:color w:val="000000" w:themeColor="text1"/>
              </w:rPr>
              <w:t xml:space="preserve">Bricklayer: </w:t>
            </w:r>
            <w:r w:rsidR="00995E43" w:rsidRPr="5A465965">
              <w:rPr>
                <w:rStyle w:val="normaltextrun"/>
                <w:rFonts w:asciiTheme="minorHAnsi" w:eastAsiaTheme="minorEastAsia" w:hAnsiTheme="minorHAnsi" w:cstheme="minorBidi"/>
                <w:color w:val="000000" w:themeColor="text1"/>
              </w:rPr>
              <w:t>8</w:t>
            </w:r>
            <w:r w:rsidRPr="5A465965">
              <w:rPr>
                <w:rStyle w:val="eop"/>
                <w:rFonts w:asciiTheme="minorHAnsi" w:eastAsiaTheme="minorEastAsia" w:hAnsiTheme="minorHAnsi" w:cstheme="minorBidi"/>
                <w:color w:val="000000" w:themeColor="text1"/>
              </w:rPr>
              <w:t> </w:t>
            </w:r>
          </w:p>
          <w:p w14:paraId="02FEC6CD" w14:textId="5A846E9B" w:rsidR="00145636" w:rsidRDefault="00145636" w:rsidP="5A465965">
            <w:pPr>
              <w:pStyle w:val="paragraph"/>
              <w:spacing w:before="0" w:beforeAutospacing="0" w:after="0" w:afterAutospacing="0"/>
              <w:textAlignment w:val="baseline"/>
              <w:rPr>
                <w:rFonts w:asciiTheme="minorHAnsi" w:eastAsiaTheme="minorEastAsia" w:hAnsiTheme="minorHAnsi" w:cstheme="minorBidi"/>
              </w:rPr>
            </w:pPr>
            <w:r w:rsidRPr="5A465965">
              <w:rPr>
                <w:rStyle w:val="normaltextrun"/>
                <w:rFonts w:asciiTheme="minorHAnsi" w:eastAsiaTheme="minorEastAsia" w:hAnsiTheme="minorHAnsi" w:cstheme="minorBidi"/>
                <w:color w:val="000000" w:themeColor="text1"/>
              </w:rPr>
              <w:t>Plumber: 36</w:t>
            </w:r>
            <w:r w:rsidR="00995E43" w:rsidRPr="5A465965">
              <w:rPr>
                <w:rStyle w:val="normaltextrun"/>
                <w:rFonts w:asciiTheme="minorHAnsi" w:eastAsiaTheme="minorEastAsia" w:hAnsiTheme="minorHAnsi" w:cstheme="minorBidi"/>
                <w:color w:val="000000" w:themeColor="text1"/>
              </w:rPr>
              <w:t>.5</w:t>
            </w:r>
          </w:p>
          <w:p w14:paraId="031D626B" w14:textId="77777777" w:rsidR="00145636" w:rsidRDefault="00145636" w:rsidP="5A465965">
            <w:pPr>
              <w:pStyle w:val="paragraph"/>
              <w:spacing w:before="0" w:beforeAutospacing="0" w:after="0" w:afterAutospacing="0"/>
              <w:textAlignment w:val="baseline"/>
              <w:rPr>
                <w:rFonts w:asciiTheme="minorHAnsi" w:eastAsiaTheme="minorEastAsia" w:hAnsiTheme="minorHAnsi" w:cstheme="minorBidi"/>
              </w:rPr>
            </w:pPr>
            <w:r w:rsidRPr="5A465965">
              <w:rPr>
                <w:rStyle w:val="normaltextrun"/>
                <w:rFonts w:asciiTheme="minorHAnsi" w:eastAsiaTheme="minorEastAsia" w:hAnsiTheme="minorHAnsi" w:cstheme="minorBidi"/>
                <w:color w:val="000000" w:themeColor="text1"/>
              </w:rPr>
              <w:t>Site Manager: 120</w:t>
            </w:r>
            <w:r w:rsidRPr="5A465965">
              <w:rPr>
                <w:rStyle w:val="eop"/>
                <w:rFonts w:asciiTheme="minorHAnsi" w:eastAsiaTheme="minorEastAsia" w:hAnsiTheme="minorHAnsi" w:cstheme="minorBidi"/>
                <w:color w:val="000000" w:themeColor="text1"/>
              </w:rPr>
              <w:t> </w:t>
            </w:r>
          </w:p>
          <w:p w14:paraId="19556257" w14:textId="77777777" w:rsidR="00145636" w:rsidRDefault="00145636" w:rsidP="5A465965">
            <w:pPr>
              <w:pStyle w:val="paragraph"/>
              <w:spacing w:before="0" w:beforeAutospacing="0" w:after="0" w:afterAutospacing="0"/>
              <w:textAlignment w:val="baseline"/>
              <w:rPr>
                <w:rFonts w:asciiTheme="minorHAnsi" w:eastAsiaTheme="minorEastAsia" w:hAnsiTheme="minorHAnsi" w:cstheme="minorBidi"/>
              </w:rPr>
            </w:pPr>
            <w:r w:rsidRPr="5A465965">
              <w:rPr>
                <w:rStyle w:val="normaltextrun"/>
                <w:rFonts w:asciiTheme="minorHAnsi" w:eastAsiaTheme="minorEastAsia" w:hAnsiTheme="minorHAnsi" w:cstheme="minorBidi"/>
                <w:color w:val="000000" w:themeColor="text1"/>
              </w:rPr>
              <w:t>Painter: 1273</w:t>
            </w:r>
            <w:r w:rsidRPr="5A465965">
              <w:rPr>
                <w:rStyle w:val="eop"/>
                <w:rFonts w:asciiTheme="minorHAnsi" w:eastAsiaTheme="minorEastAsia" w:hAnsiTheme="minorHAnsi" w:cstheme="minorBidi"/>
                <w:color w:val="000000" w:themeColor="text1"/>
              </w:rPr>
              <w:t> </w:t>
            </w:r>
          </w:p>
          <w:p w14:paraId="6AE4BF02" w14:textId="7E58E31A" w:rsidR="001F5618" w:rsidRPr="00981C53" w:rsidRDefault="001F5618" w:rsidP="5A465965">
            <w:pPr>
              <w:rPr>
                <w:rFonts w:eastAsiaTheme="minorEastAsia"/>
                <w:color w:val="FF0000"/>
              </w:rPr>
            </w:pPr>
          </w:p>
        </w:tc>
      </w:tr>
    </w:tbl>
    <w:p w14:paraId="58340211" w14:textId="77777777" w:rsidR="008E6FFD" w:rsidRDefault="008E6FFD" w:rsidP="534FA1C2">
      <w:pPr>
        <w:keepNext/>
        <w:keepLines/>
        <w:spacing w:before="160" w:after="40" w:line="240" w:lineRule="auto"/>
        <w:outlineLvl w:val="1"/>
        <w:rPr>
          <w:rFonts w:ascii="Arial" w:eastAsia="Arial" w:hAnsi="Arial" w:cs="Arial"/>
          <w:sz w:val="32"/>
          <w:szCs w:val="32"/>
        </w:rPr>
      </w:pPr>
    </w:p>
    <w:p w14:paraId="3D5E5AE1" w14:textId="47B5310B" w:rsidR="004D0DF5" w:rsidRPr="004D0DF5" w:rsidRDefault="004D0DF5" w:rsidP="534FA1C2">
      <w:pPr>
        <w:keepNext/>
        <w:keepLines/>
        <w:spacing w:before="160" w:after="40" w:line="240" w:lineRule="auto"/>
        <w:outlineLvl w:val="1"/>
        <w:rPr>
          <w:rFonts w:ascii="Arial" w:eastAsia="Arial" w:hAnsi="Arial" w:cs="Arial"/>
          <w:sz w:val="32"/>
          <w:szCs w:val="32"/>
        </w:rPr>
      </w:pPr>
      <w:r w:rsidRPr="534FA1C2">
        <w:rPr>
          <w:rFonts w:ascii="Arial" w:eastAsia="Arial" w:hAnsi="Arial" w:cs="Arial"/>
          <w:sz w:val="32"/>
          <w:szCs w:val="32"/>
        </w:rPr>
        <w:t>Annex C – Supported Business Engagement Summary</w:t>
      </w:r>
    </w:p>
    <w:p w14:paraId="67D133B1" w14:textId="77777777" w:rsidR="004D0DF5" w:rsidRPr="004D0DF5" w:rsidRDefault="004D0DF5" w:rsidP="004D0DF5">
      <w:pPr>
        <w:tabs>
          <w:tab w:val="left" w:pos="720"/>
          <w:tab w:val="left" w:pos="1440"/>
          <w:tab w:val="left" w:pos="2160"/>
          <w:tab w:val="left" w:pos="2880"/>
          <w:tab w:val="left" w:pos="4680"/>
          <w:tab w:val="left" w:pos="5400"/>
          <w:tab w:val="right" w:pos="9000"/>
        </w:tabs>
        <w:spacing w:after="0" w:line="240" w:lineRule="atLeast"/>
        <w:jc w:val="both"/>
        <w:rPr>
          <w:rFonts w:ascii="Calibri" w:eastAsia="Times New Roman" w:hAnsi="Calibri" w:cs="Calibri"/>
          <w:b/>
          <w:sz w:val="23"/>
          <w:szCs w:val="23"/>
        </w:rPr>
      </w:pPr>
    </w:p>
    <w:tbl>
      <w:tblPr>
        <w:tblW w:w="14737" w:type="dxa"/>
        <w:tblLook w:val="04A0" w:firstRow="1" w:lastRow="0" w:firstColumn="1" w:lastColumn="0" w:noHBand="0" w:noVBand="1"/>
      </w:tblPr>
      <w:tblGrid>
        <w:gridCol w:w="2787"/>
        <w:gridCol w:w="3133"/>
        <w:gridCol w:w="1546"/>
        <w:gridCol w:w="1178"/>
        <w:gridCol w:w="1841"/>
        <w:gridCol w:w="2268"/>
        <w:gridCol w:w="1984"/>
      </w:tblGrid>
      <w:tr w:rsidR="004D0DF5" w:rsidRPr="004D0DF5" w14:paraId="0730D75E" w14:textId="77777777" w:rsidTr="006D65FF">
        <w:trPr>
          <w:trHeight w:val="600"/>
        </w:trPr>
        <w:tc>
          <w:tcPr>
            <w:tcW w:w="2787" w:type="dxa"/>
            <w:tcBorders>
              <w:top w:val="single" w:sz="4" w:space="0" w:color="auto"/>
              <w:left w:val="single" w:sz="4" w:space="0" w:color="auto"/>
              <w:bottom w:val="single" w:sz="4" w:space="0" w:color="auto"/>
              <w:right w:val="single" w:sz="4" w:space="0" w:color="auto"/>
            </w:tcBorders>
            <w:shd w:val="clear" w:color="auto" w:fill="000000" w:themeFill="text1"/>
            <w:vAlign w:val="center"/>
            <w:hideMark/>
          </w:tcPr>
          <w:p w14:paraId="5FB8F1DA" w14:textId="77777777" w:rsidR="004D0DF5" w:rsidRPr="004D0DF5" w:rsidRDefault="004D0DF5" w:rsidP="004D0DF5">
            <w:pPr>
              <w:spacing w:after="0" w:line="240" w:lineRule="auto"/>
              <w:rPr>
                <w:rFonts w:ascii="Calibri" w:eastAsia="Times New Roman" w:hAnsi="Calibri" w:cs="Calibri"/>
                <w:b/>
                <w:bCs/>
                <w:color w:val="FFFFFF" w:themeColor="background1"/>
                <w:lang w:eastAsia="en-GB"/>
              </w:rPr>
            </w:pPr>
            <w:r w:rsidRPr="004D0DF5">
              <w:rPr>
                <w:rFonts w:ascii="Calibri" w:eastAsia="Times New Roman" w:hAnsi="Calibri" w:cs="Calibri"/>
                <w:b/>
                <w:bCs/>
                <w:color w:val="FFFFFF" w:themeColor="background1"/>
                <w:lang w:eastAsia="en-GB"/>
              </w:rPr>
              <w:t>Category Subject</w:t>
            </w:r>
          </w:p>
        </w:tc>
        <w:tc>
          <w:tcPr>
            <w:tcW w:w="3133" w:type="dxa"/>
            <w:tcBorders>
              <w:top w:val="single" w:sz="4" w:space="0" w:color="auto"/>
              <w:left w:val="nil"/>
              <w:bottom w:val="single" w:sz="4" w:space="0" w:color="auto"/>
              <w:right w:val="single" w:sz="4" w:space="0" w:color="auto"/>
            </w:tcBorders>
            <w:shd w:val="clear" w:color="auto" w:fill="000000" w:themeFill="text1"/>
            <w:vAlign w:val="center"/>
            <w:hideMark/>
          </w:tcPr>
          <w:p w14:paraId="55232F41" w14:textId="77777777" w:rsidR="004D0DF5" w:rsidRPr="004D0DF5" w:rsidRDefault="004D0DF5" w:rsidP="004D0DF5">
            <w:pPr>
              <w:spacing w:after="0" w:line="240" w:lineRule="auto"/>
              <w:rPr>
                <w:rFonts w:ascii="Calibri" w:eastAsia="Times New Roman" w:hAnsi="Calibri" w:cs="Calibri"/>
                <w:b/>
                <w:bCs/>
                <w:color w:val="FFFFFF" w:themeColor="background1"/>
                <w:lang w:eastAsia="en-GB"/>
              </w:rPr>
            </w:pPr>
            <w:r w:rsidRPr="004D0DF5">
              <w:rPr>
                <w:rFonts w:ascii="Calibri" w:eastAsia="Times New Roman" w:hAnsi="Calibri" w:cs="Calibri"/>
                <w:b/>
                <w:bCs/>
                <w:color w:val="FFFFFF" w:themeColor="background1"/>
                <w:lang w:eastAsia="en-GB"/>
              </w:rPr>
              <w:t>Supplier name</w:t>
            </w:r>
          </w:p>
        </w:tc>
        <w:tc>
          <w:tcPr>
            <w:tcW w:w="1546" w:type="dxa"/>
            <w:tcBorders>
              <w:top w:val="single" w:sz="4" w:space="0" w:color="auto"/>
              <w:left w:val="nil"/>
              <w:bottom w:val="single" w:sz="4" w:space="0" w:color="auto"/>
              <w:right w:val="single" w:sz="4" w:space="0" w:color="auto"/>
            </w:tcBorders>
            <w:shd w:val="clear" w:color="auto" w:fill="000000" w:themeFill="text1"/>
            <w:vAlign w:val="center"/>
            <w:hideMark/>
          </w:tcPr>
          <w:p w14:paraId="41D8C281" w14:textId="77777777" w:rsidR="004D0DF5" w:rsidRPr="004D0DF5" w:rsidRDefault="004D0DF5" w:rsidP="004D0DF5">
            <w:pPr>
              <w:spacing w:after="0" w:line="240" w:lineRule="auto"/>
              <w:rPr>
                <w:rFonts w:ascii="Calibri" w:eastAsia="Times New Roman" w:hAnsi="Calibri" w:cs="Calibri"/>
                <w:b/>
                <w:bCs/>
                <w:color w:val="FFFFFF" w:themeColor="background1"/>
                <w:lang w:eastAsia="en-GB"/>
              </w:rPr>
            </w:pPr>
            <w:r w:rsidRPr="004D0DF5">
              <w:rPr>
                <w:rFonts w:ascii="Calibri" w:eastAsia="Times New Roman" w:hAnsi="Calibri" w:cs="Calibri"/>
                <w:b/>
                <w:bCs/>
                <w:color w:val="FFFFFF" w:themeColor="background1"/>
                <w:lang w:eastAsia="en-GB"/>
              </w:rPr>
              <w:t>Date of Award</w:t>
            </w:r>
          </w:p>
        </w:tc>
        <w:tc>
          <w:tcPr>
            <w:tcW w:w="1178" w:type="dxa"/>
            <w:tcBorders>
              <w:top w:val="single" w:sz="4" w:space="0" w:color="auto"/>
              <w:left w:val="nil"/>
              <w:bottom w:val="single" w:sz="4" w:space="0" w:color="auto"/>
              <w:right w:val="single" w:sz="4" w:space="0" w:color="auto"/>
            </w:tcBorders>
            <w:shd w:val="clear" w:color="auto" w:fill="000000" w:themeFill="text1"/>
            <w:vAlign w:val="center"/>
            <w:hideMark/>
          </w:tcPr>
          <w:p w14:paraId="33AAAC4D" w14:textId="77777777" w:rsidR="004D0DF5" w:rsidRPr="004D0DF5" w:rsidRDefault="004D0DF5" w:rsidP="004D0DF5">
            <w:pPr>
              <w:spacing w:after="0" w:line="240" w:lineRule="auto"/>
              <w:jc w:val="center"/>
              <w:rPr>
                <w:rFonts w:ascii="Calibri" w:eastAsia="Times New Roman" w:hAnsi="Calibri" w:cs="Calibri"/>
                <w:b/>
                <w:bCs/>
                <w:color w:val="FFFFFF" w:themeColor="background1"/>
                <w:lang w:eastAsia="en-GB"/>
              </w:rPr>
            </w:pPr>
            <w:r w:rsidRPr="004D0DF5">
              <w:rPr>
                <w:rFonts w:ascii="Calibri" w:eastAsia="Times New Roman" w:hAnsi="Calibri" w:cs="Calibri"/>
                <w:b/>
                <w:bCs/>
                <w:color w:val="FFFFFF" w:themeColor="background1"/>
                <w:lang w:eastAsia="en-GB"/>
              </w:rPr>
              <w:t>Owner: Cat A/B or C</w:t>
            </w:r>
          </w:p>
        </w:tc>
        <w:tc>
          <w:tcPr>
            <w:tcW w:w="1841" w:type="dxa"/>
            <w:tcBorders>
              <w:top w:val="single" w:sz="4" w:space="0" w:color="auto"/>
              <w:left w:val="nil"/>
              <w:bottom w:val="single" w:sz="4" w:space="0" w:color="auto"/>
              <w:right w:val="single" w:sz="4" w:space="0" w:color="auto"/>
            </w:tcBorders>
            <w:shd w:val="clear" w:color="auto" w:fill="000000" w:themeFill="text1"/>
            <w:vAlign w:val="center"/>
            <w:hideMark/>
          </w:tcPr>
          <w:p w14:paraId="35A0CCDB" w14:textId="77777777" w:rsidR="004D0DF5" w:rsidRPr="004D0DF5" w:rsidRDefault="004D0DF5" w:rsidP="004D0DF5">
            <w:pPr>
              <w:spacing w:after="0" w:line="240" w:lineRule="auto"/>
              <w:jc w:val="center"/>
              <w:rPr>
                <w:rFonts w:ascii="Calibri" w:eastAsia="Times New Roman" w:hAnsi="Calibri" w:cs="Calibri"/>
                <w:b/>
                <w:bCs/>
                <w:color w:val="FFFFFF" w:themeColor="background1"/>
                <w:lang w:eastAsia="en-GB"/>
              </w:rPr>
            </w:pPr>
            <w:r w:rsidRPr="004D0DF5">
              <w:rPr>
                <w:rFonts w:ascii="Calibri" w:eastAsia="Times New Roman" w:hAnsi="Calibri" w:cs="Calibri"/>
                <w:b/>
                <w:bCs/>
                <w:color w:val="FFFFFF" w:themeColor="background1"/>
                <w:lang w:eastAsia="en-GB"/>
              </w:rPr>
              <w:t>Start Date</w:t>
            </w:r>
          </w:p>
        </w:tc>
        <w:tc>
          <w:tcPr>
            <w:tcW w:w="2268" w:type="dxa"/>
            <w:tcBorders>
              <w:top w:val="single" w:sz="4" w:space="0" w:color="auto"/>
              <w:left w:val="nil"/>
              <w:bottom w:val="single" w:sz="4" w:space="0" w:color="auto"/>
              <w:right w:val="single" w:sz="4" w:space="0" w:color="auto"/>
            </w:tcBorders>
            <w:shd w:val="clear" w:color="auto" w:fill="000000" w:themeFill="text1"/>
            <w:vAlign w:val="center"/>
            <w:hideMark/>
          </w:tcPr>
          <w:p w14:paraId="74DFC0F3" w14:textId="77777777" w:rsidR="004D0DF5" w:rsidRPr="004D0DF5" w:rsidRDefault="004D0DF5" w:rsidP="004D0DF5">
            <w:pPr>
              <w:spacing w:after="0" w:line="240" w:lineRule="auto"/>
              <w:jc w:val="center"/>
              <w:rPr>
                <w:rFonts w:ascii="Calibri" w:eastAsia="Times New Roman" w:hAnsi="Calibri" w:cs="Calibri"/>
                <w:b/>
                <w:bCs/>
                <w:color w:val="FFFFFF" w:themeColor="background1"/>
                <w:lang w:eastAsia="en-GB"/>
              </w:rPr>
            </w:pPr>
            <w:r w:rsidRPr="004D0DF5">
              <w:rPr>
                <w:rFonts w:ascii="Calibri" w:eastAsia="Times New Roman" w:hAnsi="Calibri" w:cs="Calibri"/>
                <w:b/>
                <w:bCs/>
                <w:color w:val="FFFFFF" w:themeColor="background1"/>
                <w:lang w:eastAsia="en-GB"/>
              </w:rPr>
              <w:t>End Date</w:t>
            </w:r>
          </w:p>
        </w:tc>
        <w:tc>
          <w:tcPr>
            <w:tcW w:w="1984" w:type="dxa"/>
            <w:tcBorders>
              <w:top w:val="single" w:sz="4" w:space="0" w:color="auto"/>
              <w:left w:val="nil"/>
              <w:bottom w:val="single" w:sz="4" w:space="0" w:color="auto"/>
              <w:right w:val="single" w:sz="4" w:space="0" w:color="auto"/>
            </w:tcBorders>
            <w:shd w:val="clear" w:color="auto" w:fill="000000" w:themeFill="text1"/>
            <w:vAlign w:val="center"/>
            <w:hideMark/>
          </w:tcPr>
          <w:p w14:paraId="46FA30D9" w14:textId="77777777" w:rsidR="004D0DF5" w:rsidRPr="004D0DF5" w:rsidRDefault="004D0DF5" w:rsidP="004D0DF5">
            <w:pPr>
              <w:spacing w:after="0" w:line="240" w:lineRule="auto"/>
              <w:jc w:val="center"/>
              <w:rPr>
                <w:rFonts w:ascii="Calibri" w:eastAsia="Times New Roman" w:hAnsi="Calibri" w:cs="Calibri"/>
                <w:b/>
                <w:bCs/>
                <w:color w:val="FFFFFF" w:themeColor="background1"/>
                <w:lang w:eastAsia="en-GB"/>
              </w:rPr>
            </w:pPr>
            <w:r w:rsidRPr="004D0DF5">
              <w:rPr>
                <w:rFonts w:ascii="Calibri" w:eastAsia="Times New Roman" w:hAnsi="Calibri" w:cs="Calibri"/>
                <w:b/>
                <w:bCs/>
                <w:color w:val="FFFFFF" w:themeColor="background1"/>
                <w:lang w:eastAsia="en-GB"/>
              </w:rPr>
              <w:t>Spend Over Contract</w:t>
            </w:r>
          </w:p>
        </w:tc>
      </w:tr>
      <w:tr w:rsidR="004D0DF5" w:rsidRPr="004D0DF5" w14:paraId="60D93E7C" w14:textId="77777777" w:rsidTr="006D65FF">
        <w:trPr>
          <w:trHeight w:val="600"/>
        </w:trPr>
        <w:tc>
          <w:tcPr>
            <w:tcW w:w="2787" w:type="dxa"/>
            <w:tcBorders>
              <w:top w:val="nil"/>
              <w:left w:val="single" w:sz="4" w:space="0" w:color="auto"/>
              <w:bottom w:val="single" w:sz="4" w:space="0" w:color="auto"/>
              <w:right w:val="single" w:sz="4" w:space="0" w:color="auto"/>
            </w:tcBorders>
            <w:vAlign w:val="center"/>
          </w:tcPr>
          <w:p w14:paraId="77C2DF27" w14:textId="77777777" w:rsidR="004D0DF5" w:rsidRPr="004D0DF5" w:rsidRDefault="004D0DF5" w:rsidP="004D0DF5">
            <w:pPr>
              <w:spacing w:after="0" w:line="240" w:lineRule="auto"/>
              <w:rPr>
                <w:rFonts w:ascii="Calibri" w:eastAsia="Times New Roman" w:hAnsi="Calibri" w:cs="Calibri"/>
                <w:color w:val="000000"/>
                <w:lang w:eastAsia="en-GB"/>
              </w:rPr>
            </w:pPr>
          </w:p>
        </w:tc>
        <w:tc>
          <w:tcPr>
            <w:tcW w:w="3133" w:type="dxa"/>
            <w:tcBorders>
              <w:top w:val="nil"/>
              <w:left w:val="nil"/>
              <w:bottom w:val="single" w:sz="4" w:space="0" w:color="auto"/>
              <w:right w:val="single" w:sz="4" w:space="0" w:color="auto"/>
            </w:tcBorders>
            <w:vAlign w:val="center"/>
          </w:tcPr>
          <w:p w14:paraId="09F7C93E" w14:textId="77777777" w:rsidR="004D0DF5" w:rsidRPr="004D0DF5" w:rsidRDefault="004D0DF5" w:rsidP="004D0DF5">
            <w:pPr>
              <w:spacing w:after="0" w:line="240" w:lineRule="auto"/>
              <w:rPr>
                <w:rFonts w:ascii="Calibri" w:eastAsia="Times New Roman" w:hAnsi="Calibri" w:cs="Calibri"/>
                <w:color w:val="000000"/>
                <w:lang w:eastAsia="en-GB"/>
              </w:rPr>
            </w:pPr>
          </w:p>
        </w:tc>
        <w:tc>
          <w:tcPr>
            <w:tcW w:w="1546" w:type="dxa"/>
            <w:tcBorders>
              <w:top w:val="nil"/>
              <w:left w:val="nil"/>
              <w:bottom w:val="single" w:sz="4" w:space="0" w:color="auto"/>
              <w:right w:val="single" w:sz="4" w:space="0" w:color="auto"/>
            </w:tcBorders>
            <w:vAlign w:val="center"/>
          </w:tcPr>
          <w:p w14:paraId="01EFFC8F" w14:textId="77777777" w:rsidR="004D0DF5" w:rsidRPr="004D0DF5" w:rsidRDefault="004D0DF5" w:rsidP="004D0DF5">
            <w:pPr>
              <w:spacing w:after="0" w:line="240" w:lineRule="auto"/>
              <w:jc w:val="center"/>
              <w:rPr>
                <w:rFonts w:ascii="Calibri" w:eastAsia="Times New Roman" w:hAnsi="Calibri" w:cs="Calibri"/>
                <w:color w:val="000000"/>
                <w:highlight w:val="yellow"/>
                <w:lang w:eastAsia="en-GB"/>
              </w:rPr>
            </w:pPr>
          </w:p>
        </w:tc>
        <w:tc>
          <w:tcPr>
            <w:tcW w:w="1178" w:type="dxa"/>
            <w:tcBorders>
              <w:top w:val="nil"/>
              <w:left w:val="nil"/>
              <w:bottom w:val="single" w:sz="4" w:space="0" w:color="auto"/>
              <w:right w:val="single" w:sz="4" w:space="0" w:color="auto"/>
            </w:tcBorders>
            <w:vAlign w:val="center"/>
          </w:tcPr>
          <w:p w14:paraId="6EB8B3CB" w14:textId="77777777" w:rsidR="004D0DF5" w:rsidRPr="004D0DF5" w:rsidRDefault="004D0DF5" w:rsidP="004D0DF5">
            <w:pPr>
              <w:spacing w:after="0" w:line="240" w:lineRule="auto"/>
              <w:jc w:val="center"/>
              <w:rPr>
                <w:rFonts w:ascii="Calibri" w:eastAsia="Times New Roman" w:hAnsi="Calibri" w:cs="Calibri"/>
                <w:color w:val="000000"/>
                <w:highlight w:val="yellow"/>
                <w:lang w:eastAsia="en-GB"/>
              </w:rPr>
            </w:pPr>
          </w:p>
        </w:tc>
        <w:tc>
          <w:tcPr>
            <w:tcW w:w="1841" w:type="dxa"/>
            <w:tcBorders>
              <w:top w:val="nil"/>
              <w:left w:val="nil"/>
              <w:bottom w:val="single" w:sz="4" w:space="0" w:color="auto"/>
              <w:right w:val="single" w:sz="4" w:space="0" w:color="auto"/>
            </w:tcBorders>
            <w:vAlign w:val="center"/>
          </w:tcPr>
          <w:p w14:paraId="3ED65548" w14:textId="77777777" w:rsidR="004D0DF5" w:rsidRPr="004D0DF5" w:rsidRDefault="004D0DF5" w:rsidP="004D0DF5">
            <w:pPr>
              <w:spacing w:after="0" w:line="240" w:lineRule="auto"/>
              <w:jc w:val="center"/>
              <w:rPr>
                <w:rFonts w:ascii="Calibri" w:eastAsia="Times New Roman" w:hAnsi="Calibri" w:cs="Calibri"/>
                <w:color w:val="000000"/>
                <w:highlight w:val="yellow"/>
                <w:lang w:eastAsia="en-GB"/>
              </w:rPr>
            </w:pPr>
          </w:p>
        </w:tc>
        <w:tc>
          <w:tcPr>
            <w:tcW w:w="2268" w:type="dxa"/>
            <w:tcBorders>
              <w:top w:val="nil"/>
              <w:left w:val="nil"/>
              <w:bottom w:val="single" w:sz="4" w:space="0" w:color="auto"/>
              <w:right w:val="single" w:sz="4" w:space="0" w:color="auto"/>
            </w:tcBorders>
            <w:vAlign w:val="center"/>
          </w:tcPr>
          <w:p w14:paraId="3F92702A" w14:textId="77777777" w:rsidR="004D0DF5" w:rsidRPr="004D0DF5" w:rsidRDefault="004D0DF5" w:rsidP="004D0DF5">
            <w:pPr>
              <w:spacing w:after="0" w:line="240" w:lineRule="auto"/>
              <w:jc w:val="center"/>
              <w:rPr>
                <w:rFonts w:ascii="Calibri" w:eastAsia="Times New Roman" w:hAnsi="Calibri" w:cs="Calibri"/>
                <w:color w:val="000000"/>
                <w:highlight w:val="yellow"/>
                <w:lang w:eastAsia="en-GB"/>
              </w:rPr>
            </w:pPr>
          </w:p>
        </w:tc>
        <w:tc>
          <w:tcPr>
            <w:tcW w:w="1984" w:type="dxa"/>
            <w:tcBorders>
              <w:top w:val="nil"/>
              <w:left w:val="nil"/>
              <w:bottom w:val="single" w:sz="4" w:space="0" w:color="auto"/>
              <w:right w:val="single" w:sz="4" w:space="0" w:color="auto"/>
            </w:tcBorders>
            <w:vAlign w:val="center"/>
          </w:tcPr>
          <w:p w14:paraId="6FE5E042" w14:textId="77777777" w:rsidR="004D0DF5" w:rsidRPr="004D0DF5" w:rsidRDefault="004D0DF5" w:rsidP="004D0DF5">
            <w:pPr>
              <w:spacing w:after="0" w:line="240" w:lineRule="auto"/>
              <w:jc w:val="center"/>
              <w:rPr>
                <w:rFonts w:ascii="Calibri" w:eastAsia="Times New Roman" w:hAnsi="Calibri" w:cs="Calibri"/>
                <w:color w:val="000000"/>
                <w:lang w:eastAsia="en-GB"/>
              </w:rPr>
            </w:pPr>
          </w:p>
        </w:tc>
      </w:tr>
    </w:tbl>
    <w:p w14:paraId="4F2E7B2C" w14:textId="77777777" w:rsidR="004D0DF5" w:rsidRPr="004D0DF5" w:rsidRDefault="004D0DF5" w:rsidP="004D0DF5">
      <w:pPr>
        <w:tabs>
          <w:tab w:val="left" w:pos="720"/>
          <w:tab w:val="left" w:pos="1440"/>
          <w:tab w:val="left" w:pos="2160"/>
          <w:tab w:val="left" w:pos="2880"/>
          <w:tab w:val="left" w:pos="4680"/>
          <w:tab w:val="left" w:pos="5400"/>
          <w:tab w:val="right" w:pos="9000"/>
        </w:tabs>
        <w:spacing w:after="0" w:line="240" w:lineRule="atLeast"/>
        <w:jc w:val="both"/>
        <w:rPr>
          <w:rFonts w:ascii="Calibri" w:hAnsi="Calibri" w:cs="Calibri"/>
          <w:sz w:val="23"/>
          <w:szCs w:val="23"/>
        </w:rPr>
      </w:pPr>
    </w:p>
    <w:p w14:paraId="45381AFB" w14:textId="77777777" w:rsidR="004D0DF5" w:rsidRPr="004D0DF5" w:rsidRDefault="004D0DF5" w:rsidP="1FF1496B">
      <w:pPr>
        <w:tabs>
          <w:tab w:val="left" w:pos="720"/>
          <w:tab w:val="left" w:pos="1440"/>
          <w:tab w:val="left" w:pos="2160"/>
          <w:tab w:val="left" w:pos="2880"/>
          <w:tab w:val="left" w:pos="4680"/>
          <w:tab w:val="left" w:pos="5400"/>
          <w:tab w:val="right" w:pos="9000"/>
        </w:tabs>
        <w:spacing w:after="0" w:line="240" w:lineRule="atLeast"/>
        <w:jc w:val="both"/>
        <w:rPr>
          <w:rFonts w:ascii="Arial" w:eastAsia="Arial" w:hAnsi="Arial" w:cs="Arial"/>
        </w:rPr>
      </w:pPr>
      <w:r w:rsidRPr="1FF1496B">
        <w:rPr>
          <w:rFonts w:ascii="Arial" w:eastAsia="Arial" w:hAnsi="Arial" w:cs="Arial"/>
        </w:rPr>
        <w:t>During the reporting period, the University awarded no regulated contracts to supported businesses.</w:t>
      </w:r>
    </w:p>
    <w:p w14:paraId="1CE3FEC9" w14:textId="77777777" w:rsidR="003E5CA9" w:rsidRDefault="003E5CA9" w:rsidP="4895486D">
      <w:pPr>
        <w:keepNext/>
        <w:keepLines/>
        <w:spacing w:before="160" w:after="40" w:line="240" w:lineRule="auto"/>
        <w:outlineLvl w:val="1"/>
        <w:rPr>
          <w:rFonts w:asciiTheme="majorHAnsi" w:eastAsiaTheme="majorEastAsia" w:hAnsiTheme="majorHAnsi" w:cstheme="majorBidi"/>
          <w:b/>
          <w:bCs/>
          <w:sz w:val="32"/>
          <w:szCs w:val="32"/>
        </w:rPr>
      </w:pPr>
    </w:p>
    <w:p w14:paraId="74B9829D" w14:textId="77777777" w:rsidR="003632E4" w:rsidRDefault="003632E4" w:rsidP="4895486D">
      <w:pPr>
        <w:keepNext/>
        <w:keepLines/>
        <w:spacing w:before="160" w:after="40" w:line="240" w:lineRule="auto"/>
        <w:outlineLvl w:val="1"/>
        <w:rPr>
          <w:rFonts w:asciiTheme="majorHAnsi" w:eastAsiaTheme="majorEastAsia" w:hAnsiTheme="majorHAnsi" w:cstheme="majorBidi"/>
          <w:b/>
          <w:bCs/>
          <w:sz w:val="32"/>
          <w:szCs w:val="32"/>
        </w:rPr>
      </w:pPr>
    </w:p>
    <w:p w14:paraId="102E3845" w14:textId="0F9E7D80" w:rsidR="00D051A8" w:rsidRDefault="004D0DF5" w:rsidP="1FF1496B">
      <w:pPr>
        <w:keepNext/>
        <w:keepLines/>
        <w:spacing w:before="160" w:after="40" w:line="240" w:lineRule="auto"/>
        <w:outlineLvl w:val="1"/>
        <w:rPr>
          <w:rFonts w:asciiTheme="majorHAnsi" w:eastAsiaTheme="majorEastAsia" w:hAnsiTheme="majorHAnsi" w:cstheme="majorBidi"/>
          <w:b/>
          <w:bCs/>
          <w:sz w:val="32"/>
          <w:szCs w:val="32"/>
        </w:rPr>
      </w:pPr>
      <w:r w:rsidRPr="00A8587F">
        <w:rPr>
          <w:rFonts w:asciiTheme="majorHAnsi" w:eastAsiaTheme="majorEastAsia" w:hAnsiTheme="majorHAnsi" w:cstheme="majorBidi"/>
          <w:b/>
          <w:bCs/>
          <w:sz w:val="32"/>
          <w:szCs w:val="32"/>
        </w:rPr>
        <w:t>Annex D – Future Regulated Procurements (202</w:t>
      </w:r>
      <w:r w:rsidR="1119D7D5" w:rsidRPr="00A8587F">
        <w:rPr>
          <w:rFonts w:asciiTheme="majorHAnsi" w:eastAsiaTheme="majorEastAsia" w:hAnsiTheme="majorHAnsi" w:cstheme="majorBidi"/>
          <w:b/>
          <w:bCs/>
          <w:sz w:val="32"/>
          <w:szCs w:val="32"/>
        </w:rPr>
        <w:t>5</w:t>
      </w:r>
      <w:r w:rsidRPr="00A8587F">
        <w:rPr>
          <w:rFonts w:asciiTheme="majorHAnsi" w:eastAsiaTheme="majorEastAsia" w:hAnsiTheme="majorHAnsi" w:cstheme="majorBidi"/>
          <w:b/>
          <w:bCs/>
          <w:sz w:val="32"/>
          <w:szCs w:val="32"/>
        </w:rPr>
        <w:t>/2</w:t>
      </w:r>
      <w:r w:rsidR="1CEA7568" w:rsidRPr="00A8587F">
        <w:rPr>
          <w:rFonts w:asciiTheme="majorHAnsi" w:eastAsiaTheme="majorEastAsia" w:hAnsiTheme="majorHAnsi" w:cstheme="majorBidi"/>
          <w:b/>
          <w:bCs/>
          <w:sz w:val="32"/>
          <w:szCs w:val="32"/>
        </w:rPr>
        <w:t>6</w:t>
      </w:r>
      <w:r w:rsidRPr="00A8587F">
        <w:rPr>
          <w:rFonts w:asciiTheme="majorHAnsi" w:eastAsiaTheme="majorEastAsia" w:hAnsiTheme="majorHAnsi" w:cstheme="majorBidi"/>
          <w:b/>
          <w:bCs/>
          <w:sz w:val="32"/>
          <w:szCs w:val="32"/>
        </w:rPr>
        <w:t xml:space="preserve"> - </w:t>
      </w:r>
      <w:r w:rsidR="0021099F" w:rsidRPr="00A8587F">
        <w:rPr>
          <w:rFonts w:asciiTheme="majorHAnsi" w:eastAsiaTheme="majorEastAsia" w:hAnsiTheme="majorHAnsi" w:cstheme="majorBidi"/>
          <w:b/>
          <w:bCs/>
          <w:sz w:val="32"/>
          <w:szCs w:val="32"/>
        </w:rPr>
        <w:t>202</w:t>
      </w:r>
      <w:r w:rsidR="432F6169" w:rsidRPr="00A8587F">
        <w:rPr>
          <w:rFonts w:asciiTheme="majorHAnsi" w:eastAsiaTheme="majorEastAsia" w:hAnsiTheme="majorHAnsi" w:cstheme="majorBidi"/>
          <w:b/>
          <w:bCs/>
          <w:sz w:val="32"/>
          <w:szCs w:val="32"/>
        </w:rPr>
        <w:t>6</w:t>
      </w:r>
      <w:r w:rsidRPr="00A8587F">
        <w:rPr>
          <w:rFonts w:asciiTheme="majorHAnsi" w:eastAsiaTheme="majorEastAsia" w:hAnsiTheme="majorHAnsi" w:cstheme="majorBidi"/>
          <w:b/>
          <w:bCs/>
          <w:sz w:val="32"/>
          <w:szCs w:val="32"/>
        </w:rPr>
        <w:t>/</w:t>
      </w:r>
      <w:r w:rsidR="0021099F" w:rsidRPr="00A8587F">
        <w:rPr>
          <w:rFonts w:asciiTheme="majorHAnsi" w:eastAsiaTheme="majorEastAsia" w:hAnsiTheme="majorHAnsi" w:cstheme="majorBidi"/>
          <w:b/>
          <w:bCs/>
          <w:sz w:val="32"/>
          <w:szCs w:val="32"/>
        </w:rPr>
        <w:t>2</w:t>
      </w:r>
      <w:r w:rsidR="55111E09" w:rsidRPr="00A8587F">
        <w:rPr>
          <w:rFonts w:asciiTheme="majorHAnsi" w:eastAsiaTheme="majorEastAsia" w:hAnsiTheme="majorHAnsi" w:cstheme="majorBidi"/>
          <w:b/>
          <w:bCs/>
          <w:sz w:val="32"/>
          <w:szCs w:val="32"/>
        </w:rPr>
        <w:t>7</w:t>
      </w:r>
      <w:r w:rsidRPr="00A8587F">
        <w:rPr>
          <w:rFonts w:asciiTheme="majorHAnsi" w:eastAsiaTheme="majorEastAsia" w:hAnsiTheme="majorHAnsi" w:cstheme="majorBidi"/>
          <w:b/>
          <w:bCs/>
          <w:sz w:val="32"/>
          <w:szCs w:val="32"/>
        </w:rPr>
        <w:t>)</w:t>
      </w:r>
    </w:p>
    <w:p w14:paraId="6212BFCF" w14:textId="77777777" w:rsidR="0039260E" w:rsidRPr="0039260E" w:rsidRDefault="0039260E" w:rsidP="0039260E">
      <w:pPr>
        <w:spacing w:after="0" w:line="240" w:lineRule="auto"/>
        <w:textAlignment w:val="baseline"/>
        <w:rPr>
          <w:rFonts w:ascii="Segoe UI" w:eastAsia="Times New Roman" w:hAnsi="Segoe UI" w:cs="Segoe UI"/>
          <w:sz w:val="18"/>
          <w:szCs w:val="18"/>
          <w:lang w:eastAsia="en-GB"/>
        </w:rPr>
      </w:pPr>
      <w:r w:rsidRPr="0039260E">
        <w:rPr>
          <w:rFonts w:ascii="Calibri Light" w:eastAsia="Times New Roman" w:hAnsi="Calibri Light" w:cs="Calibri Light"/>
          <w:sz w:val="32"/>
          <w:szCs w:val="32"/>
          <w:lang w:eastAsia="en-GB"/>
        </w:rPr>
        <w:t> </w:t>
      </w:r>
    </w:p>
    <w:tbl>
      <w:tblPr>
        <w:tblW w:w="148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85"/>
        <w:gridCol w:w="1395"/>
        <w:gridCol w:w="1215"/>
        <w:gridCol w:w="1860"/>
        <w:gridCol w:w="1515"/>
        <w:gridCol w:w="1695"/>
        <w:gridCol w:w="2385"/>
      </w:tblGrid>
      <w:tr w:rsidR="0039260E" w:rsidRPr="0039260E" w14:paraId="689EF1EE" w14:textId="77777777" w:rsidTr="2E10D391">
        <w:trPr>
          <w:trHeight w:val="300"/>
        </w:trPr>
        <w:tc>
          <w:tcPr>
            <w:tcW w:w="4785" w:type="dxa"/>
            <w:tcBorders>
              <w:top w:val="single" w:sz="6" w:space="0" w:color="auto"/>
              <w:left w:val="single" w:sz="6" w:space="0" w:color="auto"/>
              <w:bottom w:val="single" w:sz="6" w:space="0" w:color="auto"/>
              <w:right w:val="single" w:sz="6" w:space="0" w:color="auto"/>
            </w:tcBorders>
            <w:shd w:val="clear" w:color="auto" w:fill="000000" w:themeFill="text1"/>
            <w:vAlign w:val="bottom"/>
            <w:hideMark/>
          </w:tcPr>
          <w:p w14:paraId="04556376" w14:textId="77777777" w:rsidR="0039260E" w:rsidRPr="0039260E" w:rsidRDefault="0039260E" w:rsidP="0039260E">
            <w:pPr>
              <w:spacing w:after="0" w:line="240" w:lineRule="auto"/>
              <w:textAlignment w:val="baseline"/>
              <w:rPr>
                <w:rFonts w:ascii="Times New Roman" w:eastAsia="Times New Roman" w:hAnsi="Times New Roman" w:cs="Times New Roman"/>
                <w:lang w:eastAsia="en-GB"/>
              </w:rPr>
            </w:pPr>
            <w:r w:rsidRPr="0039260E">
              <w:rPr>
                <w:rFonts w:ascii="Calibri" w:eastAsia="Times New Roman" w:hAnsi="Calibri" w:cs="Calibri"/>
                <w:b/>
                <w:bCs/>
                <w:lang w:eastAsia="en-GB"/>
              </w:rPr>
              <w:t>Category Subject Matter </w:t>
            </w:r>
            <w:r w:rsidRPr="0039260E">
              <w:rPr>
                <w:rFonts w:ascii="Calibri" w:eastAsia="Times New Roman" w:hAnsi="Calibri" w:cs="Calibri"/>
                <w:lang w:eastAsia="en-GB"/>
              </w:rPr>
              <w:t> </w:t>
            </w:r>
          </w:p>
        </w:tc>
        <w:tc>
          <w:tcPr>
            <w:tcW w:w="1395" w:type="dxa"/>
            <w:tcBorders>
              <w:top w:val="single" w:sz="6" w:space="0" w:color="auto"/>
              <w:left w:val="nil"/>
              <w:bottom w:val="single" w:sz="6" w:space="0" w:color="auto"/>
              <w:right w:val="single" w:sz="6" w:space="0" w:color="auto"/>
            </w:tcBorders>
            <w:shd w:val="clear" w:color="auto" w:fill="000000" w:themeFill="text1"/>
            <w:vAlign w:val="bottom"/>
            <w:hideMark/>
          </w:tcPr>
          <w:p w14:paraId="5AD551A0" w14:textId="77777777" w:rsidR="0039260E" w:rsidRPr="0039260E" w:rsidRDefault="0039260E" w:rsidP="0039260E">
            <w:pPr>
              <w:spacing w:after="0" w:line="240" w:lineRule="auto"/>
              <w:jc w:val="center"/>
              <w:textAlignment w:val="baseline"/>
              <w:rPr>
                <w:rFonts w:ascii="Times New Roman" w:eastAsia="Times New Roman" w:hAnsi="Times New Roman" w:cs="Times New Roman"/>
                <w:lang w:eastAsia="en-GB"/>
              </w:rPr>
            </w:pPr>
            <w:r w:rsidRPr="0039260E">
              <w:rPr>
                <w:rFonts w:ascii="Calibri" w:eastAsia="Times New Roman" w:hAnsi="Calibri" w:cs="Calibri"/>
                <w:b/>
                <w:bCs/>
                <w:lang w:eastAsia="en-GB"/>
              </w:rPr>
              <w:t>Category</w:t>
            </w:r>
            <w:r w:rsidRPr="0039260E">
              <w:rPr>
                <w:rFonts w:ascii="Calibri" w:eastAsia="Times New Roman" w:hAnsi="Calibri" w:cs="Calibri"/>
                <w:lang w:eastAsia="en-GB"/>
              </w:rPr>
              <w:t> </w:t>
            </w:r>
          </w:p>
        </w:tc>
        <w:tc>
          <w:tcPr>
            <w:tcW w:w="1215" w:type="dxa"/>
            <w:tcBorders>
              <w:top w:val="single" w:sz="6" w:space="0" w:color="auto"/>
              <w:left w:val="nil"/>
              <w:bottom w:val="single" w:sz="6" w:space="0" w:color="auto"/>
              <w:right w:val="single" w:sz="6" w:space="0" w:color="auto"/>
            </w:tcBorders>
            <w:shd w:val="clear" w:color="auto" w:fill="000000" w:themeFill="text1"/>
            <w:vAlign w:val="bottom"/>
            <w:hideMark/>
          </w:tcPr>
          <w:p w14:paraId="44A943F6" w14:textId="77777777" w:rsidR="0039260E" w:rsidRPr="0039260E" w:rsidRDefault="0039260E" w:rsidP="0039260E">
            <w:pPr>
              <w:spacing w:after="0" w:line="240" w:lineRule="auto"/>
              <w:jc w:val="center"/>
              <w:textAlignment w:val="baseline"/>
              <w:rPr>
                <w:rFonts w:ascii="Times New Roman" w:eastAsia="Times New Roman" w:hAnsi="Times New Roman" w:cs="Times New Roman"/>
                <w:lang w:eastAsia="en-GB"/>
              </w:rPr>
            </w:pPr>
            <w:r w:rsidRPr="0039260E">
              <w:rPr>
                <w:rFonts w:ascii="Calibri" w:eastAsia="Times New Roman" w:hAnsi="Calibri" w:cs="Calibri"/>
                <w:b/>
                <w:bCs/>
                <w:lang w:eastAsia="en-GB"/>
              </w:rPr>
              <w:t>New, Extended or Re-let</w:t>
            </w:r>
            <w:r w:rsidRPr="0039260E">
              <w:rPr>
                <w:rFonts w:ascii="Calibri" w:eastAsia="Times New Roman" w:hAnsi="Calibri" w:cs="Calibri"/>
                <w:lang w:eastAsia="en-GB"/>
              </w:rPr>
              <w:t> </w:t>
            </w:r>
          </w:p>
        </w:tc>
        <w:tc>
          <w:tcPr>
            <w:tcW w:w="1860" w:type="dxa"/>
            <w:tcBorders>
              <w:top w:val="single" w:sz="6" w:space="0" w:color="auto"/>
              <w:left w:val="nil"/>
              <w:bottom w:val="single" w:sz="6" w:space="0" w:color="auto"/>
              <w:right w:val="single" w:sz="6" w:space="0" w:color="auto"/>
            </w:tcBorders>
            <w:shd w:val="clear" w:color="auto" w:fill="000000" w:themeFill="text1"/>
            <w:vAlign w:val="bottom"/>
            <w:hideMark/>
          </w:tcPr>
          <w:p w14:paraId="2CA1103B" w14:textId="77777777" w:rsidR="0039260E" w:rsidRPr="0039260E" w:rsidRDefault="0039260E" w:rsidP="0039260E">
            <w:pPr>
              <w:spacing w:after="0" w:line="240" w:lineRule="auto"/>
              <w:jc w:val="center"/>
              <w:textAlignment w:val="baseline"/>
              <w:rPr>
                <w:rFonts w:ascii="Times New Roman" w:eastAsia="Times New Roman" w:hAnsi="Times New Roman" w:cs="Times New Roman"/>
                <w:lang w:eastAsia="en-GB"/>
              </w:rPr>
            </w:pPr>
            <w:r w:rsidRPr="0039260E">
              <w:rPr>
                <w:rFonts w:ascii="Calibri" w:eastAsia="Times New Roman" w:hAnsi="Calibri" w:cs="Calibri"/>
                <w:b/>
                <w:bCs/>
                <w:lang w:eastAsia="en-GB"/>
              </w:rPr>
              <w:t>Forecast Contract Award Date</w:t>
            </w:r>
            <w:r w:rsidRPr="0039260E">
              <w:rPr>
                <w:rFonts w:ascii="Calibri" w:eastAsia="Times New Roman" w:hAnsi="Calibri" w:cs="Calibri"/>
                <w:lang w:eastAsia="en-GB"/>
              </w:rPr>
              <w:t> </w:t>
            </w:r>
          </w:p>
        </w:tc>
        <w:tc>
          <w:tcPr>
            <w:tcW w:w="1515" w:type="dxa"/>
            <w:tcBorders>
              <w:top w:val="single" w:sz="6" w:space="0" w:color="auto"/>
              <w:left w:val="nil"/>
              <w:bottom w:val="single" w:sz="6" w:space="0" w:color="auto"/>
              <w:right w:val="single" w:sz="6" w:space="0" w:color="auto"/>
            </w:tcBorders>
            <w:shd w:val="clear" w:color="auto" w:fill="000000" w:themeFill="text1"/>
            <w:vAlign w:val="bottom"/>
            <w:hideMark/>
          </w:tcPr>
          <w:p w14:paraId="39F8756F" w14:textId="77777777" w:rsidR="0039260E" w:rsidRPr="0039260E" w:rsidRDefault="0039260E" w:rsidP="0039260E">
            <w:pPr>
              <w:spacing w:after="0" w:line="240" w:lineRule="auto"/>
              <w:jc w:val="center"/>
              <w:textAlignment w:val="baseline"/>
              <w:rPr>
                <w:rFonts w:ascii="Times New Roman" w:eastAsia="Times New Roman" w:hAnsi="Times New Roman" w:cs="Times New Roman"/>
                <w:lang w:eastAsia="en-GB"/>
              </w:rPr>
            </w:pPr>
            <w:r w:rsidRPr="0039260E">
              <w:rPr>
                <w:rFonts w:ascii="Calibri" w:eastAsia="Times New Roman" w:hAnsi="Calibri" w:cs="Calibri"/>
                <w:b/>
                <w:bCs/>
                <w:lang w:eastAsia="en-GB"/>
              </w:rPr>
              <w:t>Forecast Start Date</w:t>
            </w:r>
            <w:r w:rsidRPr="0039260E">
              <w:rPr>
                <w:rFonts w:ascii="Calibri" w:eastAsia="Times New Roman" w:hAnsi="Calibri" w:cs="Calibri"/>
                <w:lang w:eastAsia="en-GB"/>
              </w:rPr>
              <w:t> </w:t>
            </w:r>
          </w:p>
        </w:tc>
        <w:tc>
          <w:tcPr>
            <w:tcW w:w="1695" w:type="dxa"/>
            <w:tcBorders>
              <w:top w:val="single" w:sz="6" w:space="0" w:color="auto"/>
              <w:left w:val="nil"/>
              <w:bottom w:val="single" w:sz="6" w:space="0" w:color="auto"/>
              <w:right w:val="single" w:sz="6" w:space="0" w:color="auto"/>
            </w:tcBorders>
            <w:shd w:val="clear" w:color="auto" w:fill="000000" w:themeFill="text1"/>
            <w:vAlign w:val="bottom"/>
            <w:hideMark/>
          </w:tcPr>
          <w:p w14:paraId="0BBE008A" w14:textId="77777777" w:rsidR="0039260E" w:rsidRPr="0039260E" w:rsidRDefault="0039260E" w:rsidP="0039260E">
            <w:pPr>
              <w:spacing w:after="0" w:line="240" w:lineRule="auto"/>
              <w:jc w:val="center"/>
              <w:textAlignment w:val="baseline"/>
              <w:rPr>
                <w:rFonts w:ascii="Times New Roman" w:eastAsia="Times New Roman" w:hAnsi="Times New Roman" w:cs="Times New Roman"/>
                <w:lang w:eastAsia="en-GB"/>
              </w:rPr>
            </w:pPr>
            <w:r w:rsidRPr="0039260E">
              <w:rPr>
                <w:rFonts w:ascii="Calibri" w:eastAsia="Times New Roman" w:hAnsi="Calibri" w:cs="Calibri"/>
                <w:b/>
                <w:bCs/>
                <w:lang w:eastAsia="en-GB"/>
              </w:rPr>
              <w:t>End Date</w:t>
            </w:r>
            <w:r w:rsidRPr="0039260E">
              <w:rPr>
                <w:rFonts w:ascii="Calibri" w:eastAsia="Times New Roman" w:hAnsi="Calibri" w:cs="Calibri"/>
                <w:lang w:eastAsia="en-GB"/>
              </w:rPr>
              <w:t> </w:t>
            </w:r>
          </w:p>
        </w:tc>
        <w:tc>
          <w:tcPr>
            <w:tcW w:w="2385" w:type="dxa"/>
            <w:tcBorders>
              <w:top w:val="single" w:sz="6" w:space="0" w:color="auto"/>
              <w:left w:val="nil"/>
              <w:bottom w:val="single" w:sz="6" w:space="0" w:color="auto"/>
              <w:right w:val="single" w:sz="6" w:space="0" w:color="auto"/>
            </w:tcBorders>
            <w:shd w:val="clear" w:color="auto" w:fill="000000" w:themeFill="text1"/>
            <w:vAlign w:val="bottom"/>
            <w:hideMark/>
          </w:tcPr>
          <w:p w14:paraId="1327601D" w14:textId="77777777" w:rsidR="0039260E" w:rsidRPr="0039260E" w:rsidRDefault="0039260E" w:rsidP="0039260E">
            <w:pPr>
              <w:spacing w:after="0" w:line="240" w:lineRule="auto"/>
              <w:jc w:val="center"/>
              <w:textAlignment w:val="baseline"/>
              <w:rPr>
                <w:rFonts w:ascii="Times New Roman" w:eastAsia="Times New Roman" w:hAnsi="Times New Roman" w:cs="Times New Roman"/>
                <w:lang w:eastAsia="en-GB"/>
              </w:rPr>
            </w:pPr>
            <w:r w:rsidRPr="0039260E">
              <w:rPr>
                <w:rFonts w:ascii="Calibri" w:eastAsia="Times New Roman" w:hAnsi="Calibri" w:cs="Calibri"/>
                <w:b/>
                <w:bCs/>
                <w:lang w:eastAsia="en-GB"/>
              </w:rPr>
              <w:t>Estimated Contract Value</w:t>
            </w:r>
            <w:r w:rsidRPr="0039260E">
              <w:rPr>
                <w:rFonts w:ascii="Calibri" w:eastAsia="Times New Roman" w:hAnsi="Calibri" w:cs="Calibri"/>
                <w:lang w:eastAsia="en-GB"/>
              </w:rPr>
              <w:t> </w:t>
            </w:r>
          </w:p>
        </w:tc>
      </w:tr>
      <w:tr w:rsidR="0039260E" w:rsidRPr="0039260E" w14:paraId="46795BA7" w14:textId="77777777" w:rsidTr="2E10D391">
        <w:trPr>
          <w:trHeight w:val="300"/>
        </w:trPr>
        <w:tc>
          <w:tcPr>
            <w:tcW w:w="4785" w:type="dxa"/>
            <w:tcBorders>
              <w:top w:val="nil"/>
              <w:left w:val="single" w:sz="6" w:space="0" w:color="auto"/>
              <w:bottom w:val="single" w:sz="6" w:space="0" w:color="auto"/>
              <w:right w:val="single" w:sz="6" w:space="0" w:color="auto"/>
            </w:tcBorders>
            <w:vAlign w:val="center"/>
            <w:hideMark/>
          </w:tcPr>
          <w:p w14:paraId="34B4168C" w14:textId="77777777" w:rsidR="0039260E" w:rsidRPr="0039260E" w:rsidRDefault="0039260E" w:rsidP="0039260E">
            <w:pPr>
              <w:spacing w:after="0" w:line="240" w:lineRule="auto"/>
              <w:textAlignment w:val="baseline"/>
              <w:rPr>
                <w:rFonts w:ascii="Times New Roman" w:eastAsia="Times New Roman" w:hAnsi="Times New Roman" w:cs="Times New Roman"/>
                <w:lang w:eastAsia="en-GB"/>
              </w:rPr>
            </w:pPr>
            <w:r w:rsidRPr="0039260E">
              <w:rPr>
                <w:rFonts w:ascii="Calibri" w:eastAsia="Times New Roman" w:hAnsi="Calibri" w:cs="Calibri"/>
                <w:sz w:val="22"/>
                <w:szCs w:val="22"/>
                <w:lang w:eastAsia="en-GB"/>
              </w:rPr>
              <w:t>Graduation AV Services </w:t>
            </w:r>
          </w:p>
        </w:tc>
        <w:tc>
          <w:tcPr>
            <w:tcW w:w="1395" w:type="dxa"/>
            <w:tcBorders>
              <w:top w:val="nil"/>
              <w:left w:val="nil"/>
              <w:bottom w:val="single" w:sz="6" w:space="0" w:color="auto"/>
              <w:right w:val="single" w:sz="6" w:space="0" w:color="auto"/>
            </w:tcBorders>
            <w:vAlign w:val="center"/>
            <w:hideMark/>
          </w:tcPr>
          <w:p w14:paraId="7BD1BF97" w14:textId="77777777" w:rsidR="0039260E" w:rsidRPr="0039260E" w:rsidRDefault="0039260E" w:rsidP="0039260E">
            <w:pPr>
              <w:spacing w:after="0" w:line="240" w:lineRule="auto"/>
              <w:jc w:val="center"/>
              <w:textAlignment w:val="baseline"/>
              <w:rPr>
                <w:rFonts w:ascii="Times New Roman" w:eastAsia="Times New Roman" w:hAnsi="Times New Roman" w:cs="Times New Roman"/>
                <w:lang w:eastAsia="en-GB"/>
              </w:rPr>
            </w:pPr>
            <w:r w:rsidRPr="0039260E">
              <w:rPr>
                <w:rFonts w:ascii="Calibri" w:eastAsia="Times New Roman" w:hAnsi="Calibri" w:cs="Calibri"/>
                <w:sz w:val="22"/>
                <w:szCs w:val="22"/>
                <w:lang w:eastAsia="en-GB"/>
              </w:rPr>
              <w:t>C </w:t>
            </w:r>
          </w:p>
        </w:tc>
        <w:tc>
          <w:tcPr>
            <w:tcW w:w="1215" w:type="dxa"/>
            <w:tcBorders>
              <w:top w:val="nil"/>
              <w:left w:val="nil"/>
              <w:bottom w:val="single" w:sz="6" w:space="0" w:color="auto"/>
              <w:right w:val="single" w:sz="6" w:space="0" w:color="auto"/>
            </w:tcBorders>
            <w:vAlign w:val="center"/>
            <w:hideMark/>
          </w:tcPr>
          <w:p w14:paraId="38AFEFAE" w14:textId="77777777" w:rsidR="0039260E" w:rsidRPr="0039260E" w:rsidRDefault="0039260E" w:rsidP="0039260E">
            <w:pPr>
              <w:spacing w:after="0" w:line="240" w:lineRule="auto"/>
              <w:jc w:val="center"/>
              <w:textAlignment w:val="baseline"/>
              <w:rPr>
                <w:rFonts w:ascii="Times New Roman" w:eastAsia="Times New Roman" w:hAnsi="Times New Roman" w:cs="Times New Roman"/>
                <w:lang w:eastAsia="en-GB"/>
              </w:rPr>
            </w:pPr>
            <w:r w:rsidRPr="0039260E">
              <w:rPr>
                <w:rFonts w:ascii="Calibri" w:eastAsia="Times New Roman" w:hAnsi="Calibri" w:cs="Calibri"/>
                <w:sz w:val="22"/>
                <w:szCs w:val="22"/>
                <w:lang w:eastAsia="en-GB"/>
              </w:rPr>
              <w:t>New </w:t>
            </w:r>
          </w:p>
        </w:tc>
        <w:tc>
          <w:tcPr>
            <w:tcW w:w="1860" w:type="dxa"/>
            <w:tcBorders>
              <w:top w:val="nil"/>
              <w:left w:val="nil"/>
              <w:bottom w:val="single" w:sz="6" w:space="0" w:color="auto"/>
              <w:right w:val="single" w:sz="6" w:space="0" w:color="auto"/>
            </w:tcBorders>
            <w:vAlign w:val="center"/>
            <w:hideMark/>
          </w:tcPr>
          <w:p w14:paraId="508AA85F" w14:textId="77777777" w:rsidR="0039260E" w:rsidRPr="0039260E" w:rsidRDefault="0039260E" w:rsidP="0039260E">
            <w:pPr>
              <w:spacing w:after="0" w:line="240" w:lineRule="auto"/>
              <w:jc w:val="center"/>
              <w:textAlignment w:val="baseline"/>
              <w:rPr>
                <w:rFonts w:ascii="Times New Roman" w:eastAsia="Times New Roman" w:hAnsi="Times New Roman" w:cs="Times New Roman"/>
                <w:lang w:eastAsia="en-GB"/>
              </w:rPr>
            </w:pPr>
            <w:r w:rsidRPr="0039260E">
              <w:rPr>
                <w:rFonts w:ascii="Calibri" w:eastAsia="Times New Roman" w:hAnsi="Calibri" w:cs="Calibri"/>
                <w:sz w:val="22"/>
                <w:szCs w:val="22"/>
                <w:lang w:eastAsia="en-GB"/>
              </w:rPr>
              <w:t>01/05/2026 </w:t>
            </w:r>
          </w:p>
        </w:tc>
        <w:tc>
          <w:tcPr>
            <w:tcW w:w="1515" w:type="dxa"/>
            <w:tcBorders>
              <w:top w:val="nil"/>
              <w:left w:val="nil"/>
              <w:bottom w:val="single" w:sz="6" w:space="0" w:color="auto"/>
              <w:right w:val="single" w:sz="6" w:space="0" w:color="auto"/>
            </w:tcBorders>
            <w:vAlign w:val="center"/>
            <w:hideMark/>
          </w:tcPr>
          <w:p w14:paraId="726A2D42" w14:textId="77777777" w:rsidR="0039260E" w:rsidRPr="0039260E" w:rsidRDefault="0039260E" w:rsidP="0039260E">
            <w:pPr>
              <w:spacing w:after="0" w:line="240" w:lineRule="auto"/>
              <w:jc w:val="center"/>
              <w:textAlignment w:val="baseline"/>
              <w:rPr>
                <w:rFonts w:ascii="Times New Roman" w:eastAsia="Times New Roman" w:hAnsi="Times New Roman" w:cs="Times New Roman"/>
                <w:lang w:eastAsia="en-GB"/>
              </w:rPr>
            </w:pPr>
            <w:r w:rsidRPr="0039260E">
              <w:rPr>
                <w:rFonts w:ascii="Calibri" w:eastAsia="Times New Roman" w:hAnsi="Calibri" w:cs="Calibri"/>
                <w:sz w:val="22"/>
                <w:szCs w:val="22"/>
                <w:lang w:eastAsia="en-GB"/>
              </w:rPr>
              <w:t>01/06/2026 </w:t>
            </w:r>
          </w:p>
        </w:tc>
        <w:tc>
          <w:tcPr>
            <w:tcW w:w="1695" w:type="dxa"/>
            <w:tcBorders>
              <w:top w:val="nil"/>
              <w:left w:val="nil"/>
              <w:bottom w:val="single" w:sz="6" w:space="0" w:color="auto"/>
              <w:right w:val="single" w:sz="6" w:space="0" w:color="auto"/>
            </w:tcBorders>
            <w:vAlign w:val="center"/>
            <w:hideMark/>
          </w:tcPr>
          <w:p w14:paraId="6E573AA1" w14:textId="77777777" w:rsidR="0039260E" w:rsidRPr="0039260E" w:rsidRDefault="0039260E" w:rsidP="0039260E">
            <w:pPr>
              <w:spacing w:after="0" w:line="240" w:lineRule="auto"/>
              <w:jc w:val="center"/>
              <w:textAlignment w:val="baseline"/>
              <w:rPr>
                <w:rFonts w:ascii="Times New Roman" w:eastAsia="Times New Roman" w:hAnsi="Times New Roman" w:cs="Times New Roman"/>
                <w:lang w:eastAsia="en-GB"/>
              </w:rPr>
            </w:pPr>
            <w:r w:rsidRPr="0039260E">
              <w:rPr>
                <w:rFonts w:ascii="Calibri" w:eastAsia="Times New Roman" w:hAnsi="Calibri" w:cs="Calibri"/>
                <w:sz w:val="22"/>
                <w:szCs w:val="22"/>
                <w:lang w:eastAsia="en-GB"/>
              </w:rPr>
              <w:t>31/05/2027 </w:t>
            </w:r>
          </w:p>
        </w:tc>
        <w:tc>
          <w:tcPr>
            <w:tcW w:w="2385" w:type="dxa"/>
            <w:tcBorders>
              <w:top w:val="nil"/>
              <w:left w:val="nil"/>
              <w:bottom w:val="single" w:sz="6" w:space="0" w:color="auto"/>
              <w:right w:val="single" w:sz="6" w:space="0" w:color="auto"/>
            </w:tcBorders>
            <w:vAlign w:val="center"/>
            <w:hideMark/>
          </w:tcPr>
          <w:p w14:paraId="237123DB" w14:textId="77777777" w:rsidR="0039260E" w:rsidRPr="0039260E" w:rsidRDefault="0039260E" w:rsidP="0039260E">
            <w:pPr>
              <w:spacing w:after="0" w:line="240" w:lineRule="auto"/>
              <w:jc w:val="center"/>
              <w:textAlignment w:val="baseline"/>
              <w:rPr>
                <w:rFonts w:ascii="Times New Roman" w:eastAsia="Times New Roman" w:hAnsi="Times New Roman" w:cs="Times New Roman"/>
                <w:lang w:eastAsia="en-GB"/>
              </w:rPr>
            </w:pPr>
            <w:r w:rsidRPr="0039260E">
              <w:rPr>
                <w:rFonts w:ascii="Calibri" w:eastAsia="Times New Roman" w:hAnsi="Calibri" w:cs="Calibri"/>
                <w:sz w:val="22"/>
                <w:szCs w:val="22"/>
                <w:lang w:eastAsia="en-GB"/>
              </w:rPr>
              <w:t>£90,000 </w:t>
            </w:r>
          </w:p>
        </w:tc>
      </w:tr>
      <w:tr w:rsidR="0039260E" w:rsidRPr="0039260E" w14:paraId="37769B82" w14:textId="77777777" w:rsidTr="2E10D391">
        <w:trPr>
          <w:trHeight w:val="300"/>
        </w:trPr>
        <w:tc>
          <w:tcPr>
            <w:tcW w:w="4785" w:type="dxa"/>
            <w:tcBorders>
              <w:top w:val="nil"/>
              <w:left w:val="single" w:sz="6" w:space="0" w:color="auto"/>
              <w:bottom w:val="single" w:sz="6" w:space="0" w:color="auto"/>
              <w:right w:val="single" w:sz="6" w:space="0" w:color="auto"/>
            </w:tcBorders>
            <w:vAlign w:val="center"/>
            <w:hideMark/>
          </w:tcPr>
          <w:p w14:paraId="38BE005E" w14:textId="77777777" w:rsidR="0039260E" w:rsidRPr="0039260E" w:rsidRDefault="0039260E" w:rsidP="0039260E">
            <w:pPr>
              <w:spacing w:after="0" w:line="240" w:lineRule="auto"/>
              <w:textAlignment w:val="baseline"/>
              <w:rPr>
                <w:rFonts w:ascii="Times New Roman" w:eastAsia="Times New Roman" w:hAnsi="Times New Roman" w:cs="Times New Roman"/>
                <w:lang w:eastAsia="en-GB"/>
              </w:rPr>
            </w:pPr>
            <w:r w:rsidRPr="0039260E">
              <w:rPr>
                <w:rFonts w:ascii="Calibri" w:eastAsia="Times New Roman" w:hAnsi="Calibri" w:cs="Calibri"/>
                <w:sz w:val="22"/>
                <w:szCs w:val="22"/>
                <w:lang w:eastAsia="en-GB"/>
              </w:rPr>
              <w:t>Named Veterinary Surgeon Services </w:t>
            </w:r>
          </w:p>
        </w:tc>
        <w:tc>
          <w:tcPr>
            <w:tcW w:w="1395" w:type="dxa"/>
            <w:tcBorders>
              <w:top w:val="nil"/>
              <w:left w:val="nil"/>
              <w:bottom w:val="single" w:sz="6" w:space="0" w:color="auto"/>
              <w:right w:val="single" w:sz="6" w:space="0" w:color="auto"/>
            </w:tcBorders>
            <w:vAlign w:val="center"/>
            <w:hideMark/>
          </w:tcPr>
          <w:p w14:paraId="6C20E2CC" w14:textId="77777777" w:rsidR="0039260E" w:rsidRPr="0039260E" w:rsidRDefault="0039260E" w:rsidP="0039260E">
            <w:pPr>
              <w:spacing w:after="0" w:line="240" w:lineRule="auto"/>
              <w:jc w:val="center"/>
              <w:textAlignment w:val="baseline"/>
              <w:rPr>
                <w:rFonts w:ascii="Times New Roman" w:eastAsia="Times New Roman" w:hAnsi="Times New Roman" w:cs="Times New Roman"/>
                <w:lang w:eastAsia="en-GB"/>
              </w:rPr>
            </w:pPr>
            <w:r w:rsidRPr="0039260E">
              <w:rPr>
                <w:rFonts w:ascii="Calibri" w:eastAsia="Times New Roman" w:hAnsi="Calibri" w:cs="Calibri"/>
                <w:sz w:val="22"/>
                <w:szCs w:val="22"/>
                <w:lang w:eastAsia="en-GB"/>
              </w:rPr>
              <w:t>C </w:t>
            </w:r>
          </w:p>
        </w:tc>
        <w:tc>
          <w:tcPr>
            <w:tcW w:w="1215" w:type="dxa"/>
            <w:tcBorders>
              <w:top w:val="nil"/>
              <w:left w:val="nil"/>
              <w:bottom w:val="single" w:sz="6" w:space="0" w:color="auto"/>
              <w:right w:val="single" w:sz="6" w:space="0" w:color="auto"/>
            </w:tcBorders>
            <w:vAlign w:val="center"/>
            <w:hideMark/>
          </w:tcPr>
          <w:p w14:paraId="44A9A558" w14:textId="77777777" w:rsidR="0039260E" w:rsidRPr="0039260E" w:rsidRDefault="0039260E" w:rsidP="0039260E">
            <w:pPr>
              <w:spacing w:after="0" w:line="240" w:lineRule="auto"/>
              <w:jc w:val="center"/>
              <w:textAlignment w:val="baseline"/>
              <w:rPr>
                <w:rFonts w:ascii="Times New Roman" w:eastAsia="Times New Roman" w:hAnsi="Times New Roman" w:cs="Times New Roman"/>
                <w:lang w:eastAsia="en-GB"/>
              </w:rPr>
            </w:pPr>
            <w:r w:rsidRPr="0039260E">
              <w:rPr>
                <w:rFonts w:ascii="Calibri" w:eastAsia="Times New Roman" w:hAnsi="Calibri" w:cs="Calibri"/>
                <w:sz w:val="22"/>
                <w:szCs w:val="22"/>
                <w:lang w:eastAsia="en-GB"/>
              </w:rPr>
              <w:t>New </w:t>
            </w:r>
          </w:p>
        </w:tc>
        <w:tc>
          <w:tcPr>
            <w:tcW w:w="1860" w:type="dxa"/>
            <w:tcBorders>
              <w:top w:val="nil"/>
              <w:left w:val="nil"/>
              <w:bottom w:val="single" w:sz="6" w:space="0" w:color="auto"/>
              <w:right w:val="single" w:sz="6" w:space="0" w:color="auto"/>
            </w:tcBorders>
            <w:vAlign w:val="center"/>
            <w:hideMark/>
          </w:tcPr>
          <w:p w14:paraId="3B38F6EA" w14:textId="77777777" w:rsidR="0039260E" w:rsidRPr="0039260E" w:rsidRDefault="0039260E" w:rsidP="0039260E">
            <w:pPr>
              <w:spacing w:after="0" w:line="240" w:lineRule="auto"/>
              <w:jc w:val="center"/>
              <w:textAlignment w:val="baseline"/>
              <w:rPr>
                <w:rFonts w:ascii="Times New Roman" w:eastAsia="Times New Roman" w:hAnsi="Times New Roman" w:cs="Times New Roman"/>
                <w:lang w:eastAsia="en-GB"/>
              </w:rPr>
            </w:pPr>
            <w:r w:rsidRPr="0039260E">
              <w:rPr>
                <w:rFonts w:ascii="Calibri" w:eastAsia="Times New Roman" w:hAnsi="Calibri" w:cs="Calibri"/>
                <w:sz w:val="22"/>
                <w:szCs w:val="22"/>
                <w:lang w:eastAsia="en-GB"/>
              </w:rPr>
              <w:t>16/01/2026 </w:t>
            </w:r>
          </w:p>
        </w:tc>
        <w:tc>
          <w:tcPr>
            <w:tcW w:w="1515" w:type="dxa"/>
            <w:tcBorders>
              <w:top w:val="nil"/>
              <w:left w:val="nil"/>
              <w:bottom w:val="single" w:sz="6" w:space="0" w:color="auto"/>
              <w:right w:val="single" w:sz="6" w:space="0" w:color="auto"/>
            </w:tcBorders>
            <w:vAlign w:val="center"/>
            <w:hideMark/>
          </w:tcPr>
          <w:p w14:paraId="13652F99" w14:textId="77777777" w:rsidR="0039260E" w:rsidRPr="0039260E" w:rsidRDefault="0039260E" w:rsidP="0039260E">
            <w:pPr>
              <w:spacing w:after="0" w:line="240" w:lineRule="auto"/>
              <w:jc w:val="center"/>
              <w:textAlignment w:val="baseline"/>
              <w:rPr>
                <w:rFonts w:ascii="Times New Roman" w:eastAsia="Times New Roman" w:hAnsi="Times New Roman" w:cs="Times New Roman"/>
                <w:lang w:eastAsia="en-GB"/>
              </w:rPr>
            </w:pPr>
            <w:r w:rsidRPr="0039260E">
              <w:rPr>
                <w:rFonts w:ascii="Calibri" w:eastAsia="Times New Roman" w:hAnsi="Calibri" w:cs="Calibri"/>
                <w:sz w:val="22"/>
                <w:szCs w:val="22"/>
                <w:lang w:eastAsia="en-GB"/>
              </w:rPr>
              <w:t>16/02/2026 </w:t>
            </w:r>
          </w:p>
        </w:tc>
        <w:tc>
          <w:tcPr>
            <w:tcW w:w="1695" w:type="dxa"/>
            <w:tcBorders>
              <w:top w:val="nil"/>
              <w:left w:val="nil"/>
              <w:bottom w:val="single" w:sz="6" w:space="0" w:color="auto"/>
              <w:right w:val="single" w:sz="6" w:space="0" w:color="auto"/>
            </w:tcBorders>
            <w:vAlign w:val="center"/>
            <w:hideMark/>
          </w:tcPr>
          <w:p w14:paraId="2BDFCA17" w14:textId="77777777" w:rsidR="0039260E" w:rsidRPr="0039260E" w:rsidRDefault="0039260E" w:rsidP="0039260E">
            <w:pPr>
              <w:spacing w:after="0" w:line="240" w:lineRule="auto"/>
              <w:jc w:val="center"/>
              <w:textAlignment w:val="baseline"/>
              <w:rPr>
                <w:rFonts w:ascii="Times New Roman" w:eastAsia="Times New Roman" w:hAnsi="Times New Roman" w:cs="Times New Roman"/>
                <w:lang w:eastAsia="en-GB"/>
              </w:rPr>
            </w:pPr>
            <w:r w:rsidRPr="0039260E">
              <w:rPr>
                <w:rFonts w:ascii="Calibri" w:eastAsia="Times New Roman" w:hAnsi="Calibri" w:cs="Calibri"/>
                <w:sz w:val="22"/>
                <w:szCs w:val="22"/>
                <w:lang w:eastAsia="en-GB"/>
              </w:rPr>
              <w:t>15/02/2029 </w:t>
            </w:r>
          </w:p>
        </w:tc>
        <w:tc>
          <w:tcPr>
            <w:tcW w:w="2385" w:type="dxa"/>
            <w:tcBorders>
              <w:top w:val="nil"/>
              <w:left w:val="nil"/>
              <w:bottom w:val="single" w:sz="6" w:space="0" w:color="auto"/>
              <w:right w:val="single" w:sz="6" w:space="0" w:color="auto"/>
            </w:tcBorders>
            <w:vAlign w:val="center"/>
            <w:hideMark/>
          </w:tcPr>
          <w:p w14:paraId="43588F19" w14:textId="77777777" w:rsidR="0039260E" w:rsidRPr="0039260E" w:rsidRDefault="0039260E" w:rsidP="0039260E">
            <w:pPr>
              <w:spacing w:after="0" w:line="240" w:lineRule="auto"/>
              <w:jc w:val="center"/>
              <w:textAlignment w:val="baseline"/>
              <w:rPr>
                <w:rFonts w:ascii="Times New Roman" w:eastAsia="Times New Roman" w:hAnsi="Times New Roman" w:cs="Times New Roman"/>
                <w:lang w:eastAsia="en-GB"/>
              </w:rPr>
            </w:pPr>
            <w:r w:rsidRPr="0039260E">
              <w:rPr>
                <w:rFonts w:ascii="Calibri" w:eastAsia="Times New Roman" w:hAnsi="Calibri" w:cs="Calibri"/>
                <w:sz w:val="22"/>
                <w:szCs w:val="22"/>
                <w:lang w:eastAsia="en-GB"/>
              </w:rPr>
              <w:t>£150,000 </w:t>
            </w:r>
          </w:p>
        </w:tc>
      </w:tr>
      <w:tr w:rsidR="0039260E" w:rsidRPr="0039260E" w14:paraId="1470B0EC" w14:textId="77777777" w:rsidTr="2E10D391">
        <w:trPr>
          <w:trHeight w:val="300"/>
        </w:trPr>
        <w:tc>
          <w:tcPr>
            <w:tcW w:w="4785" w:type="dxa"/>
            <w:tcBorders>
              <w:top w:val="nil"/>
              <w:left w:val="single" w:sz="6" w:space="0" w:color="auto"/>
              <w:bottom w:val="single" w:sz="6" w:space="0" w:color="auto"/>
              <w:right w:val="single" w:sz="6" w:space="0" w:color="auto"/>
            </w:tcBorders>
            <w:vAlign w:val="center"/>
            <w:hideMark/>
          </w:tcPr>
          <w:p w14:paraId="5C389381" w14:textId="6EDD4749" w:rsidR="0039260E" w:rsidRPr="0039260E" w:rsidRDefault="04AE9F44" w:rsidP="0039260E">
            <w:pPr>
              <w:spacing w:after="0" w:line="240" w:lineRule="auto"/>
              <w:textAlignment w:val="baseline"/>
              <w:rPr>
                <w:rFonts w:ascii="Times New Roman" w:eastAsia="Times New Roman" w:hAnsi="Times New Roman" w:cs="Times New Roman"/>
                <w:lang w:eastAsia="en-GB"/>
              </w:rPr>
            </w:pPr>
            <w:r w:rsidRPr="2E10D391">
              <w:rPr>
                <w:rFonts w:ascii="Calibri" w:eastAsia="Times New Roman" w:hAnsi="Calibri" w:cs="Calibri"/>
                <w:sz w:val="22"/>
                <w:szCs w:val="22"/>
                <w:lang w:eastAsia="en-GB"/>
              </w:rPr>
              <w:t>Archibus Subscription &amp; Maintenance Contract</w:t>
            </w:r>
            <w:r w:rsidR="25362992" w:rsidRPr="2E10D391">
              <w:rPr>
                <w:rFonts w:ascii="Calibri" w:eastAsia="Times New Roman" w:hAnsi="Calibri" w:cs="Calibri"/>
                <w:sz w:val="22"/>
                <w:szCs w:val="22"/>
                <w:lang w:eastAsia="en-GB"/>
              </w:rPr>
              <w:t xml:space="preserve"> </w:t>
            </w:r>
            <w:r w:rsidRPr="2E10D391">
              <w:rPr>
                <w:rFonts w:ascii="Calibri" w:eastAsia="Times New Roman" w:hAnsi="Calibri" w:cs="Calibri"/>
                <w:sz w:val="22"/>
                <w:szCs w:val="22"/>
                <w:lang w:eastAsia="en-GB"/>
              </w:rPr>
              <w:t>(re</w:t>
            </w:r>
            <w:r w:rsidR="3D09381C" w:rsidRPr="2E10D391">
              <w:rPr>
                <w:rFonts w:ascii="Calibri" w:eastAsia="Times New Roman" w:hAnsi="Calibri" w:cs="Calibri"/>
                <w:sz w:val="22"/>
                <w:szCs w:val="22"/>
                <w:lang w:eastAsia="en-GB"/>
              </w:rPr>
              <w:t>-let</w:t>
            </w:r>
            <w:r w:rsidRPr="2E10D391">
              <w:rPr>
                <w:rFonts w:ascii="Calibri" w:eastAsia="Times New Roman" w:hAnsi="Calibri" w:cs="Calibri"/>
                <w:sz w:val="22"/>
                <w:szCs w:val="22"/>
                <w:lang w:eastAsia="en-GB"/>
              </w:rPr>
              <w:t>) </w:t>
            </w:r>
          </w:p>
        </w:tc>
        <w:tc>
          <w:tcPr>
            <w:tcW w:w="1395" w:type="dxa"/>
            <w:tcBorders>
              <w:top w:val="nil"/>
              <w:left w:val="nil"/>
              <w:bottom w:val="single" w:sz="6" w:space="0" w:color="auto"/>
              <w:right w:val="single" w:sz="6" w:space="0" w:color="auto"/>
            </w:tcBorders>
            <w:vAlign w:val="center"/>
            <w:hideMark/>
          </w:tcPr>
          <w:p w14:paraId="017FAE6F" w14:textId="77777777" w:rsidR="0039260E" w:rsidRPr="0039260E" w:rsidRDefault="0039260E" w:rsidP="0039260E">
            <w:pPr>
              <w:spacing w:after="0" w:line="240" w:lineRule="auto"/>
              <w:jc w:val="center"/>
              <w:textAlignment w:val="baseline"/>
              <w:rPr>
                <w:rFonts w:ascii="Times New Roman" w:eastAsia="Times New Roman" w:hAnsi="Times New Roman" w:cs="Times New Roman"/>
                <w:lang w:eastAsia="en-GB"/>
              </w:rPr>
            </w:pPr>
            <w:r w:rsidRPr="0039260E">
              <w:rPr>
                <w:rFonts w:ascii="Calibri" w:eastAsia="Times New Roman" w:hAnsi="Calibri" w:cs="Calibri"/>
                <w:sz w:val="22"/>
                <w:szCs w:val="22"/>
                <w:lang w:eastAsia="en-GB"/>
              </w:rPr>
              <w:t>A </w:t>
            </w:r>
          </w:p>
        </w:tc>
        <w:tc>
          <w:tcPr>
            <w:tcW w:w="1215" w:type="dxa"/>
            <w:tcBorders>
              <w:top w:val="nil"/>
              <w:left w:val="nil"/>
              <w:bottom w:val="single" w:sz="6" w:space="0" w:color="auto"/>
              <w:right w:val="single" w:sz="6" w:space="0" w:color="auto"/>
            </w:tcBorders>
            <w:vAlign w:val="center"/>
            <w:hideMark/>
          </w:tcPr>
          <w:p w14:paraId="1A538163" w14:textId="77777777" w:rsidR="0039260E" w:rsidRPr="0039260E" w:rsidRDefault="0039260E" w:rsidP="0039260E">
            <w:pPr>
              <w:spacing w:after="0" w:line="240" w:lineRule="auto"/>
              <w:jc w:val="center"/>
              <w:textAlignment w:val="baseline"/>
              <w:rPr>
                <w:rFonts w:ascii="Times New Roman" w:eastAsia="Times New Roman" w:hAnsi="Times New Roman" w:cs="Times New Roman"/>
                <w:lang w:eastAsia="en-GB"/>
              </w:rPr>
            </w:pPr>
            <w:r w:rsidRPr="0039260E">
              <w:rPr>
                <w:rFonts w:ascii="Calibri" w:eastAsia="Times New Roman" w:hAnsi="Calibri" w:cs="Calibri"/>
                <w:sz w:val="22"/>
                <w:szCs w:val="22"/>
                <w:lang w:eastAsia="en-GB"/>
              </w:rPr>
              <w:t>Re-let </w:t>
            </w:r>
          </w:p>
        </w:tc>
        <w:tc>
          <w:tcPr>
            <w:tcW w:w="1860" w:type="dxa"/>
            <w:tcBorders>
              <w:top w:val="nil"/>
              <w:left w:val="nil"/>
              <w:bottom w:val="single" w:sz="6" w:space="0" w:color="auto"/>
              <w:right w:val="single" w:sz="6" w:space="0" w:color="auto"/>
            </w:tcBorders>
            <w:vAlign w:val="center"/>
            <w:hideMark/>
          </w:tcPr>
          <w:p w14:paraId="10977B20" w14:textId="77777777" w:rsidR="0039260E" w:rsidRPr="0039260E" w:rsidRDefault="0039260E" w:rsidP="0039260E">
            <w:pPr>
              <w:spacing w:after="0" w:line="240" w:lineRule="auto"/>
              <w:jc w:val="center"/>
              <w:textAlignment w:val="baseline"/>
              <w:rPr>
                <w:rFonts w:ascii="Times New Roman" w:eastAsia="Times New Roman" w:hAnsi="Times New Roman" w:cs="Times New Roman"/>
                <w:lang w:eastAsia="en-GB"/>
              </w:rPr>
            </w:pPr>
            <w:r w:rsidRPr="0039260E">
              <w:rPr>
                <w:rFonts w:ascii="Calibri" w:eastAsia="Times New Roman" w:hAnsi="Calibri" w:cs="Calibri"/>
                <w:sz w:val="22"/>
                <w:szCs w:val="22"/>
                <w:lang w:eastAsia="en-GB"/>
              </w:rPr>
              <w:t>09/05/2026 </w:t>
            </w:r>
          </w:p>
        </w:tc>
        <w:tc>
          <w:tcPr>
            <w:tcW w:w="1515" w:type="dxa"/>
            <w:tcBorders>
              <w:top w:val="nil"/>
              <w:left w:val="nil"/>
              <w:bottom w:val="single" w:sz="6" w:space="0" w:color="auto"/>
              <w:right w:val="single" w:sz="6" w:space="0" w:color="auto"/>
            </w:tcBorders>
            <w:vAlign w:val="center"/>
            <w:hideMark/>
          </w:tcPr>
          <w:p w14:paraId="1E5B3688" w14:textId="77777777" w:rsidR="0039260E" w:rsidRPr="0039260E" w:rsidRDefault="0039260E" w:rsidP="0039260E">
            <w:pPr>
              <w:spacing w:after="0" w:line="240" w:lineRule="auto"/>
              <w:jc w:val="center"/>
              <w:textAlignment w:val="baseline"/>
              <w:rPr>
                <w:rFonts w:ascii="Times New Roman" w:eastAsia="Times New Roman" w:hAnsi="Times New Roman" w:cs="Times New Roman"/>
                <w:lang w:eastAsia="en-GB"/>
              </w:rPr>
            </w:pPr>
            <w:r w:rsidRPr="0039260E">
              <w:rPr>
                <w:rFonts w:ascii="Calibri" w:eastAsia="Times New Roman" w:hAnsi="Calibri" w:cs="Calibri"/>
                <w:sz w:val="22"/>
                <w:szCs w:val="22"/>
                <w:lang w:eastAsia="en-GB"/>
              </w:rPr>
              <w:t>09/06/2026 </w:t>
            </w:r>
          </w:p>
        </w:tc>
        <w:tc>
          <w:tcPr>
            <w:tcW w:w="1695" w:type="dxa"/>
            <w:tcBorders>
              <w:top w:val="nil"/>
              <w:left w:val="nil"/>
              <w:bottom w:val="single" w:sz="6" w:space="0" w:color="auto"/>
              <w:right w:val="single" w:sz="6" w:space="0" w:color="auto"/>
            </w:tcBorders>
            <w:vAlign w:val="center"/>
            <w:hideMark/>
          </w:tcPr>
          <w:p w14:paraId="2C47CE92" w14:textId="77777777" w:rsidR="0039260E" w:rsidRPr="0039260E" w:rsidRDefault="0039260E" w:rsidP="0039260E">
            <w:pPr>
              <w:spacing w:after="0" w:line="240" w:lineRule="auto"/>
              <w:jc w:val="center"/>
              <w:textAlignment w:val="baseline"/>
              <w:rPr>
                <w:rFonts w:ascii="Times New Roman" w:eastAsia="Times New Roman" w:hAnsi="Times New Roman" w:cs="Times New Roman"/>
                <w:lang w:eastAsia="en-GB"/>
              </w:rPr>
            </w:pPr>
            <w:r w:rsidRPr="0039260E">
              <w:rPr>
                <w:rFonts w:ascii="Calibri" w:eastAsia="Times New Roman" w:hAnsi="Calibri" w:cs="Calibri"/>
                <w:sz w:val="22"/>
                <w:szCs w:val="22"/>
                <w:lang w:eastAsia="en-GB"/>
              </w:rPr>
              <w:t>08/06/2031 </w:t>
            </w:r>
          </w:p>
        </w:tc>
        <w:tc>
          <w:tcPr>
            <w:tcW w:w="2385" w:type="dxa"/>
            <w:tcBorders>
              <w:top w:val="nil"/>
              <w:left w:val="nil"/>
              <w:bottom w:val="single" w:sz="6" w:space="0" w:color="auto"/>
              <w:right w:val="single" w:sz="6" w:space="0" w:color="auto"/>
            </w:tcBorders>
            <w:vAlign w:val="center"/>
            <w:hideMark/>
          </w:tcPr>
          <w:p w14:paraId="59CC79FC" w14:textId="77777777" w:rsidR="0039260E" w:rsidRPr="0039260E" w:rsidRDefault="0039260E" w:rsidP="0039260E">
            <w:pPr>
              <w:spacing w:after="0" w:line="240" w:lineRule="auto"/>
              <w:jc w:val="center"/>
              <w:textAlignment w:val="baseline"/>
              <w:rPr>
                <w:rFonts w:ascii="Times New Roman" w:eastAsia="Times New Roman" w:hAnsi="Times New Roman" w:cs="Times New Roman"/>
                <w:lang w:eastAsia="en-GB"/>
              </w:rPr>
            </w:pPr>
            <w:r w:rsidRPr="0039260E">
              <w:rPr>
                <w:rFonts w:ascii="Calibri" w:eastAsia="Times New Roman" w:hAnsi="Calibri" w:cs="Calibri"/>
                <w:sz w:val="22"/>
                <w:szCs w:val="22"/>
                <w:lang w:eastAsia="en-GB"/>
              </w:rPr>
              <w:t>£150,000 </w:t>
            </w:r>
          </w:p>
        </w:tc>
      </w:tr>
      <w:tr w:rsidR="0039260E" w:rsidRPr="0039260E" w14:paraId="532CFDC3" w14:textId="77777777" w:rsidTr="2E10D391">
        <w:trPr>
          <w:trHeight w:val="300"/>
        </w:trPr>
        <w:tc>
          <w:tcPr>
            <w:tcW w:w="4785" w:type="dxa"/>
            <w:tcBorders>
              <w:top w:val="nil"/>
              <w:left w:val="single" w:sz="6" w:space="0" w:color="auto"/>
              <w:bottom w:val="single" w:sz="6" w:space="0" w:color="auto"/>
              <w:right w:val="single" w:sz="6" w:space="0" w:color="auto"/>
            </w:tcBorders>
            <w:vAlign w:val="center"/>
            <w:hideMark/>
          </w:tcPr>
          <w:p w14:paraId="42400CF9" w14:textId="05B40C18" w:rsidR="0039260E" w:rsidRPr="0039260E" w:rsidRDefault="0039260E" w:rsidP="0039260E">
            <w:pPr>
              <w:spacing w:after="0" w:line="240" w:lineRule="auto"/>
              <w:textAlignment w:val="baseline"/>
              <w:rPr>
                <w:rFonts w:ascii="Times New Roman" w:eastAsia="Times New Roman" w:hAnsi="Times New Roman" w:cs="Times New Roman"/>
                <w:lang w:eastAsia="en-GB"/>
              </w:rPr>
            </w:pPr>
            <w:r w:rsidRPr="0039260E">
              <w:rPr>
                <w:rFonts w:ascii="Calibri" w:eastAsia="Times New Roman" w:hAnsi="Calibri" w:cs="Calibri"/>
                <w:sz w:val="22"/>
                <w:szCs w:val="22"/>
                <w:lang w:eastAsia="en-GB"/>
              </w:rPr>
              <w:t>Arboricultural Services </w:t>
            </w:r>
          </w:p>
        </w:tc>
        <w:tc>
          <w:tcPr>
            <w:tcW w:w="1395" w:type="dxa"/>
            <w:tcBorders>
              <w:top w:val="nil"/>
              <w:left w:val="nil"/>
              <w:bottom w:val="single" w:sz="6" w:space="0" w:color="auto"/>
              <w:right w:val="single" w:sz="6" w:space="0" w:color="auto"/>
            </w:tcBorders>
            <w:vAlign w:val="center"/>
            <w:hideMark/>
          </w:tcPr>
          <w:p w14:paraId="2E3E91FC" w14:textId="77777777" w:rsidR="0039260E" w:rsidRPr="0039260E" w:rsidRDefault="0039260E" w:rsidP="0039260E">
            <w:pPr>
              <w:spacing w:after="0" w:line="240" w:lineRule="auto"/>
              <w:jc w:val="center"/>
              <w:textAlignment w:val="baseline"/>
              <w:rPr>
                <w:rFonts w:ascii="Times New Roman" w:eastAsia="Times New Roman" w:hAnsi="Times New Roman" w:cs="Times New Roman"/>
                <w:lang w:eastAsia="en-GB"/>
              </w:rPr>
            </w:pPr>
            <w:r w:rsidRPr="0039260E">
              <w:rPr>
                <w:rFonts w:ascii="Calibri" w:eastAsia="Times New Roman" w:hAnsi="Calibri" w:cs="Calibri"/>
                <w:sz w:val="22"/>
                <w:szCs w:val="22"/>
                <w:lang w:eastAsia="en-GB"/>
              </w:rPr>
              <w:t>C </w:t>
            </w:r>
          </w:p>
        </w:tc>
        <w:tc>
          <w:tcPr>
            <w:tcW w:w="1215" w:type="dxa"/>
            <w:tcBorders>
              <w:top w:val="nil"/>
              <w:left w:val="nil"/>
              <w:bottom w:val="single" w:sz="6" w:space="0" w:color="auto"/>
              <w:right w:val="single" w:sz="6" w:space="0" w:color="auto"/>
            </w:tcBorders>
            <w:vAlign w:val="center"/>
            <w:hideMark/>
          </w:tcPr>
          <w:p w14:paraId="31734F1C" w14:textId="77777777" w:rsidR="0039260E" w:rsidRPr="0039260E" w:rsidRDefault="0039260E" w:rsidP="0039260E">
            <w:pPr>
              <w:spacing w:after="0" w:line="240" w:lineRule="auto"/>
              <w:jc w:val="center"/>
              <w:textAlignment w:val="baseline"/>
              <w:rPr>
                <w:rFonts w:ascii="Times New Roman" w:eastAsia="Times New Roman" w:hAnsi="Times New Roman" w:cs="Times New Roman"/>
                <w:lang w:eastAsia="en-GB"/>
              </w:rPr>
            </w:pPr>
            <w:r w:rsidRPr="0039260E">
              <w:rPr>
                <w:rFonts w:ascii="Calibri" w:eastAsia="Times New Roman" w:hAnsi="Calibri" w:cs="Calibri"/>
                <w:sz w:val="22"/>
                <w:szCs w:val="22"/>
                <w:lang w:eastAsia="en-GB"/>
              </w:rPr>
              <w:t>Re-let </w:t>
            </w:r>
          </w:p>
        </w:tc>
        <w:tc>
          <w:tcPr>
            <w:tcW w:w="1860" w:type="dxa"/>
            <w:tcBorders>
              <w:top w:val="nil"/>
              <w:left w:val="nil"/>
              <w:bottom w:val="single" w:sz="6" w:space="0" w:color="auto"/>
              <w:right w:val="single" w:sz="6" w:space="0" w:color="auto"/>
            </w:tcBorders>
            <w:vAlign w:val="center"/>
            <w:hideMark/>
          </w:tcPr>
          <w:p w14:paraId="2FAEA17E" w14:textId="77777777" w:rsidR="0039260E" w:rsidRPr="0039260E" w:rsidRDefault="0039260E" w:rsidP="0039260E">
            <w:pPr>
              <w:spacing w:after="0" w:line="240" w:lineRule="auto"/>
              <w:jc w:val="center"/>
              <w:textAlignment w:val="baseline"/>
              <w:rPr>
                <w:rFonts w:ascii="Times New Roman" w:eastAsia="Times New Roman" w:hAnsi="Times New Roman" w:cs="Times New Roman"/>
                <w:lang w:eastAsia="en-GB"/>
              </w:rPr>
            </w:pPr>
            <w:r w:rsidRPr="0039260E">
              <w:rPr>
                <w:rFonts w:ascii="Calibri" w:eastAsia="Times New Roman" w:hAnsi="Calibri" w:cs="Calibri"/>
                <w:sz w:val="22"/>
                <w:szCs w:val="22"/>
                <w:lang w:eastAsia="en-GB"/>
              </w:rPr>
              <w:t>01/07/2026 </w:t>
            </w:r>
          </w:p>
        </w:tc>
        <w:tc>
          <w:tcPr>
            <w:tcW w:w="1515" w:type="dxa"/>
            <w:tcBorders>
              <w:top w:val="nil"/>
              <w:left w:val="nil"/>
              <w:bottom w:val="single" w:sz="6" w:space="0" w:color="auto"/>
              <w:right w:val="single" w:sz="6" w:space="0" w:color="auto"/>
            </w:tcBorders>
            <w:vAlign w:val="center"/>
            <w:hideMark/>
          </w:tcPr>
          <w:p w14:paraId="59761AB7" w14:textId="77777777" w:rsidR="0039260E" w:rsidRPr="0039260E" w:rsidRDefault="0039260E" w:rsidP="0039260E">
            <w:pPr>
              <w:spacing w:after="0" w:line="240" w:lineRule="auto"/>
              <w:jc w:val="center"/>
              <w:textAlignment w:val="baseline"/>
              <w:rPr>
                <w:rFonts w:ascii="Times New Roman" w:eastAsia="Times New Roman" w:hAnsi="Times New Roman" w:cs="Times New Roman"/>
                <w:lang w:eastAsia="en-GB"/>
              </w:rPr>
            </w:pPr>
            <w:r w:rsidRPr="0039260E">
              <w:rPr>
                <w:rFonts w:ascii="Calibri" w:eastAsia="Times New Roman" w:hAnsi="Calibri" w:cs="Calibri"/>
                <w:sz w:val="22"/>
                <w:szCs w:val="22"/>
                <w:lang w:eastAsia="en-GB"/>
              </w:rPr>
              <w:t>01/08/2026 </w:t>
            </w:r>
          </w:p>
        </w:tc>
        <w:tc>
          <w:tcPr>
            <w:tcW w:w="1695" w:type="dxa"/>
            <w:tcBorders>
              <w:top w:val="nil"/>
              <w:left w:val="nil"/>
              <w:bottom w:val="single" w:sz="6" w:space="0" w:color="auto"/>
              <w:right w:val="single" w:sz="6" w:space="0" w:color="auto"/>
            </w:tcBorders>
            <w:vAlign w:val="center"/>
            <w:hideMark/>
          </w:tcPr>
          <w:p w14:paraId="22EBC44F" w14:textId="77777777" w:rsidR="0039260E" w:rsidRPr="0039260E" w:rsidRDefault="0039260E" w:rsidP="0039260E">
            <w:pPr>
              <w:spacing w:after="0" w:line="240" w:lineRule="auto"/>
              <w:jc w:val="center"/>
              <w:textAlignment w:val="baseline"/>
              <w:rPr>
                <w:rFonts w:ascii="Times New Roman" w:eastAsia="Times New Roman" w:hAnsi="Times New Roman" w:cs="Times New Roman"/>
                <w:lang w:eastAsia="en-GB"/>
              </w:rPr>
            </w:pPr>
            <w:r w:rsidRPr="0039260E">
              <w:rPr>
                <w:rFonts w:ascii="Calibri" w:eastAsia="Times New Roman" w:hAnsi="Calibri" w:cs="Calibri"/>
                <w:sz w:val="22"/>
                <w:szCs w:val="22"/>
                <w:lang w:eastAsia="en-GB"/>
              </w:rPr>
              <w:t>31/07/2030 </w:t>
            </w:r>
          </w:p>
        </w:tc>
        <w:tc>
          <w:tcPr>
            <w:tcW w:w="2385" w:type="dxa"/>
            <w:tcBorders>
              <w:top w:val="nil"/>
              <w:left w:val="nil"/>
              <w:bottom w:val="single" w:sz="6" w:space="0" w:color="auto"/>
              <w:right w:val="single" w:sz="6" w:space="0" w:color="auto"/>
            </w:tcBorders>
            <w:vAlign w:val="center"/>
            <w:hideMark/>
          </w:tcPr>
          <w:p w14:paraId="49D6DEC5" w14:textId="77777777" w:rsidR="0039260E" w:rsidRPr="0039260E" w:rsidRDefault="0039260E" w:rsidP="0039260E">
            <w:pPr>
              <w:spacing w:after="0" w:line="240" w:lineRule="auto"/>
              <w:jc w:val="center"/>
              <w:textAlignment w:val="baseline"/>
              <w:rPr>
                <w:rFonts w:ascii="Times New Roman" w:eastAsia="Times New Roman" w:hAnsi="Times New Roman" w:cs="Times New Roman"/>
                <w:lang w:eastAsia="en-GB"/>
              </w:rPr>
            </w:pPr>
            <w:r w:rsidRPr="0039260E">
              <w:rPr>
                <w:rFonts w:ascii="Calibri" w:eastAsia="Times New Roman" w:hAnsi="Calibri" w:cs="Calibri"/>
                <w:sz w:val="22"/>
                <w:szCs w:val="22"/>
                <w:lang w:eastAsia="en-GB"/>
              </w:rPr>
              <w:t>£220,000 </w:t>
            </w:r>
          </w:p>
        </w:tc>
      </w:tr>
      <w:tr w:rsidR="0039260E" w:rsidRPr="0039260E" w14:paraId="553D9A66" w14:textId="77777777" w:rsidTr="2E10D391">
        <w:trPr>
          <w:trHeight w:val="300"/>
        </w:trPr>
        <w:tc>
          <w:tcPr>
            <w:tcW w:w="4785" w:type="dxa"/>
            <w:tcBorders>
              <w:top w:val="nil"/>
              <w:left w:val="single" w:sz="6" w:space="0" w:color="auto"/>
              <w:bottom w:val="single" w:sz="6" w:space="0" w:color="auto"/>
              <w:right w:val="single" w:sz="6" w:space="0" w:color="auto"/>
            </w:tcBorders>
            <w:vAlign w:val="center"/>
            <w:hideMark/>
          </w:tcPr>
          <w:p w14:paraId="001005A6" w14:textId="77777777" w:rsidR="0039260E" w:rsidRPr="0039260E" w:rsidRDefault="0039260E" w:rsidP="0039260E">
            <w:pPr>
              <w:spacing w:after="0" w:line="240" w:lineRule="auto"/>
              <w:textAlignment w:val="baseline"/>
              <w:rPr>
                <w:rFonts w:ascii="Times New Roman" w:eastAsia="Times New Roman" w:hAnsi="Times New Roman" w:cs="Times New Roman"/>
                <w:lang w:eastAsia="en-GB"/>
              </w:rPr>
            </w:pPr>
            <w:r w:rsidRPr="0039260E">
              <w:rPr>
                <w:rFonts w:ascii="Calibri" w:eastAsia="Times New Roman" w:hAnsi="Calibri" w:cs="Calibri"/>
                <w:sz w:val="22"/>
                <w:szCs w:val="22"/>
                <w:lang w:eastAsia="en-GB"/>
              </w:rPr>
              <w:t>Survey Maintenance and Testing of Fire Dampers </w:t>
            </w:r>
          </w:p>
        </w:tc>
        <w:tc>
          <w:tcPr>
            <w:tcW w:w="1395" w:type="dxa"/>
            <w:tcBorders>
              <w:top w:val="nil"/>
              <w:left w:val="nil"/>
              <w:bottom w:val="single" w:sz="6" w:space="0" w:color="auto"/>
              <w:right w:val="single" w:sz="6" w:space="0" w:color="auto"/>
            </w:tcBorders>
            <w:vAlign w:val="center"/>
            <w:hideMark/>
          </w:tcPr>
          <w:p w14:paraId="01B562B0" w14:textId="77777777" w:rsidR="0039260E" w:rsidRPr="0039260E" w:rsidRDefault="0039260E" w:rsidP="0039260E">
            <w:pPr>
              <w:spacing w:after="0" w:line="240" w:lineRule="auto"/>
              <w:jc w:val="center"/>
              <w:textAlignment w:val="baseline"/>
              <w:rPr>
                <w:rFonts w:ascii="Times New Roman" w:eastAsia="Times New Roman" w:hAnsi="Times New Roman" w:cs="Times New Roman"/>
                <w:lang w:eastAsia="en-GB"/>
              </w:rPr>
            </w:pPr>
            <w:r w:rsidRPr="0039260E">
              <w:rPr>
                <w:rFonts w:ascii="Calibri" w:eastAsia="Times New Roman" w:hAnsi="Calibri" w:cs="Calibri"/>
                <w:sz w:val="22"/>
                <w:szCs w:val="22"/>
                <w:lang w:eastAsia="en-GB"/>
              </w:rPr>
              <w:t>C </w:t>
            </w:r>
          </w:p>
        </w:tc>
        <w:tc>
          <w:tcPr>
            <w:tcW w:w="1215" w:type="dxa"/>
            <w:tcBorders>
              <w:top w:val="nil"/>
              <w:left w:val="nil"/>
              <w:bottom w:val="single" w:sz="6" w:space="0" w:color="auto"/>
              <w:right w:val="single" w:sz="6" w:space="0" w:color="auto"/>
            </w:tcBorders>
            <w:vAlign w:val="center"/>
            <w:hideMark/>
          </w:tcPr>
          <w:p w14:paraId="2697A1F4" w14:textId="77777777" w:rsidR="0039260E" w:rsidRPr="0039260E" w:rsidRDefault="0039260E" w:rsidP="0039260E">
            <w:pPr>
              <w:spacing w:after="0" w:line="240" w:lineRule="auto"/>
              <w:jc w:val="center"/>
              <w:textAlignment w:val="baseline"/>
              <w:rPr>
                <w:rFonts w:ascii="Times New Roman" w:eastAsia="Times New Roman" w:hAnsi="Times New Roman" w:cs="Times New Roman"/>
                <w:lang w:eastAsia="en-GB"/>
              </w:rPr>
            </w:pPr>
            <w:r w:rsidRPr="0039260E">
              <w:rPr>
                <w:rFonts w:ascii="Calibri" w:eastAsia="Times New Roman" w:hAnsi="Calibri" w:cs="Calibri"/>
                <w:sz w:val="22"/>
                <w:szCs w:val="22"/>
                <w:lang w:eastAsia="en-GB"/>
              </w:rPr>
              <w:t>Re-let </w:t>
            </w:r>
          </w:p>
        </w:tc>
        <w:tc>
          <w:tcPr>
            <w:tcW w:w="1860" w:type="dxa"/>
            <w:tcBorders>
              <w:top w:val="nil"/>
              <w:left w:val="nil"/>
              <w:bottom w:val="single" w:sz="6" w:space="0" w:color="auto"/>
              <w:right w:val="single" w:sz="6" w:space="0" w:color="auto"/>
            </w:tcBorders>
            <w:vAlign w:val="center"/>
            <w:hideMark/>
          </w:tcPr>
          <w:p w14:paraId="222CCEA0" w14:textId="77777777" w:rsidR="0039260E" w:rsidRPr="0039260E" w:rsidRDefault="0039260E" w:rsidP="0039260E">
            <w:pPr>
              <w:spacing w:after="0" w:line="240" w:lineRule="auto"/>
              <w:jc w:val="center"/>
              <w:textAlignment w:val="baseline"/>
              <w:rPr>
                <w:rFonts w:ascii="Times New Roman" w:eastAsia="Times New Roman" w:hAnsi="Times New Roman" w:cs="Times New Roman"/>
                <w:lang w:eastAsia="en-GB"/>
              </w:rPr>
            </w:pPr>
            <w:r w:rsidRPr="0039260E">
              <w:rPr>
                <w:rFonts w:ascii="Calibri" w:eastAsia="Times New Roman" w:hAnsi="Calibri" w:cs="Calibri"/>
                <w:sz w:val="22"/>
                <w:szCs w:val="22"/>
                <w:lang w:eastAsia="en-GB"/>
              </w:rPr>
              <w:t>01/09/2026 </w:t>
            </w:r>
          </w:p>
        </w:tc>
        <w:tc>
          <w:tcPr>
            <w:tcW w:w="1515" w:type="dxa"/>
            <w:tcBorders>
              <w:top w:val="nil"/>
              <w:left w:val="nil"/>
              <w:bottom w:val="single" w:sz="6" w:space="0" w:color="auto"/>
              <w:right w:val="single" w:sz="6" w:space="0" w:color="auto"/>
            </w:tcBorders>
            <w:vAlign w:val="center"/>
            <w:hideMark/>
          </w:tcPr>
          <w:p w14:paraId="2BFF8E3E" w14:textId="77777777" w:rsidR="0039260E" w:rsidRPr="0039260E" w:rsidRDefault="0039260E" w:rsidP="0039260E">
            <w:pPr>
              <w:spacing w:after="0" w:line="240" w:lineRule="auto"/>
              <w:jc w:val="center"/>
              <w:textAlignment w:val="baseline"/>
              <w:rPr>
                <w:rFonts w:ascii="Times New Roman" w:eastAsia="Times New Roman" w:hAnsi="Times New Roman" w:cs="Times New Roman"/>
                <w:lang w:eastAsia="en-GB"/>
              </w:rPr>
            </w:pPr>
            <w:r w:rsidRPr="0039260E">
              <w:rPr>
                <w:rFonts w:ascii="Calibri" w:eastAsia="Times New Roman" w:hAnsi="Calibri" w:cs="Calibri"/>
                <w:sz w:val="22"/>
                <w:szCs w:val="22"/>
                <w:lang w:eastAsia="en-GB"/>
              </w:rPr>
              <w:t>01/10/2026 </w:t>
            </w:r>
          </w:p>
        </w:tc>
        <w:tc>
          <w:tcPr>
            <w:tcW w:w="1695" w:type="dxa"/>
            <w:tcBorders>
              <w:top w:val="nil"/>
              <w:left w:val="nil"/>
              <w:bottom w:val="single" w:sz="6" w:space="0" w:color="auto"/>
              <w:right w:val="single" w:sz="6" w:space="0" w:color="auto"/>
            </w:tcBorders>
            <w:vAlign w:val="center"/>
            <w:hideMark/>
          </w:tcPr>
          <w:p w14:paraId="0600AA42" w14:textId="77777777" w:rsidR="0039260E" w:rsidRPr="0039260E" w:rsidRDefault="0039260E" w:rsidP="0039260E">
            <w:pPr>
              <w:spacing w:after="0" w:line="240" w:lineRule="auto"/>
              <w:jc w:val="center"/>
              <w:textAlignment w:val="baseline"/>
              <w:rPr>
                <w:rFonts w:ascii="Times New Roman" w:eastAsia="Times New Roman" w:hAnsi="Times New Roman" w:cs="Times New Roman"/>
                <w:lang w:eastAsia="en-GB"/>
              </w:rPr>
            </w:pPr>
            <w:r w:rsidRPr="0039260E">
              <w:rPr>
                <w:rFonts w:ascii="Calibri" w:eastAsia="Times New Roman" w:hAnsi="Calibri" w:cs="Calibri"/>
                <w:sz w:val="22"/>
                <w:szCs w:val="22"/>
                <w:lang w:eastAsia="en-GB"/>
              </w:rPr>
              <w:t>30/09/2031 </w:t>
            </w:r>
          </w:p>
        </w:tc>
        <w:tc>
          <w:tcPr>
            <w:tcW w:w="2385" w:type="dxa"/>
            <w:tcBorders>
              <w:top w:val="nil"/>
              <w:left w:val="nil"/>
              <w:bottom w:val="single" w:sz="6" w:space="0" w:color="auto"/>
              <w:right w:val="single" w:sz="6" w:space="0" w:color="auto"/>
            </w:tcBorders>
            <w:vAlign w:val="center"/>
            <w:hideMark/>
          </w:tcPr>
          <w:p w14:paraId="62904F43" w14:textId="77777777" w:rsidR="0039260E" w:rsidRPr="0039260E" w:rsidRDefault="0039260E" w:rsidP="0039260E">
            <w:pPr>
              <w:spacing w:after="0" w:line="240" w:lineRule="auto"/>
              <w:jc w:val="center"/>
              <w:textAlignment w:val="baseline"/>
              <w:rPr>
                <w:rFonts w:ascii="Times New Roman" w:eastAsia="Times New Roman" w:hAnsi="Times New Roman" w:cs="Times New Roman"/>
                <w:lang w:eastAsia="en-GB"/>
              </w:rPr>
            </w:pPr>
            <w:r w:rsidRPr="0039260E">
              <w:rPr>
                <w:rFonts w:ascii="Calibri" w:eastAsia="Times New Roman" w:hAnsi="Calibri" w:cs="Calibri"/>
                <w:sz w:val="22"/>
                <w:szCs w:val="22"/>
                <w:lang w:eastAsia="en-GB"/>
              </w:rPr>
              <w:t>£75,000 </w:t>
            </w:r>
          </w:p>
        </w:tc>
      </w:tr>
      <w:tr w:rsidR="0039260E" w:rsidRPr="0039260E" w14:paraId="43DB693C" w14:textId="77777777" w:rsidTr="2E10D391">
        <w:trPr>
          <w:trHeight w:val="300"/>
        </w:trPr>
        <w:tc>
          <w:tcPr>
            <w:tcW w:w="4785" w:type="dxa"/>
            <w:tcBorders>
              <w:top w:val="nil"/>
              <w:left w:val="single" w:sz="6" w:space="0" w:color="auto"/>
              <w:bottom w:val="single" w:sz="6" w:space="0" w:color="auto"/>
              <w:right w:val="single" w:sz="6" w:space="0" w:color="auto"/>
            </w:tcBorders>
            <w:vAlign w:val="center"/>
            <w:hideMark/>
          </w:tcPr>
          <w:p w14:paraId="37592BD3" w14:textId="77777777" w:rsidR="0039260E" w:rsidRPr="0039260E" w:rsidRDefault="0039260E" w:rsidP="0039260E">
            <w:pPr>
              <w:spacing w:after="0" w:line="240" w:lineRule="auto"/>
              <w:textAlignment w:val="baseline"/>
              <w:rPr>
                <w:rFonts w:ascii="Times New Roman" w:eastAsia="Times New Roman" w:hAnsi="Times New Roman" w:cs="Times New Roman"/>
                <w:lang w:eastAsia="en-GB"/>
              </w:rPr>
            </w:pPr>
            <w:r w:rsidRPr="0039260E">
              <w:rPr>
                <w:rFonts w:ascii="Calibri" w:eastAsia="Times New Roman" w:hAnsi="Calibri" w:cs="Calibri"/>
                <w:sz w:val="22"/>
                <w:szCs w:val="22"/>
                <w:lang w:eastAsia="en-GB"/>
              </w:rPr>
              <w:t>Petrol Interceptors, Gullies, Septic Tank Cleaning and Road Sweeping </w:t>
            </w:r>
          </w:p>
        </w:tc>
        <w:tc>
          <w:tcPr>
            <w:tcW w:w="1395" w:type="dxa"/>
            <w:tcBorders>
              <w:top w:val="nil"/>
              <w:left w:val="nil"/>
              <w:bottom w:val="single" w:sz="6" w:space="0" w:color="auto"/>
              <w:right w:val="single" w:sz="6" w:space="0" w:color="auto"/>
            </w:tcBorders>
            <w:vAlign w:val="center"/>
            <w:hideMark/>
          </w:tcPr>
          <w:p w14:paraId="72F2FF49" w14:textId="77777777" w:rsidR="0039260E" w:rsidRPr="0039260E" w:rsidRDefault="0039260E" w:rsidP="0039260E">
            <w:pPr>
              <w:spacing w:after="0" w:line="240" w:lineRule="auto"/>
              <w:jc w:val="center"/>
              <w:textAlignment w:val="baseline"/>
              <w:rPr>
                <w:rFonts w:ascii="Times New Roman" w:eastAsia="Times New Roman" w:hAnsi="Times New Roman" w:cs="Times New Roman"/>
                <w:lang w:eastAsia="en-GB"/>
              </w:rPr>
            </w:pPr>
            <w:r w:rsidRPr="0039260E">
              <w:rPr>
                <w:rFonts w:ascii="Calibri" w:eastAsia="Times New Roman" w:hAnsi="Calibri" w:cs="Calibri"/>
                <w:sz w:val="22"/>
                <w:szCs w:val="22"/>
                <w:lang w:eastAsia="en-GB"/>
              </w:rPr>
              <w:t>C </w:t>
            </w:r>
          </w:p>
        </w:tc>
        <w:tc>
          <w:tcPr>
            <w:tcW w:w="1215" w:type="dxa"/>
            <w:tcBorders>
              <w:top w:val="nil"/>
              <w:left w:val="nil"/>
              <w:bottom w:val="single" w:sz="6" w:space="0" w:color="auto"/>
              <w:right w:val="single" w:sz="6" w:space="0" w:color="auto"/>
            </w:tcBorders>
            <w:vAlign w:val="center"/>
            <w:hideMark/>
          </w:tcPr>
          <w:p w14:paraId="6F389837" w14:textId="77777777" w:rsidR="0039260E" w:rsidRPr="0039260E" w:rsidRDefault="0039260E" w:rsidP="0039260E">
            <w:pPr>
              <w:spacing w:after="0" w:line="240" w:lineRule="auto"/>
              <w:jc w:val="center"/>
              <w:textAlignment w:val="baseline"/>
              <w:rPr>
                <w:rFonts w:ascii="Times New Roman" w:eastAsia="Times New Roman" w:hAnsi="Times New Roman" w:cs="Times New Roman"/>
                <w:lang w:eastAsia="en-GB"/>
              </w:rPr>
            </w:pPr>
            <w:r w:rsidRPr="0039260E">
              <w:rPr>
                <w:rFonts w:ascii="Calibri" w:eastAsia="Times New Roman" w:hAnsi="Calibri" w:cs="Calibri"/>
                <w:sz w:val="22"/>
                <w:szCs w:val="22"/>
                <w:lang w:eastAsia="en-GB"/>
              </w:rPr>
              <w:t>Re-let </w:t>
            </w:r>
          </w:p>
        </w:tc>
        <w:tc>
          <w:tcPr>
            <w:tcW w:w="1860" w:type="dxa"/>
            <w:tcBorders>
              <w:top w:val="nil"/>
              <w:left w:val="nil"/>
              <w:bottom w:val="single" w:sz="6" w:space="0" w:color="auto"/>
              <w:right w:val="single" w:sz="6" w:space="0" w:color="auto"/>
            </w:tcBorders>
            <w:vAlign w:val="center"/>
            <w:hideMark/>
          </w:tcPr>
          <w:p w14:paraId="69346A31" w14:textId="77777777" w:rsidR="0039260E" w:rsidRPr="0039260E" w:rsidRDefault="0039260E" w:rsidP="0039260E">
            <w:pPr>
              <w:spacing w:after="0" w:line="240" w:lineRule="auto"/>
              <w:jc w:val="center"/>
              <w:textAlignment w:val="baseline"/>
              <w:rPr>
                <w:rFonts w:ascii="Times New Roman" w:eastAsia="Times New Roman" w:hAnsi="Times New Roman" w:cs="Times New Roman"/>
                <w:lang w:eastAsia="en-GB"/>
              </w:rPr>
            </w:pPr>
            <w:r w:rsidRPr="0039260E">
              <w:rPr>
                <w:rFonts w:ascii="Calibri" w:eastAsia="Times New Roman" w:hAnsi="Calibri" w:cs="Calibri"/>
                <w:sz w:val="22"/>
                <w:szCs w:val="22"/>
                <w:lang w:eastAsia="en-GB"/>
              </w:rPr>
              <w:t>01/11/2026 </w:t>
            </w:r>
          </w:p>
        </w:tc>
        <w:tc>
          <w:tcPr>
            <w:tcW w:w="1515" w:type="dxa"/>
            <w:tcBorders>
              <w:top w:val="nil"/>
              <w:left w:val="nil"/>
              <w:bottom w:val="single" w:sz="6" w:space="0" w:color="auto"/>
              <w:right w:val="single" w:sz="6" w:space="0" w:color="auto"/>
            </w:tcBorders>
            <w:vAlign w:val="center"/>
            <w:hideMark/>
          </w:tcPr>
          <w:p w14:paraId="1ADACF84" w14:textId="77777777" w:rsidR="0039260E" w:rsidRPr="0039260E" w:rsidRDefault="0039260E" w:rsidP="0039260E">
            <w:pPr>
              <w:spacing w:after="0" w:line="240" w:lineRule="auto"/>
              <w:jc w:val="center"/>
              <w:textAlignment w:val="baseline"/>
              <w:rPr>
                <w:rFonts w:ascii="Times New Roman" w:eastAsia="Times New Roman" w:hAnsi="Times New Roman" w:cs="Times New Roman"/>
                <w:lang w:eastAsia="en-GB"/>
              </w:rPr>
            </w:pPr>
            <w:r w:rsidRPr="0039260E">
              <w:rPr>
                <w:rFonts w:ascii="Calibri" w:eastAsia="Times New Roman" w:hAnsi="Calibri" w:cs="Calibri"/>
                <w:sz w:val="22"/>
                <w:szCs w:val="22"/>
                <w:lang w:eastAsia="en-GB"/>
              </w:rPr>
              <w:t>01/12/2026 </w:t>
            </w:r>
          </w:p>
        </w:tc>
        <w:tc>
          <w:tcPr>
            <w:tcW w:w="1695" w:type="dxa"/>
            <w:tcBorders>
              <w:top w:val="nil"/>
              <w:left w:val="nil"/>
              <w:bottom w:val="single" w:sz="6" w:space="0" w:color="auto"/>
              <w:right w:val="single" w:sz="6" w:space="0" w:color="auto"/>
            </w:tcBorders>
            <w:vAlign w:val="center"/>
            <w:hideMark/>
          </w:tcPr>
          <w:p w14:paraId="5757BC24" w14:textId="77777777" w:rsidR="0039260E" w:rsidRPr="0039260E" w:rsidRDefault="0039260E" w:rsidP="0039260E">
            <w:pPr>
              <w:spacing w:after="0" w:line="240" w:lineRule="auto"/>
              <w:jc w:val="center"/>
              <w:textAlignment w:val="baseline"/>
              <w:rPr>
                <w:rFonts w:ascii="Times New Roman" w:eastAsia="Times New Roman" w:hAnsi="Times New Roman" w:cs="Times New Roman"/>
                <w:lang w:eastAsia="en-GB"/>
              </w:rPr>
            </w:pPr>
            <w:r w:rsidRPr="0039260E">
              <w:rPr>
                <w:rFonts w:ascii="Calibri" w:eastAsia="Times New Roman" w:hAnsi="Calibri" w:cs="Calibri"/>
                <w:sz w:val="22"/>
                <w:szCs w:val="22"/>
                <w:lang w:eastAsia="en-GB"/>
              </w:rPr>
              <w:t>30/11/2031 </w:t>
            </w:r>
          </w:p>
        </w:tc>
        <w:tc>
          <w:tcPr>
            <w:tcW w:w="2385" w:type="dxa"/>
            <w:tcBorders>
              <w:top w:val="nil"/>
              <w:left w:val="nil"/>
              <w:bottom w:val="single" w:sz="6" w:space="0" w:color="auto"/>
              <w:right w:val="single" w:sz="6" w:space="0" w:color="auto"/>
            </w:tcBorders>
            <w:vAlign w:val="center"/>
            <w:hideMark/>
          </w:tcPr>
          <w:p w14:paraId="5BD98BF7" w14:textId="77777777" w:rsidR="0039260E" w:rsidRPr="0039260E" w:rsidRDefault="0039260E" w:rsidP="0039260E">
            <w:pPr>
              <w:spacing w:after="0" w:line="240" w:lineRule="auto"/>
              <w:jc w:val="center"/>
              <w:textAlignment w:val="baseline"/>
              <w:rPr>
                <w:rFonts w:ascii="Times New Roman" w:eastAsia="Times New Roman" w:hAnsi="Times New Roman" w:cs="Times New Roman"/>
                <w:lang w:eastAsia="en-GB"/>
              </w:rPr>
            </w:pPr>
            <w:r w:rsidRPr="0039260E">
              <w:rPr>
                <w:rFonts w:ascii="Calibri" w:eastAsia="Times New Roman" w:hAnsi="Calibri" w:cs="Calibri"/>
                <w:sz w:val="22"/>
                <w:szCs w:val="22"/>
                <w:lang w:eastAsia="en-GB"/>
              </w:rPr>
              <w:t>£50,000 </w:t>
            </w:r>
          </w:p>
        </w:tc>
      </w:tr>
      <w:tr w:rsidR="0039260E" w:rsidRPr="0039260E" w14:paraId="2330E014" w14:textId="77777777" w:rsidTr="2E10D391">
        <w:trPr>
          <w:trHeight w:val="300"/>
        </w:trPr>
        <w:tc>
          <w:tcPr>
            <w:tcW w:w="4785" w:type="dxa"/>
            <w:tcBorders>
              <w:top w:val="nil"/>
              <w:left w:val="single" w:sz="6" w:space="0" w:color="auto"/>
              <w:bottom w:val="single" w:sz="6" w:space="0" w:color="auto"/>
              <w:right w:val="single" w:sz="6" w:space="0" w:color="auto"/>
            </w:tcBorders>
            <w:vAlign w:val="center"/>
            <w:hideMark/>
          </w:tcPr>
          <w:p w14:paraId="5360E8DB" w14:textId="77777777" w:rsidR="0039260E" w:rsidRPr="0039260E" w:rsidRDefault="0039260E" w:rsidP="0039260E">
            <w:pPr>
              <w:spacing w:after="0" w:line="240" w:lineRule="auto"/>
              <w:textAlignment w:val="baseline"/>
              <w:rPr>
                <w:rFonts w:ascii="Times New Roman" w:eastAsia="Times New Roman" w:hAnsi="Times New Roman" w:cs="Times New Roman"/>
                <w:lang w:eastAsia="en-GB"/>
              </w:rPr>
            </w:pPr>
            <w:r w:rsidRPr="0039260E">
              <w:rPr>
                <w:rFonts w:ascii="Calibri" w:eastAsia="Times New Roman" w:hAnsi="Calibri" w:cs="Calibri"/>
                <w:sz w:val="22"/>
                <w:szCs w:val="22"/>
                <w:lang w:eastAsia="en-GB"/>
              </w:rPr>
              <w:t>Commercial &amp; Domestic Boilers Maintenance Services </w:t>
            </w:r>
          </w:p>
        </w:tc>
        <w:tc>
          <w:tcPr>
            <w:tcW w:w="1395" w:type="dxa"/>
            <w:tcBorders>
              <w:top w:val="nil"/>
              <w:left w:val="nil"/>
              <w:bottom w:val="single" w:sz="6" w:space="0" w:color="auto"/>
              <w:right w:val="single" w:sz="6" w:space="0" w:color="auto"/>
            </w:tcBorders>
            <w:vAlign w:val="center"/>
            <w:hideMark/>
          </w:tcPr>
          <w:p w14:paraId="47D1ED07" w14:textId="77777777" w:rsidR="0039260E" w:rsidRPr="0039260E" w:rsidRDefault="0039260E" w:rsidP="0039260E">
            <w:pPr>
              <w:spacing w:after="0" w:line="240" w:lineRule="auto"/>
              <w:jc w:val="center"/>
              <w:textAlignment w:val="baseline"/>
              <w:rPr>
                <w:rFonts w:ascii="Times New Roman" w:eastAsia="Times New Roman" w:hAnsi="Times New Roman" w:cs="Times New Roman"/>
                <w:lang w:eastAsia="en-GB"/>
              </w:rPr>
            </w:pPr>
            <w:r w:rsidRPr="0039260E">
              <w:rPr>
                <w:rFonts w:ascii="Calibri" w:eastAsia="Times New Roman" w:hAnsi="Calibri" w:cs="Calibri"/>
                <w:sz w:val="22"/>
                <w:szCs w:val="22"/>
                <w:lang w:eastAsia="en-GB"/>
              </w:rPr>
              <w:t>C </w:t>
            </w:r>
          </w:p>
        </w:tc>
        <w:tc>
          <w:tcPr>
            <w:tcW w:w="1215" w:type="dxa"/>
            <w:tcBorders>
              <w:top w:val="nil"/>
              <w:left w:val="nil"/>
              <w:bottom w:val="single" w:sz="6" w:space="0" w:color="auto"/>
              <w:right w:val="single" w:sz="6" w:space="0" w:color="auto"/>
            </w:tcBorders>
            <w:vAlign w:val="center"/>
            <w:hideMark/>
          </w:tcPr>
          <w:p w14:paraId="5B7F0CB8" w14:textId="77777777" w:rsidR="0039260E" w:rsidRPr="0039260E" w:rsidRDefault="0039260E" w:rsidP="0039260E">
            <w:pPr>
              <w:spacing w:after="0" w:line="240" w:lineRule="auto"/>
              <w:jc w:val="center"/>
              <w:textAlignment w:val="baseline"/>
              <w:rPr>
                <w:rFonts w:ascii="Times New Roman" w:eastAsia="Times New Roman" w:hAnsi="Times New Roman" w:cs="Times New Roman"/>
                <w:lang w:eastAsia="en-GB"/>
              </w:rPr>
            </w:pPr>
            <w:r w:rsidRPr="0039260E">
              <w:rPr>
                <w:rFonts w:ascii="Calibri" w:eastAsia="Times New Roman" w:hAnsi="Calibri" w:cs="Calibri"/>
                <w:sz w:val="22"/>
                <w:szCs w:val="22"/>
                <w:lang w:eastAsia="en-GB"/>
              </w:rPr>
              <w:t>Re-let </w:t>
            </w:r>
          </w:p>
        </w:tc>
        <w:tc>
          <w:tcPr>
            <w:tcW w:w="1860" w:type="dxa"/>
            <w:tcBorders>
              <w:top w:val="nil"/>
              <w:left w:val="nil"/>
              <w:bottom w:val="single" w:sz="6" w:space="0" w:color="auto"/>
              <w:right w:val="single" w:sz="6" w:space="0" w:color="auto"/>
            </w:tcBorders>
            <w:vAlign w:val="center"/>
            <w:hideMark/>
          </w:tcPr>
          <w:p w14:paraId="3417CD41" w14:textId="77777777" w:rsidR="0039260E" w:rsidRPr="0039260E" w:rsidRDefault="0039260E" w:rsidP="0039260E">
            <w:pPr>
              <w:spacing w:after="0" w:line="240" w:lineRule="auto"/>
              <w:jc w:val="center"/>
              <w:textAlignment w:val="baseline"/>
              <w:rPr>
                <w:rFonts w:ascii="Times New Roman" w:eastAsia="Times New Roman" w:hAnsi="Times New Roman" w:cs="Times New Roman"/>
                <w:lang w:eastAsia="en-GB"/>
              </w:rPr>
            </w:pPr>
            <w:r w:rsidRPr="0039260E">
              <w:rPr>
                <w:rFonts w:ascii="Calibri" w:eastAsia="Times New Roman" w:hAnsi="Calibri" w:cs="Calibri"/>
                <w:sz w:val="22"/>
                <w:szCs w:val="22"/>
                <w:lang w:eastAsia="en-GB"/>
              </w:rPr>
              <w:t>01/01/2027 </w:t>
            </w:r>
          </w:p>
        </w:tc>
        <w:tc>
          <w:tcPr>
            <w:tcW w:w="1515" w:type="dxa"/>
            <w:tcBorders>
              <w:top w:val="nil"/>
              <w:left w:val="nil"/>
              <w:bottom w:val="single" w:sz="6" w:space="0" w:color="auto"/>
              <w:right w:val="single" w:sz="6" w:space="0" w:color="auto"/>
            </w:tcBorders>
            <w:vAlign w:val="center"/>
            <w:hideMark/>
          </w:tcPr>
          <w:p w14:paraId="102A0B5C" w14:textId="77777777" w:rsidR="0039260E" w:rsidRPr="0039260E" w:rsidRDefault="0039260E" w:rsidP="0039260E">
            <w:pPr>
              <w:spacing w:after="0" w:line="240" w:lineRule="auto"/>
              <w:jc w:val="center"/>
              <w:textAlignment w:val="baseline"/>
              <w:rPr>
                <w:rFonts w:ascii="Times New Roman" w:eastAsia="Times New Roman" w:hAnsi="Times New Roman" w:cs="Times New Roman"/>
                <w:lang w:eastAsia="en-GB"/>
              </w:rPr>
            </w:pPr>
            <w:r w:rsidRPr="0039260E">
              <w:rPr>
                <w:rFonts w:ascii="Calibri" w:eastAsia="Times New Roman" w:hAnsi="Calibri" w:cs="Calibri"/>
                <w:sz w:val="22"/>
                <w:szCs w:val="22"/>
                <w:lang w:eastAsia="en-GB"/>
              </w:rPr>
              <w:t>01/02/2027 </w:t>
            </w:r>
          </w:p>
        </w:tc>
        <w:tc>
          <w:tcPr>
            <w:tcW w:w="1695" w:type="dxa"/>
            <w:tcBorders>
              <w:top w:val="nil"/>
              <w:left w:val="nil"/>
              <w:bottom w:val="single" w:sz="6" w:space="0" w:color="auto"/>
              <w:right w:val="single" w:sz="6" w:space="0" w:color="auto"/>
            </w:tcBorders>
            <w:vAlign w:val="center"/>
            <w:hideMark/>
          </w:tcPr>
          <w:p w14:paraId="38028C9C" w14:textId="77777777" w:rsidR="0039260E" w:rsidRPr="0039260E" w:rsidRDefault="0039260E" w:rsidP="0039260E">
            <w:pPr>
              <w:spacing w:after="0" w:line="240" w:lineRule="auto"/>
              <w:jc w:val="center"/>
              <w:textAlignment w:val="baseline"/>
              <w:rPr>
                <w:rFonts w:ascii="Times New Roman" w:eastAsia="Times New Roman" w:hAnsi="Times New Roman" w:cs="Times New Roman"/>
                <w:lang w:eastAsia="en-GB"/>
              </w:rPr>
            </w:pPr>
            <w:r w:rsidRPr="0039260E">
              <w:rPr>
                <w:rFonts w:ascii="Calibri" w:eastAsia="Times New Roman" w:hAnsi="Calibri" w:cs="Calibri"/>
                <w:sz w:val="22"/>
                <w:szCs w:val="22"/>
                <w:lang w:eastAsia="en-GB"/>
              </w:rPr>
              <w:t>31/01/2032 </w:t>
            </w:r>
          </w:p>
        </w:tc>
        <w:tc>
          <w:tcPr>
            <w:tcW w:w="2385" w:type="dxa"/>
            <w:tcBorders>
              <w:top w:val="nil"/>
              <w:left w:val="nil"/>
              <w:bottom w:val="single" w:sz="6" w:space="0" w:color="auto"/>
              <w:right w:val="single" w:sz="6" w:space="0" w:color="auto"/>
            </w:tcBorders>
            <w:vAlign w:val="center"/>
            <w:hideMark/>
          </w:tcPr>
          <w:p w14:paraId="54D8FB63" w14:textId="77777777" w:rsidR="0039260E" w:rsidRPr="0039260E" w:rsidRDefault="0039260E" w:rsidP="0039260E">
            <w:pPr>
              <w:spacing w:after="0" w:line="240" w:lineRule="auto"/>
              <w:jc w:val="center"/>
              <w:textAlignment w:val="baseline"/>
              <w:rPr>
                <w:rFonts w:ascii="Times New Roman" w:eastAsia="Times New Roman" w:hAnsi="Times New Roman" w:cs="Times New Roman"/>
                <w:lang w:eastAsia="en-GB"/>
              </w:rPr>
            </w:pPr>
            <w:r w:rsidRPr="0039260E">
              <w:rPr>
                <w:rFonts w:ascii="Calibri" w:eastAsia="Times New Roman" w:hAnsi="Calibri" w:cs="Calibri"/>
                <w:sz w:val="22"/>
                <w:szCs w:val="22"/>
                <w:lang w:eastAsia="en-GB"/>
              </w:rPr>
              <w:t>£375,000 </w:t>
            </w:r>
          </w:p>
        </w:tc>
      </w:tr>
      <w:tr w:rsidR="0039260E" w:rsidRPr="0039260E" w14:paraId="518DF68B" w14:textId="77777777" w:rsidTr="2E10D391">
        <w:trPr>
          <w:trHeight w:val="300"/>
        </w:trPr>
        <w:tc>
          <w:tcPr>
            <w:tcW w:w="4785" w:type="dxa"/>
            <w:tcBorders>
              <w:top w:val="nil"/>
              <w:left w:val="single" w:sz="6" w:space="0" w:color="auto"/>
              <w:bottom w:val="single" w:sz="6" w:space="0" w:color="auto"/>
              <w:right w:val="single" w:sz="6" w:space="0" w:color="auto"/>
            </w:tcBorders>
            <w:vAlign w:val="center"/>
            <w:hideMark/>
          </w:tcPr>
          <w:p w14:paraId="25113450" w14:textId="46EE380B" w:rsidR="0039260E" w:rsidRPr="0039260E" w:rsidRDefault="0039260E" w:rsidP="0039260E">
            <w:pPr>
              <w:spacing w:after="0" w:line="240" w:lineRule="auto"/>
              <w:textAlignment w:val="baseline"/>
              <w:rPr>
                <w:rFonts w:ascii="Times New Roman" w:eastAsia="Times New Roman" w:hAnsi="Times New Roman" w:cs="Times New Roman"/>
                <w:lang w:eastAsia="en-GB"/>
              </w:rPr>
            </w:pPr>
            <w:r w:rsidRPr="0039260E">
              <w:rPr>
                <w:rFonts w:ascii="Calibri" w:eastAsia="Times New Roman" w:hAnsi="Calibri" w:cs="Calibri"/>
                <w:sz w:val="22"/>
                <w:szCs w:val="22"/>
                <w:lang w:eastAsia="en-GB"/>
              </w:rPr>
              <w:t>Kitchen Ventilation Systems Cleaning/</w:t>
            </w:r>
            <w:r w:rsidR="007F7510">
              <w:rPr>
                <w:rFonts w:ascii="Calibri" w:eastAsia="Times New Roman" w:hAnsi="Calibri" w:cs="Calibri"/>
                <w:sz w:val="22"/>
                <w:szCs w:val="22"/>
                <w:lang w:eastAsia="en-GB"/>
              </w:rPr>
              <w:t>M</w:t>
            </w:r>
            <w:r w:rsidRPr="0039260E">
              <w:rPr>
                <w:rFonts w:ascii="Calibri" w:eastAsia="Times New Roman" w:hAnsi="Calibri" w:cs="Calibri"/>
                <w:sz w:val="22"/>
                <w:szCs w:val="22"/>
                <w:lang w:eastAsia="en-GB"/>
              </w:rPr>
              <w:t>aintenance Services </w:t>
            </w:r>
          </w:p>
        </w:tc>
        <w:tc>
          <w:tcPr>
            <w:tcW w:w="1395" w:type="dxa"/>
            <w:tcBorders>
              <w:top w:val="nil"/>
              <w:left w:val="nil"/>
              <w:bottom w:val="single" w:sz="6" w:space="0" w:color="auto"/>
              <w:right w:val="single" w:sz="6" w:space="0" w:color="auto"/>
            </w:tcBorders>
            <w:vAlign w:val="center"/>
            <w:hideMark/>
          </w:tcPr>
          <w:p w14:paraId="20109AC2" w14:textId="77777777" w:rsidR="0039260E" w:rsidRPr="0039260E" w:rsidRDefault="0039260E" w:rsidP="0039260E">
            <w:pPr>
              <w:spacing w:after="0" w:line="240" w:lineRule="auto"/>
              <w:jc w:val="center"/>
              <w:textAlignment w:val="baseline"/>
              <w:rPr>
                <w:rFonts w:ascii="Times New Roman" w:eastAsia="Times New Roman" w:hAnsi="Times New Roman" w:cs="Times New Roman"/>
                <w:lang w:eastAsia="en-GB"/>
              </w:rPr>
            </w:pPr>
            <w:r w:rsidRPr="0039260E">
              <w:rPr>
                <w:rFonts w:ascii="Calibri" w:eastAsia="Times New Roman" w:hAnsi="Calibri" w:cs="Calibri"/>
                <w:sz w:val="22"/>
                <w:szCs w:val="22"/>
                <w:lang w:eastAsia="en-GB"/>
              </w:rPr>
              <w:t>C </w:t>
            </w:r>
          </w:p>
        </w:tc>
        <w:tc>
          <w:tcPr>
            <w:tcW w:w="1215" w:type="dxa"/>
            <w:tcBorders>
              <w:top w:val="nil"/>
              <w:left w:val="nil"/>
              <w:bottom w:val="single" w:sz="6" w:space="0" w:color="auto"/>
              <w:right w:val="single" w:sz="6" w:space="0" w:color="auto"/>
            </w:tcBorders>
            <w:vAlign w:val="center"/>
            <w:hideMark/>
          </w:tcPr>
          <w:p w14:paraId="380DD912" w14:textId="77777777" w:rsidR="0039260E" w:rsidRPr="0039260E" w:rsidRDefault="0039260E" w:rsidP="0039260E">
            <w:pPr>
              <w:spacing w:after="0" w:line="240" w:lineRule="auto"/>
              <w:jc w:val="center"/>
              <w:textAlignment w:val="baseline"/>
              <w:rPr>
                <w:rFonts w:ascii="Times New Roman" w:eastAsia="Times New Roman" w:hAnsi="Times New Roman" w:cs="Times New Roman"/>
                <w:lang w:eastAsia="en-GB"/>
              </w:rPr>
            </w:pPr>
            <w:r w:rsidRPr="0039260E">
              <w:rPr>
                <w:rFonts w:ascii="Calibri" w:eastAsia="Times New Roman" w:hAnsi="Calibri" w:cs="Calibri"/>
                <w:sz w:val="22"/>
                <w:szCs w:val="22"/>
                <w:lang w:eastAsia="en-GB"/>
              </w:rPr>
              <w:t>Re-let </w:t>
            </w:r>
          </w:p>
        </w:tc>
        <w:tc>
          <w:tcPr>
            <w:tcW w:w="1860" w:type="dxa"/>
            <w:tcBorders>
              <w:top w:val="nil"/>
              <w:left w:val="nil"/>
              <w:bottom w:val="single" w:sz="6" w:space="0" w:color="auto"/>
              <w:right w:val="single" w:sz="6" w:space="0" w:color="auto"/>
            </w:tcBorders>
            <w:vAlign w:val="center"/>
            <w:hideMark/>
          </w:tcPr>
          <w:p w14:paraId="064D6427" w14:textId="77777777" w:rsidR="0039260E" w:rsidRPr="0039260E" w:rsidRDefault="0039260E" w:rsidP="0039260E">
            <w:pPr>
              <w:spacing w:after="0" w:line="240" w:lineRule="auto"/>
              <w:jc w:val="center"/>
              <w:textAlignment w:val="baseline"/>
              <w:rPr>
                <w:rFonts w:ascii="Times New Roman" w:eastAsia="Times New Roman" w:hAnsi="Times New Roman" w:cs="Times New Roman"/>
                <w:lang w:eastAsia="en-GB"/>
              </w:rPr>
            </w:pPr>
            <w:r w:rsidRPr="0039260E">
              <w:rPr>
                <w:rFonts w:ascii="Calibri" w:eastAsia="Times New Roman" w:hAnsi="Calibri" w:cs="Calibri"/>
                <w:sz w:val="22"/>
                <w:szCs w:val="22"/>
                <w:lang w:eastAsia="en-GB"/>
              </w:rPr>
              <w:t>01/03/2027 </w:t>
            </w:r>
          </w:p>
        </w:tc>
        <w:tc>
          <w:tcPr>
            <w:tcW w:w="1515" w:type="dxa"/>
            <w:tcBorders>
              <w:top w:val="nil"/>
              <w:left w:val="nil"/>
              <w:bottom w:val="single" w:sz="6" w:space="0" w:color="auto"/>
              <w:right w:val="single" w:sz="6" w:space="0" w:color="auto"/>
            </w:tcBorders>
            <w:vAlign w:val="center"/>
            <w:hideMark/>
          </w:tcPr>
          <w:p w14:paraId="6207F320" w14:textId="77777777" w:rsidR="0039260E" w:rsidRPr="0039260E" w:rsidRDefault="0039260E" w:rsidP="0039260E">
            <w:pPr>
              <w:spacing w:after="0" w:line="240" w:lineRule="auto"/>
              <w:jc w:val="center"/>
              <w:textAlignment w:val="baseline"/>
              <w:rPr>
                <w:rFonts w:ascii="Times New Roman" w:eastAsia="Times New Roman" w:hAnsi="Times New Roman" w:cs="Times New Roman"/>
                <w:lang w:eastAsia="en-GB"/>
              </w:rPr>
            </w:pPr>
            <w:r w:rsidRPr="0039260E">
              <w:rPr>
                <w:rFonts w:ascii="Calibri" w:eastAsia="Times New Roman" w:hAnsi="Calibri" w:cs="Calibri"/>
                <w:sz w:val="22"/>
                <w:szCs w:val="22"/>
                <w:lang w:eastAsia="en-GB"/>
              </w:rPr>
              <w:t>01/04/2027 </w:t>
            </w:r>
          </w:p>
        </w:tc>
        <w:tc>
          <w:tcPr>
            <w:tcW w:w="1695" w:type="dxa"/>
            <w:tcBorders>
              <w:top w:val="nil"/>
              <w:left w:val="nil"/>
              <w:bottom w:val="single" w:sz="6" w:space="0" w:color="auto"/>
              <w:right w:val="single" w:sz="6" w:space="0" w:color="auto"/>
            </w:tcBorders>
            <w:vAlign w:val="center"/>
            <w:hideMark/>
          </w:tcPr>
          <w:p w14:paraId="6606ECFD" w14:textId="77777777" w:rsidR="0039260E" w:rsidRPr="0039260E" w:rsidRDefault="0039260E" w:rsidP="0039260E">
            <w:pPr>
              <w:spacing w:after="0" w:line="240" w:lineRule="auto"/>
              <w:jc w:val="center"/>
              <w:textAlignment w:val="baseline"/>
              <w:rPr>
                <w:rFonts w:ascii="Times New Roman" w:eastAsia="Times New Roman" w:hAnsi="Times New Roman" w:cs="Times New Roman"/>
                <w:lang w:eastAsia="en-GB"/>
              </w:rPr>
            </w:pPr>
            <w:r w:rsidRPr="0039260E">
              <w:rPr>
                <w:rFonts w:ascii="Calibri" w:eastAsia="Times New Roman" w:hAnsi="Calibri" w:cs="Calibri"/>
                <w:sz w:val="22"/>
                <w:szCs w:val="22"/>
                <w:lang w:eastAsia="en-GB"/>
              </w:rPr>
              <w:t>31/03/2032 </w:t>
            </w:r>
          </w:p>
        </w:tc>
        <w:tc>
          <w:tcPr>
            <w:tcW w:w="2385" w:type="dxa"/>
            <w:tcBorders>
              <w:top w:val="nil"/>
              <w:left w:val="nil"/>
              <w:bottom w:val="single" w:sz="6" w:space="0" w:color="auto"/>
              <w:right w:val="single" w:sz="6" w:space="0" w:color="auto"/>
            </w:tcBorders>
            <w:vAlign w:val="center"/>
            <w:hideMark/>
          </w:tcPr>
          <w:p w14:paraId="32BE8200" w14:textId="77777777" w:rsidR="0039260E" w:rsidRPr="0039260E" w:rsidRDefault="0039260E" w:rsidP="0039260E">
            <w:pPr>
              <w:spacing w:after="0" w:line="240" w:lineRule="auto"/>
              <w:jc w:val="center"/>
              <w:textAlignment w:val="baseline"/>
              <w:rPr>
                <w:rFonts w:ascii="Times New Roman" w:eastAsia="Times New Roman" w:hAnsi="Times New Roman" w:cs="Times New Roman"/>
                <w:lang w:eastAsia="en-GB"/>
              </w:rPr>
            </w:pPr>
            <w:r w:rsidRPr="0039260E">
              <w:rPr>
                <w:rFonts w:ascii="Calibri" w:eastAsia="Times New Roman" w:hAnsi="Calibri" w:cs="Calibri"/>
                <w:sz w:val="22"/>
                <w:szCs w:val="22"/>
                <w:lang w:eastAsia="en-GB"/>
              </w:rPr>
              <w:t>£50,000 </w:t>
            </w:r>
          </w:p>
        </w:tc>
      </w:tr>
      <w:tr w:rsidR="0039260E" w:rsidRPr="0039260E" w14:paraId="51FEABB0" w14:textId="77777777" w:rsidTr="2E10D391">
        <w:trPr>
          <w:trHeight w:val="300"/>
        </w:trPr>
        <w:tc>
          <w:tcPr>
            <w:tcW w:w="4785" w:type="dxa"/>
            <w:tcBorders>
              <w:top w:val="nil"/>
              <w:left w:val="single" w:sz="6" w:space="0" w:color="auto"/>
              <w:bottom w:val="single" w:sz="6" w:space="0" w:color="auto"/>
              <w:right w:val="single" w:sz="6" w:space="0" w:color="auto"/>
            </w:tcBorders>
            <w:vAlign w:val="center"/>
            <w:hideMark/>
          </w:tcPr>
          <w:p w14:paraId="4E380358" w14:textId="77777777" w:rsidR="0039260E" w:rsidRPr="0039260E" w:rsidRDefault="0039260E" w:rsidP="0039260E">
            <w:pPr>
              <w:spacing w:after="0" w:line="240" w:lineRule="auto"/>
              <w:textAlignment w:val="baseline"/>
              <w:rPr>
                <w:rFonts w:ascii="Times New Roman" w:eastAsia="Times New Roman" w:hAnsi="Times New Roman" w:cs="Times New Roman"/>
                <w:lang w:eastAsia="en-GB"/>
              </w:rPr>
            </w:pPr>
            <w:r w:rsidRPr="0039260E">
              <w:rPr>
                <w:rFonts w:ascii="Calibri" w:eastAsia="Times New Roman" w:hAnsi="Calibri" w:cs="Calibri"/>
                <w:sz w:val="22"/>
                <w:szCs w:val="22"/>
                <w:lang w:eastAsia="en-GB"/>
              </w:rPr>
              <w:t>Business Advisory Services </w:t>
            </w:r>
          </w:p>
        </w:tc>
        <w:tc>
          <w:tcPr>
            <w:tcW w:w="1395" w:type="dxa"/>
            <w:tcBorders>
              <w:top w:val="nil"/>
              <w:left w:val="nil"/>
              <w:bottom w:val="single" w:sz="6" w:space="0" w:color="auto"/>
              <w:right w:val="single" w:sz="6" w:space="0" w:color="auto"/>
            </w:tcBorders>
            <w:vAlign w:val="center"/>
            <w:hideMark/>
          </w:tcPr>
          <w:p w14:paraId="55E5206F" w14:textId="77777777" w:rsidR="0039260E" w:rsidRPr="0039260E" w:rsidRDefault="0039260E" w:rsidP="0039260E">
            <w:pPr>
              <w:spacing w:after="0" w:line="240" w:lineRule="auto"/>
              <w:jc w:val="center"/>
              <w:textAlignment w:val="baseline"/>
              <w:rPr>
                <w:rFonts w:ascii="Times New Roman" w:eastAsia="Times New Roman" w:hAnsi="Times New Roman" w:cs="Times New Roman"/>
                <w:lang w:eastAsia="en-GB"/>
              </w:rPr>
            </w:pPr>
            <w:r w:rsidRPr="0039260E">
              <w:rPr>
                <w:rFonts w:ascii="Calibri" w:eastAsia="Times New Roman" w:hAnsi="Calibri" w:cs="Calibri"/>
                <w:sz w:val="22"/>
                <w:szCs w:val="22"/>
                <w:lang w:eastAsia="en-GB"/>
              </w:rPr>
              <w:t>C </w:t>
            </w:r>
          </w:p>
        </w:tc>
        <w:tc>
          <w:tcPr>
            <w:tcW w:w="1215" w:type="dxa"/>
            <w:tcBorders>
              <w:top w:val="nil"/>
              <w:left w:val="nil"/>
              <w:bottom w:val="single" w:sz="6" w:space="0" w:color="auto"/>
              <w:right w:val="single" w:sz="6" w:space="0" w:color="auto"/>
            </w:tcBorders>
            <w:vAlign w:val="center"/>
            <w:hideMark/>
          </w:tcPr>
          <w:p w14:paraId="521A1784" w14:textId="77777777" w:rsidR="0039260E" w:rsidRPr="0039260E" w:rsidRDefault="0039260E" w:rsidP="0039260E">
            <w:pPr>
              <w:spacing w:after="0" w:line="240" w:lineRule="auto"/>
              <w:jc w:val="center"/>
              <w:textAlignment w:val="baseline"/>
              <w:rPr>
                <w:rFonts w:ascii="Times New Roman" w:eastAsia="Times New Roman" w:hAnsi="Times New Roman" w:cs="Times New Roman"/>
                <w:lang w:eastAsia="en-GB"/>
              </w:rPr>
            </w:pPr>
            <w:r w:rsidRPr="0039260E">
              <w:rPr>
                <w:rFonts w:ascii="Calibri" w:eastAsia="Times New Roman" w:hAnsi="Calibri" w:cs="Calibri"/>
                <w:sz w:val="22"/>
                <w:szCs w:val="22"/>
                <w:lang w:eastAsia="en-GB"/>
              </w:rPr>
              <w:t>Re-let </w:t>
            </w:r>
          </w:p>
        </w:tc>
        <w:tc>
          <w:tcPr>
            <w:tcW w:w="1860" w:type="dxa"/>
            <w:tcBorders>
              <w:top w:val="nil"/>
              <w:left w:val="nil"/>
              <w:bottom w:val="single" w:sz="6" w:space="0" w:color="auto"/>
              <w:right w:val="single" w:sz="6" w:space="0" w:color="auto"/>
            </w:tcBorders>
            <w:vAlign w:val="center"/>
            <w:hideMark/>
          </w:tcPr>
          <w:p w14:paraId="4E0510F3" w14:textId="77777777" w:rsidR="0039260E" w:rsidRPr="0039260E" w:rsidRDefault="0039260E" w:rsidP="0039260E">
            <w:pPr>
              <w:spacing w:after="0" w:line="240" w:lineRule="auto"/>
              <w:jc w:val="center"/>
              <w:textAlignment w:val="baseline"/>
              <w:rPr>
                <w:rFonts w:ascii="Times New Roman" w:eastAsia="Times New Roman" w:hAnsi="Times New Roman" w:cs="Times New Roman"/>
                <w:lang w:eastAsia="en-GB"/>
              </w:rPr>
            </w:pPr>
            <w:r w:rsidRPr="0039260E">
              <w:rPr>
                <w:rFonts w:ascii="Calibri" w:eastAsia="Times New Roman" w:hAnsi="Calibri" w:cs="Calibri"/>
                <w:sz w:val="22"/>
                <w:szCs w:val="22"/>
                <w:lang w:eastAsia="en-GB"/>
              </w:rPr>
              <w:t>01/04/2027 </w:t>
            </w:r>
          </w:p>
        </w:tc>
        <w:tc>
          <w:tcPr>
            <w:tcW w:w="1515" w:type="dxa"/>
            <w:tcBorders>
              <w:top w:val="nil"/>
              <w:left w:val="nil"/>
              <w:bottom w:val="single" w:sz="6" w:space="0" w:color="auto"/>
              <w:right w:val="single" w:sz="6" w:space="0" w:color="auto"/>
            </w:tcBorders>
            <w:vAlign w:val="center"/>
            <w:hideMark/>
          </w:tcPr>
          <w:p w14:paraId="336806A1" w14:textId="77777777" w:rsidR="0039260E" w:rsidRPr="0039260E" w:rsidRDefault="0039260E" w:rsidP="0039260E">
            <w:pPr>
              <w:spacing w:after="0" w:line="240" w:lineRule="auto"/>
              <w:jc w:val="center"/>
              <w:textAlignment w:val="baseline"/>
              <w:rPr>
                <w:rFonts w:ascii="Times New Roman" w:eastAsia="Times New Roman" w:hAnsi="Times New Roman" w:cs="Times New Roman"/>
                <w:lang w:eastAsia="en-GB"/>
              </w:rPr>
            </w:pPr>
            <w:r w:rsidRPr="0039260E">
              <w:rPr>
                <w:rFonts w:ascii="Calibri" w:eastAsia="Times New Roman" w:hAnsi="Calibri" w:cs="Calibri"/>
                <w:sz w:val="22"/>
                <w:szCs w:val="22"/>
                <w:lang w:eastAsia="en-GB"/>
              </w:rPr>
              <w:t>01/05/2027 </w:t>
            </w:r>
          </w:p>
        </w:tc>
        <w:tc>
          <w:tcPr>
            <w:tcW w:w="1695" w:type="dxa"/>
            <w:tcBorders>
              <w:top w:val="nil"/>
              <w:left w:val="nil"/>
              <w:bottom w:val="single" w:sz="6" w:space="0" w:color="auto"/>
              <w:right w:val="single" w:sz="6" w:space="0" w:color="auto"/>
            </w:tcBorders>
            <w:vAlign w:val="center"/>
            <w:hideMark/>
          </w:tcPr>
          <w:p w14:paraId="38D32BDA" w14:textId="77777777" w:rsidR="0039260E" w:rsidRPr="0039260E" w:rsidRDefault="0039260E" w:rsidP="0039260E">
            <w:pPr>
              <w:spacing w:after="0" w:line="240" w:lineRule="auto"/>
              <w:jc w:val="center"/>
              <w:textAlignment w:val="baseline"/>
              <w:rPr>
                <w:rFonts w:ascii="Times New Roman" w:eastAsia="Times New Roman" w:hAnsi="Times New Roman" w:cs="Times New Roman"/>
                <w:lang w:eastAsia="en-GB"/>
              </w:rPr>
            </w:pPr>
            <w:r w:rsidRPr="0039260E">
              <w:rPr>
                <w:rFonts w:ascii="Calibri" w:eastAsia="Times New Roman" w:hAnsi="Calibri" w:cs="Calibri"/>
                <w:sz w:val="22"/>
                <w:szCs w:val="22"/>
                <w:lang w:eastAsia="en-GB"/>
              </w:rPr>
              <w:t>30/04/2031 </w:t>
            </w:r>
          </w:p>
        </w:tc>
        <w:tc>
          <w:tcPr>
            <w:tcW w:w="2385" w:type="dxa"/>
            <w:tcBorders>
              <w:top w:val="nil"/>
              <w:left w:val="nil"/>
              <w:bottom w:val="single" w:sz="6" w:space="0" w:color="auto"/>
              <w:right w:val="single" w:sz="6" w:space="0" w:color="auto"/>
            </w:tcBorders>
            <w:vAlign w:val="center"/>
            <w:hideMark/>
          </w:tcPr>
          <w:p w14:paraId="18460A1D" w14:textId="77777777" w:rsidR="0039260E" w:rsidRPr="0039260E" w:rsidRDefault="0039260E" w:rsidP="0039260E">
            <w:pPr>
              <w:spacing w:after="0" w:line="240" w:lineRule="auto"/>
              <w:jc w:val="center"/>
              <w:textAlignment w:val="baseline"/>
              <w:rPr>
                <w:rFonts w:ascii="Times New Roman" w:eastAsia="Times New Roman" w:hAnsi="Times New Roman" w:cs="Times New Roman"/>
                <w:lang w:eastAsia="en-GB"/>
              </w:rPr>
            </w:pPr>
            <w:r w:rsidRPr="0039260E">
              <w:rPr>
                <w:rFonts w:ascii="Calibri" w:eastAsia="Times New Roman" w:hAnsi="Calibri" w:cs="Calibri"/>
                <w:sz w:val="22"/>
                <w:szCs w:val="22"/>
                <w:lang w:eastAsia="en-GB"/>
              </w:rPr>
              <w:t>£100,000 </w:t>
            </w:r>
          </w:p>
        </w:tc>
      </w:tr>
      <w:tr w:rsidR="0039260E" w:rsidRPr="0039260E" w14:paraId="4AD3E8A7" w14:textId="77777777" w:rsidTr="2E10D391">
        <w:trPr>
          <w:trHeight w:val="300"/>
        </w:trPr>
        <w:tc>
          <w:tcPr>
            <w:tcW w:w="4785" w:type="dxa"/>
            <w:tcBorders>
              <w:top w:val="nil"/>
              <w:left w:val="single" w:sz="6" w:space="0" w:color="auto"/>
              <w:bottom w:val="single" w:sz="6" w:space="0" w:color="auto"/>
              <w:right w:val="single" w:sz="6" w:space="0" w:color="auto"/>
            </w:tcBorders>
            <w:vAlign w:val="center"/>
            <w:hideMark/>
          </w:tcPr>
          <w:p w14:paraId="320D5EC6" w14:textId="77777777" w:rsidR="0039260E" w:rsidRPr="0039260E" w:rsidRDefault="0039260E" w:rsidP="0039260E">
            <w:pPr>
              <w:spacing w:after="0" w:line="240" w:lineRule="auto"/>
              <w:textAlignment w:val="baseline"/>
              <w:rPr>
                <w:rFonts w:ascii="Times New Roman" w:eastAsia="Times New Roman" w:hAnsi="Times New Roman" w:cs="Times New Roman"/>
                <w:lang w:eastAsia="en-GB"/>
              </w:rPr>
            </w:pPr>
            <w:r w:rsidRPr="0039260E">
              <w:rPr>
                <w:rFonts w:ascii="Calibri" w:eastAsia="Times New Roman" w:hAnsi="Calibri" w:cs="Calibri"/>
                <w:sz w:val="22"/>
                <w:szCs w:val="22"/>
                <w:lang w:eastAsia="en-GB"/>
              </w:rPr>
              <w:t>Window, Signage and Bus/Cycle Shelters Cleaning Services </w:t>
            </w:r>
          </w:p>
        </w:tc>
        <w:tc>
          <w:tcPr>
            <w:tcW w:w="1395" w:type="dxa"/>
            <w:tcBorders>
              <w:top w:val="nil"/>
              <w:left w:val="nil"/>
              <w:bottom w:val="single" w:sz="6" w:space="0" w:color="auto"/>
              <w:right w:val="single" w:sz="6" w:space="0" w:color="auto"/>
            </w:tcBorders>
            <w:vAlign w:val="center"/>
            <w:hideMark/>
          </w:tcPr>
          <w:p w14:paraId="45F9919E" w14:textId="77777777" w:rsidR="0039260E" w:rsidRPr="0039260E" w:rsidRDefault="0039260E" w:rsidP="0039260E">
            <w:pPr>
              <w:spacing w:after="0" w:line="240" w:lineRule="auto"/>
              <w:jc w:val="center"/>
              <w:textAlignment w:val="baseline"/>
              <w:rPr>
                <w:rFonts w:ascii="Times New Roman" w:eastAsia="Times New Roman" w:hAnsi="Times New Roman" w:cs="Times New Roman"/>
                <w:lang w:eastAsia="en-GB"/>
              </w:rPr>
            </w:pPr>
            <w:r w:rsidRPr="0039260E">
              <w:rPr>
                <w:rFonts w:ascii="Calibri" w:eastAsia="Times New Roman" w:hAnsi="Calibri" w:cs="Calibri"/>
                <w:sz w:val="22"/>
                <w:szCs w:val="22"/>
                <w:lang w:eastAsia="en-GB"/>
              </w:rPr>
              <w:t>C </w:t>
            </w:r>
          </w:p>
        </w:tc>
        <w:tc>
          <w:tcPr>
            <w:tcW w:w="1215" w:type="dxa"/>
            <w:tcBorders>
              <w:top w:val="nil"/>
              <w:left w:val="nil"/>
              <w:bottom w:val="single" w:sz="6" w:space="0" w:color="auto"/>
              <w:right w:val="single" w:sz="6" w:space="0" w:color="auto"/>
            </w:tcBorders>
            <w:vAlign w:val="center"/>
            <w:hideMark/>
          </w:tcPr>
          <w:p w14:paraId="12544360" w14:textId="77777777" w:rsidR="0039260E" w:rsidRPr="0039260E" w:rsidRDefault="0039260E" w:rsidP="0039260E">
            <w:pPr>
              <w:spacing w:after="0" w:line="240" w:lineRule="auto"/>
              <w:jc w:val="center"/>
              <w:textAlignment w:val="baseline"/>
              <w:rPr>
                <w:rFonts w:ascii="Times New Roman" w:eastAsia="Times New Roman" w:hAnsi="Times New Roman" w:cs="Times New Roman"/>
                <w:lang w:eastAsia="en-GB"/>
              </w:rPr>
            </w:pPr>
            <w:r w:rsidRPr="0039260E">
              <w:rPr>
                <w:rFonts w:ascii="Calibri" w:eastAsia="Times New Roman" w:hAnsi="Calibri" w:cs="Calibri"/>
                <w:sz w:val="22"/>
                <w:szCs w:val="22"/>
                <w:lang w:eastAsia="en-GB"/>
              </w:rPr>
              <w:t>Re-let </w:t>
            </w:r>
          </w:p>
        </w:tc>
        <w:tc>
          <w:tcPr>
            <w:tcW w:w="1860" w:type="dxa"/>
            <w:tcBorders>
              <w:top w:val="nil"/>
              <w:left w:val="nil"/>
              <w:bottom w:val="single" w:sz="6" w:space="0" w:color="auto"/>
              <w:right w:val="single" w:sz="6" w:space="0" w:color="auto"/>
            </w:tcBorders>
            <w:vAlign w:val="center"/>
            <w:hideMark/>
          </w:tcPr>
          <w:p w14:paraId="45A97FB5" w14:textId="77777777" w:rsidR="0039260E" w:rsidRPr="0039260E" w:rsidRDefault="0039260E" w:rsidP="0039260E">
            <w:pPr>
              <w:spacing w:after="0" w:line="240" w:lineRule="auto"/>
              <w:jc w:val="center"/>
              <w:textAlignment w:val="baseline"/>
              <w:rPr>
                <w:rFonts w:ascii="Times New Roman" w:eastAsia="Times New Roman" w:hAnsi="Times New Roman" w:cs="Times New Roman"/>
                <w:lang w:eastAsia="en-GB"/>
              </w:rPr>
            </w:pPr>
            <w:r w:rsidRPr="0039260E">
              <w:rPr>
                <w:rFonts w:ascii="Calibri" w:eastAsia="Times New Roman" w:hAnsi="Calibri" w:cs="Calibri"/>
                <w:sz w:val="22"/>
                <w:szCs w:val="22"/>
                <w:lang w:eastAsia="en-GB"/>
              </w:rPr>
              <w:t>01/07/2027 </w:t>
            </w:r>
          </w:p>
        </w:tc>
        <w:tc>
          <w:tcPr>
            <w:tcW w:w="1515" w:type="dxa"/>
            <w:tcBorders>
              <w:top w:val="nil"/>
              <w:left w:val="nil"/>
              <w:bottom w:val="single" w:sz="6" w:space="0" w:color="auto"/>
              <w:right w:val="single" w:sz="6" w:space="0" w:color="auto"/>
            </w:tcBorders>
            <w:vAlign w:val="center"/>
            <w:hideMark/>
          </w:tcPr>
          <w:p w14:paraId="129527AF" w14:textId="77777777" w:rsidR="0039260E" w:rsidRPr="0039260E" w:rsidRDefault="0039260E" w:rsidP="0039260E">
            <w:pPr>
              <w:spacing w:after="0" w:line="240" w:lineRule="auto"/>
              <w:jc w:val="center"/>
              <w:textAlignment w:val="baseline"/>
              <w:rPr>
                <w:rFonts w:ascii="Times New Roman" w:eastAsia="Times New Roman" w:hAnsi="Times New Roman" w:cs="Times New Roman"/>
                <w:lang w:eastAsia="en-GB"/>
              </w:rPr>
            </w:pPr>
            <w:r w:rsidRPr="0039260E">
              <w:rPr>
                <w:rFonts w:ascii="Calibri" w:eastAsia="Times New Roman" w:hAnsi="Calibri" w:cs="Calibri"/>
                <w:sz w:val="22"/>
                <w:szCs w:val="22"/>
                <w:lang w:eastAsia="en-GB"/>
              </w:rPr>
              <w:t>01/08/2027 </w:t>
            </w:r>
          </w:p>
        </w:tc>
        <w:tc>
          <w:tcPr>
            <w:tcW w:w="1695" w:type="dxa"/>
            <w:tcBorders>
              <w:top w:val="nil"/>
              <w:left w:val="nil"/>
              <w:bottom w:val="single" w:sz="6" w:space="0" w:color="auto"/>
              <w:right w:val="single" w:sz="6" w:space="0" w:color="auto"/>
            </w:tcBorders>
            <w:vAlign w:val="center"/>
            <w:hideMark/>
          </w:tcPr>
          <w:p w14:paraId="7F2031BF" w14:textId="77777777" w:rsidR="0039260E" w:rsidRPr="0039260E" w:rsidRDefault="0039260E" w:rsidP="0039260E">
            <w:pPr>
              <w:spacing w:after="0" w:line="240" w:lineRule="auto"/>
              <w:jc w:val="center"/>
              <w:textAlignment w:val="baseline"/>
              <w:rPr>
                <w:rFonts w:ascii="Times New Roman" w:eastAsia="Times New Roman" w:hAnsi="Times New Roman" w:cs="Times New Roman"/>
                <w:lang w:eastAsia="en-GB"/>
              </w:rPr>
            </w:pPr>
            <w:r w:rsidRPr="0039260E">
              <w:rPr>
                <w:rFonts w:ascii="Calibri" w:eastAsia="Times New Roman" w:hAnsi="Calibri" w:cs="Calibri"/>
                <w:sz w:val="22"/>
                <w:szCs w:val="22"/>
                <w:lang w:eastAsia="en-GB"/>
              </w:rPr>
              <w:t>31/07/2032 </w:t>
            </w:r>
          </w:p>
        </w:tc>
        <w:tc>
          <w:tcPr>
            <w:tcW w:w="2385" w:type="dxa"/>
            <w:tcBorders>
              <w:top w:val="nil"/>
              <w:left w:val="nil"/>
              <w:bottom w:val="single" w:sz="6" w:space="0" w:color="auto"/>
              <w:right w:val="single" w:sz="6" w:space="0" w:color="auto"/>
            </w:tcBorders>
            <w:vAlign w:val="center"/>
            <w:hideMark/>
          </w:tcPr>
          <w:p w14:paraId="1121700A" w14:textId="77777777" w:rsidR="0039260E" w:rsidRPr="0039260E" w:rsidRDefault="0039260E" w:rsidP="0039260E">
            <w:pPr>
              <w:spacing w:after="0" w:line="240" w:lineRule="auto"/>
              <w:jc w:val="center"/>
              <w:textAlignment w:val="baseline"/>
              <w:rPr>
                <w:rFonts w:ascii="Times New Roman" w:eastAsia="Times New Roman" w:hAnsi="Times New Roman" w:cs="Times New Roman"/>
                <w:lang w:eastAsia="en-GB"/>
              </w:rPr>
            </w:pPr>
            <w:r w:rsidRPr="0039260E">
              <w:rPr>
                <w:rFonts w:ascii="Calibri" w:eastAsia="Times New Roman" w:hAnsi="Calibri" w:cs="Calibri"/>
                <w:sz w:val="22"/>
                <w:szCs w:val="22"/>
                <w:lang w:eastAsia="en-GB"/>
              </w:rPr>
              <w:t>£200,000 </w:t>
            </w:r>
          </w:p>
        </w:tc>
      </w:tr>
      <w:tr w:rsidR="0039260E" w:rsidRPr="0039260E" w14:paraId="2882A613" w14:textId="77777777" w:rsidTr="2E10D391">
        <w:trPr>
          <w:trHeight w:val="300"/>
        </w:trPr>
        <w:tc>
          <w:tcPr>
            <w:tcW w:w="4785" w:type="dxa"/>
            <w:tcBorders>
              <w:top w:val="nil"/>
              <w:left w:val="single" w:sz="6" w:space="0" w:color="auto"/>
              <w:bottom w:val="single" w:sz="6" w:space="0" w:color="auto"/>
              <w:right w:val="single" w:sz="6" w:space="0" w:color="auto"/>
            </w:tcBorders>
            <w:vAlign w:val="center"/>
            <w:hideMark/>
          </w:tcPr>
          <w:p w14:paraId="3E913146" w14:textId="3BE8D9DC" w:rsidR="0039260E" w:rsidRPr="0039260E" w:rsidRDefault="0039260E" w:rsidP="0039260E">
            <w:pPr>
              <w:spacing w:after="0" w:line="240" w:lineRule="auto"/>
              <w:textAlignment w:val="baseline"/>
              <w:rPr>
                <w:rFonts w:ascii="Times New Roman" w:eastAsia="Times New Roman" w:hAnsi="Times New Roman" w:cs="Times New Roman"/>
                <w:lang w:eastAsia="en-GB"/>
              </w:rPr>
            </w:pPr>
            <w:r w:rsidRPr="0039260E">
              <w:rPr>
                <w:rFonts w:ascii="Calibri" w:eastAsia="Times New Roman" w:hAnsi="Calibri" w:cs="Calibri"/>
                <w:sz w:val="22"/>
                <w:szCs w:val="22"/>
                <w:lang w:eastAsia="en-GB"/>
              </w:rPr>
              <w:t xml:space="preserve">Air </w:t>
            </w:r>
            <w:r w:rsidR="001650C4">
              <w:rPr>
                <w:rFonts w:ascii="Calibri" w:eastAsia="Times New Roman" w:hAnsi="Calibri" w:cs="Calibri"/>
                <w:sz w:val="22"/>
                <w:szCs w:val="22"/>
                <w:lang w:eastAsia="en-GB"/>
              </w:rPr>
              <w:t>C</w:t>
            </w:r>
            <w:r w:rsidRPr="0039260E">
              <w:rPr>
                <w:rFonts w:ascii="Calibri" w:eastAsia="Times New Roman" w:hAnsi="Calibri" w:cs="Calibri"/>
                <w:sz w:val="22"/>
                <w:szCs w:val="22"/>
                <w:lang w:eastAsia="en-GB"/>
              </w:rPr>
              <w:t>onditioning, Refrigeration &amp; Dehumidification Equipment Maintenance </w:t>
            </w:r>
          </w:p>
        </w:tc>
        <w:tc>
          <w:tcPr>
            <w:tcW w:w="1395" w:type="dxa"/>
            <w:tcBorders>
              <w:top w:val="nil"/>
              <w:left w:val="nil"/>
              <w:bottom w:val="single" w:sz="6" w:space="0" w:color="auto"/>
              <w:right w:val="single" w:sz="6" w:space="0" w:color="auto"/>
            </w:tcBorders>
            <w:vAlign w:val="center"/>
            <w:hideMark/>
          </w:tcPr>
          <w:p w14:paraId="631C25C4" w14:textId="77777777" w:rsidR="0039260E" w:rsidRPr="0039260E" w:rsidRDefault="0039260E" w:rsidP="0039260E">
            <w:pPr>
              <w:spacing w:after="0" w:line="240" w:lineRule="auto"/>
              <w:jc w:val="center"/>
              <w:textAlignment w:val="baseline"/>
              <w:rPr>
                <w:rFonts w:ascii="Times New Roman" w:eastAsia="Times New Roman" w:hAnsi="Times New Roman" w:cs="Times New Roman"/>
                <w:lang w:eastAsia="en-GB"/>
              </w:rPr>
            </w:pPr>
            <w:r w:rsidRPr="0039260E">
              <w:rPr>
                <w:rFonts w:ascii="Calibri" w:eastAsia="Times New Roman" w:hAnsi="Calibri" w:cs="Calibri"/>
                <w:sz w:val="22"/>
                <w:szCs w:val="22"/>
                <w:lang w:eastAsia="en-GB"/>
              </w:rPr>
              <w:t>C </w:t>
            </w:r>
          </w:p>
        </w:tc>
        <w:tc>
          <w:tcPr>
            <w:tcW w:w="1215" w:type="dxa"/>
            <w:tcBorders>
              <w:top w:val="nil"/>
              <w:left w:val="nil"/>
              <w:bottom w:val="single" w:sz="6" w:space="0" w:color="auto"/>
              <w:right w:val="single" w:sz="6" w:space="0" w:color="auto"/>
            </w:tcBorders>
            <w:vAlign w:val="center"/>
            <w:hideMark/>
          </w:tcPr>
          <w:p w14:paraId="49E1BA27" w14:textId="77777777" w:rsidR="0039260E" w:rsidRPr="0039260E" w:rsidRDefault="0039260E" w:rsidP="0039260E">
            <w:pPr>
              <w:spacing w:after="0" w:line="240" w:lineRule="auto"/>
              <w:jc w:val="center"/>
              <w:textAlignment w:val="baseline"/>
              <w:rPr>
                <w:rFonts w:ascii="Times New Roman" w:eastAsia="Times New Roman" w:hAnsi="Times New Roman" w:cs="Times New Roman"/>
                <w:lang w:eastAsia="en-GB"/>
              </w:rPr>
            </w:pPr>
            <w:r w:rsidRPr="0039260E">
              <w:rPr>
                <w:rFonts w:ascii="Calibri" w:eastAsia="Times New Roman" w:hAnsi="Calibri" w:cs="Calibri"/>
                <w:sz w:val="22"/>
                <w:szCs w:val="22"/>
                <w:lang w:eastAsia="en-GB"/>
              </w:rPr>
              <w:t>Re-let </w:t>
            </w:r>
          </w:p>
        </w:tc>
        <w:tc>
          <w:tcPr>
            <w:tcW w:w="1860" w:type="dxa"/>
            <w:tcBorders>
              <w:top w:val="nil"/>
              <w:left w:val="nil"/>
              <w:bottom w:val="single" w:sz="6" w:space="0" w:color="auto"/>
              <w:right w:val="single" w:sz="6" w:space="0" w:color="auto"/>
            </w:tcBorders>
            <w:vAlign w:val="center"/>
            <w:hideMark/>
          </w:tcPr>
          <w:p w14:paraId="73AF3DDC" w14:textId="77777777" w:rsidR="0039260E" w:rsidRPr="0039260E" w:rsidRDefault="0039260E" w:rsidP="0039260E">
            <w:pPr>
              <w:spacing w:after="0" w:line="240" w:lineRule="auto"/>
              <w:jc w:val="center"/>
              <w:textAlignment w:val="baseline"/>
              <w:rPr>
                <w:rFonts w:ascii="Times New Roman" w:eastAsia="Times New Roman" w:hAnsi="Times New Roman" w:cs="Times New Roman"/>
                <w:lang w:eastAsia="en-GB"/>
              </w:rPr>
            </w:pPr>
            <w:r w:rsidRPr="0039260E">
              <w:rPr>
                <w:rFonts w:ascii="Calibri" w:eastAsia="Times New Roman" w:hAnsi="Calibri" w:cs="Calibri"/>
                <w:sz w:val="22"/>
                <w:szCs w:val="22"/>
                <w:lang w:eastAsia="en-GB"/>
              </w:rPr>
              <w:t>01/07/2027 </w:t>
            </w:r>
          </w:p>
        </w:tc>
        <w:tc>
          <w:tcPr>
            <w:tcW w:w="1515" w:type="dxa"/>
            <w:tcBorders>
              <w:top w:val="nil"/>
              <w:left w:val="nil"/>
              <w:bottom w:val="single" w:sz="6" w:space="0" w:color="auto"/>
              <w:right w:val="single" w:sz="6" w:space="0" w:color="auto"/>
            </w:tcBorders>
            <w:vAlign w:val="center"/>
            <w:hideMark/>
          </w:tcPr>
          <w:p w14:paraId="24E51D01" w14:textId="77777777" w:rsidR="0039260E" w:rsidRPr="0039260E" w:rsidRDefault="0039260E" w:rsidP="0039260E">
            <w:pPr>
              <w:spacing w:after="0" w:line="240" w:lineRule="auto"/>
              <w:jc w:val="center"/>
              <w:textAlignment w:val="baseline"/>
              <w:rPr>
                <w:rFonts w:ascii="Times New Roman" w:eastAsia="Times New Roman" w:hAnsi="Times New Roman" w:cs="Times New Roman"/>
                <w:lang w:eastAsia="en-GB"/>
              </w:rPr>
            </w:pPr>
            <w:r w:rsidRPr="0039260E">
              <w:rPr>
                <w:rFonts w:ascii="Calibri" w:eastAsia="Times New Roman" w:hAnsi="Calibri" w:cs="Calibri"/>
                <w:sz w:val="22"/>
                <w:szCs w:val="22"/>
                <w:lang w:eastAsia="en-GB"/>
              </w:rPr>
              <w:t>01/08/2027 </w:t>
            </w:r>
          </w:p>
        </w:tc>
        <w:tc>
          <w:tcPr>
            <w:tcW w:w="1695" w:type="dxa"/>
            <w:tcBorders>
              <w:top w:val="nil"/>
              <w:left w:val="nil"/>
              <w:bottom w:val="single" w:sz="6" w:space="0" w:color="auto"/>
              <w:right w:val="single" w:sz="6" w:space="0" w:color="auto"/>
            </w:tcBorders>
            <w:vAlign w:val="center"/>
            <w:hideMark/>
          </w:tcPr>
          <w:p w14:paraId="0496816A" w14:textId="77777777" w:rsidR="0039260E" w:rsidRPr="0039260E" w:rsidRDefault="0039260E" w:rsidP="0039260E">
            <w:pPr>
              <w:spacing w:after="0" w:line="240" w:lineRule="auto"/>
              <w:jc w:val="center"/>
              <w:textAlignment w:val="baseline"/>
              <w:rPr>
                <w:rFonts w:ascii="Times New Roman" w:eastAsia="Times New Roman" w:hAnsi="Times New Roman" w:cs="Times New Roman"/>
                <w:lang w:eastAsia="en-GB"/>
              </w:rPr>
            </w:pPr>
            <w:r w:rsidRPr="0039260E">
              <w:rPr>
                <w:rFonts w:ascii="Calibri" w:eastAsia="Times New Roman" w:hAnsi="Calibri" w:cs="Calibri"/>
                <w:sz w:val="22"/>
                <w:szCs w:val="22"/>
                <w:lang w:eastAsia="en-GB"/>
              </w:rPr>
              <w:t>31/07/2032 </w:t>
            </w:r>
          </w:p>
        </w:tc>
        <w:tc>
          <w:tcPr>
            <w:tcW w:w="2385" w:type="dxa"/>
            <w:tcBorders>
              <w:top w:val="nil"/>
              <w:left w:val="nil"/>
              <w:bottom w:val="single" w:sz="6" w:space="0" w:color="auto"/>
              <w:right w:val="single" w:sz="6" w:space="0" w:color="auto"/>
            </w:tcBorders>
            <w:vAlign w:val="center"/>
            <w:hideMark/>
          </w:tcPr>
          <w:p w14:paraId="1CEF6F04" w14:textId="77777777" w:rsidR="0039260E" w:rsidRPr="0039260E" w:rsidRDefault="0039260E" w:rsidP="0039260E">
            <w:pPr>
              <w:spacing w:after="0" w:line="240" w:lineRule="auto"/>
              <w:jc w:val="center"/>
              <w:textAlignment w:val="baseline"/>
              <w:rPr>
                <w:rFonts w:ascii="Times New Roman" w:eastAsia="Times New Roman" w:hAnsi="Times New Roman" w:cs="Times New Roman"/>
                <w:lang w:eastAsia="en-GB"/>
              </w:rPr>
            </w:pPr>
            <w:r w:rsidRPr="0039260E">
              <w:rPr>
                <w:rFonts w:ascii="Calibri" w:eastAsia="Times New Roman" w:hAnsi="Calibri" w:cs="Calibri"/>
                <w:sz w:val="22"/>
                <w:szCs w:val="22"/>
                <w:lang w:eastAsia="en-GB"/>
              </w:rPr>
              <w:t>£240,000 </w:t>
            </w:r>
          </w:p>
        </w:tc>
      </w:tr>
      <w:tr w:rsidR="0039260E" w:rsidRPr="0039260E" w14:paraId="58A1C4AD" w14:textId="77777777" w:rsidTr="2E10D391">
        <w:trPr>
          <w:trHeight w:val="300"/>
        </w:trPr>
        <w:tc>
          <w:tcPr>
            <w:tcW w:w="4785" w:type="dxa"/>
            <w:tcBorders>
              <w:top w:val="nil"/>
              <w:left w:val="single" w:sz="6" w:space="0" w:color="auto"/>
              <w:bottom w:val="single" w:sz="6" w:space="0" w:color="auto"/>
              <w:right w:val="single" w:sz="6" w:space="0" w:color="auto"/>
            </w:tcBorders>
            <w:vAlign w:val="bottom"/>
            <w:hideMark/>
          </w:tcPr>
          <w:p w14:paraId="3729F487" w14:textId="77777777" w:rsidR="0039260E" w:rsidRPr="0039260E" w:rsidRDefault="0039260E" w:rsidP="0039260E">
            <w:pPr>
              <w:spacing w:after="0" w:line="240" w:lineRule="auto"/>
              <w:textAlignment w:val="baseline"/>
              <w:rPr>
                <w:rFonts w:ascii="Times New Roman" w:eastAsia="Times New Roman" w:hAnsi="Times New Roman" w:cs="Times New Roman"/>
                <w:lang w:eastAsia="en-GB"/>
              </w:rPr>
            </w:pPr>
            <w:r w:rsidRPr="0039260E">
              <w:rPr>
                <w:rFonts w:ascii="Calibri" w:eastAsia="Times New Roman" w:hAnsi="Calibri" w:cs="Calibri"/>
                <w:sz w:val="22"/>
                <w:szCs w:val="22"/>
                <w:lang w:eastAsia="en-GB"/>
              </w:rPr>
              <w:t>British Sign Language Interpreting Services </w:t>
            </w:r>
          </w:p>
        </w:tc>
        <w:tc>
          <w:tcPr>
            <w:tcW w:w="1395" w:type="dxa"/>
            <w:tcBorders>
              <w:top w:val="nil"/>
              <w:left w:val="nil"/>
              <w:bottom w:val="single" w:sz="6" w:space="0" w:color="auto"/>
              <w:right w:val="single" w:sz="6" w:space="0" w:color="auto"/>
            </w:tcBorders>
            <w:vAlign w:val="bottom"/>
            <w:hideMark/>
          </w:tcPr>
          <w:p w14:paraId="5F96BFC6" w14:textId="77777777" w:rsidR="0039260E" w:rsidRPr="0039260E" w:rsidRDefault="0039260E" w:rsidP="0039260E">
            <w:pPr>
              <w:spacing w:after="0" w:line="240" w:lineRule="auto"/>
              <w:jc w:val="center"/>
              <w:textAlignment w:val="baseline"/>
              <w:rPr>
                <w:rFonts w:ascii="Times New Roman" w:eastAsia="Times New Roman" w:hAnsi="Times New Roman" w:cs="Times New Roman"/>
                <w:lang w:eastAsia="en-GB"/>
              </w:rPr>
            </w:pPr>
            <w:r w:rsidRPr="0039260E">
              <w:rPr>
                <w:rFonts w:ascii="Calibri" w:eastAsia="Times New Roman" w:hAnsi="Calibri" w:cs="Calibri"/>
                <w:sz w:val="22"/>
                <w:szCs w:val="22"/>
                <w:lang w:eastAsia="en-GB"/>
              </w:rPr>
              <w:t>B </w:t>
            </w:r>
          </w:p>
        </w:tc>
        <w:tc>
          <w:tcPr>
            <w:tcW w:w="1215" w:type="dxa"/>
            <w:tcBorders>
              <w:top w:val="nil"/>
              <w:left w:val="nil"/>
              <w:bottom w:val="single" w:sz="6" w:space="0" w:color="auto"/>
              <w:right w:val="single" w:sz="6" w:space="0" w:color="auto"/>
            </w:tcBorders>
            <w:hideMark/>
          </w:tcPr>
          <w:p w14:paraId="3547FBE0" w14:textId="77777777" w:rsidR="0039260E" w:rsidRPr="0039260E" w:rsidRDefault="0039260E" w:rsidP="0039260E">
            <w:pPr>
              <w:spacing w:after="0" w:line="240" w:lineRule="auto"/>
              <w:jc w:val="center"/>
              <w:textAlignment w:val="baseline"/>
              <w:rPr>
                <w:rFonts w:ascii="Times New Roman" w:eastAsia="Times New Roman" w:hAnsi="Times New Roman" w:cs="Times New Roman"/>
                <w:lang w:eastAsia="en-GB"/>
              </w:rPr>
            </w:pPr>
            <w:r w:rsidRPr="0039260E">
              <w:rPr>
                <w:rFonts w:ascii="Calibri" w:eastAsia="Times New Roman" w:hAnsi="Calibri" w:cs="Calibri"/>
                <w:sz w:val="22"/>
                <w:szCs w:val="22"/>
                <w:lang w:eastAsia="en-GB"/>
              </w:rPr>
              <w:t>Re-let </w:t>
            </w:r>
          </w:p>
        </w:tc>
        <w:tc>
          <w:tcPr>
            <w:tcW w:w="1860" w:type="dxa"/>
            <w:tcBorders>
              <w:top w:val="nil"/>
              <w:left w:val="nil"/>
              <w:bottom w:val="single" w:sz="6" w:space="0" w:color="auto"/>
              <w:right w:val="single" w:sz="6" w:space="0" w:color="auto"/>
            </w:tcBorders>
            <w:vAlign w:val="bottom"/>
            <w:hideMark/>
          </w:tcPr>
          <w:p w14:paraId="25969E43" w14:textId="77777777" w:rsidR="0039260E" w:rsidRPr="0039260E" w:rsidRDefault="0039260E" w:rsidP="0039260E">
            <w:pPr>
              <w:spacing w:after="0" w:line="240" w:lineRule="auto"/>
              <w:jc w:val="center"/>
              <w:textAlignment w:val="baseline"/>
              <w:rPr>
                <w:rFonts w:ascii="Times New Roman" w:eastAsia="Times New Roman" w:hAnsi="Times New Roman" w:cs="Times New Roman"/>
                <w:lang w:eastAsia="en-GB"/>
              </w:rPr>
            </w:pPr>
            <w:r w:rsidRPr="0039260E">
              <w:rPr>
                <w:rFonts w:ascii="Calibri" w:eastAsia="Times New Roman" w:hAnsi="Calibri" w:cs="Calibri"/>
                <w:sz w:val="22"/>
                <w:szCs w:val="22"/>
                <w:lang w:eastAsia="en-GB"/>
              </w:rPr>
              <w:t>02/01/2026 </w:t>
            </w:r>
          </w:p>
        </w:tc>
        <w:tc>
          <w:tcPr>
            <w:tcW w:w="1515" w:type="dxa"/>
            <w:tcBorders>
              <w:top w:val="nil"/>
              <w:left w:val="nil"/>
              <w:bottom w:val="single" w:sz="6" w:space="0" w:color="auto"/>
              <w:right w:val="single" w:sz="6" w:space="0" w:color="auto"/>
            </w:tcBorders>
            <w:hideMark/>
          </w:tcPr>
          <w:p w14:paraId="1E423AAC" w14:textId="77777777" w:rsidR="0039260E" w:rsidRPr="0039260E" w:rsidRDefault="0039260E" w:rsidP="0039260E">
            <w:pPr>
              <w:spacing w:after="0" w:line="240" w:lineRule="auto"/>
              <w:jc w:val="center"/>
              <w:textAlignment w:val="baseline"/>
              <w:rPr>
                <w:rFonts w:ascii="Times New Roman" w:eastAsia="Times New Roman" w:hAnsi="Times New Roman" w:cs="Times New Roman"/>
                <w:lang w:eastAsia="en-GB"/>
              </w:rPr>
            </w:pPr>
            <w:r w:rsidRPr="0039260E">
              <w:rPr>
                <w:rFonts w:ascii="Calibri" w:eastAsia="Times New Roman" w:hAnsi="Calibri" w:cs="Calibri"/>
                <w:sz w:val="22"/>
                <w:szCs w:val="22"/>
                <w:lang w:eastAsia="en-GB"/>
              </w:rPr>
              <w:t>02/02/2026 </w:t>
            </w:r>
          </w:p>
        </w:tc>
        <w:tc>
          <w:tcPr>
            <w:tcW w:w="1695" w:type="dxa"/>
            <w:tcBorders>
              <w:top w:val="nil"/>
              <w:left w:val="nil"/>
              <w:bottom w:val="single" w:sz="6" w:space="0" w:color="auto"/>
              <w:right w:val="single" w:sz="6" w:space="0" w:color="auto"/>
            </w:tcBorders>
            <w:vAlign w:val="bottom"/>
            <w:hideMark/>
          </w:tcPr>
          <w:p w14:paraId="6DD19327" w14:textId="77777777" w:rsidR="0039260E" w:rsidRPr="0039260E" w:rsidRDefault="0039260E" w:rsidP="0039260E">
            <w:pPr>
              <w:spacing w:after="0" w:line="240" w:lineRule="auto"/>
              <w:jc w:val="center"/>
              <w:textAlignment w:val="baseline"/>
              <w:rPr>
                <w:rFonts w:ascii="Times New Roman" w:eastAsia="Times New Roman" w:hAnsi="Times New Roman" w:cs="Times New Roman"/>
                <w:lang w:eastAsia="en-GB"/>
              </w:rPr>
            </w:pPr>
            <w:r w:rsidRPr="0039260E">
              <w:rPr>
                <w:rFonts w:ascii="Calibri" w:eastAsia="Times New Roman" w:hAnsi="Calibri" w:cs="Calibri"/>
                <w:sz w:val="22"/>
                <w:szCs w:val="22"/>
                <w:lang w:eastAsia="en-GB"/>
              </w:rPr>
              <w:t>01/02/2030 </w:t>
            </w:r>
          </w:p>
        </w:tc>
        <w:tc>
          <w:tcPr>
            <w:tcW w:w="2385" w:type="dxa"/>
            <w:tcBorders>
              <w:top w:val="nil"/>
              <w:left w:val="nil"/>
              <w:bottom w:val="single" w:sz="6" w:space="0" w:color="auto"/>
              <w:right w:val="single" w:sz="6" w:space="0" w:color="auto"/>
            </w:tcBorders>
            <w:vAlign w:val="bottom"/>
            <w:hideMark/>
          </w:tcPr>
          <w:p w14:paraId="1C0721A0" w14:textId="77777777" w:rsidR="0039260E" w:rsidRPr="0039260E" w:rsidRDefault="0039260E" w:rsidP="0039260E">
            <w:pPr>
              <w:spacing w:after="0" w:line="240" w:lineRule="auto"/>
              <w:jc w:val="center"/>
              <w:textAlignment w:val="baseline"/>
              <w:rPr>
                <w:rFonts w:ascii="Times New Roman" w:eastAsia="Times New Roman" w:hAnsi="Times New Roman" w:cs="Times New Roman"/>
                <w:lang w:eastAsia="en-GB"/>
              </w:rPr>
            </w:pPr>
            <w:r w:rsidRPr="0039260E">
              <w:rPr>
                <w:rFonts w:ascii="Calibri" w:eastAsia="Times New Roman" w:hAnsi="Calibri" w:cs="Calibri"/>
                <w:sz w:val="22"/>
                <w:szCs w:val="22"/>
                <w:lang w:eastAsia="en-GB"/>
              </w:rPr>
              <w:t>£120,000 </w:t>
            </w:r>
          </w:p>
        </w:tc>
      </w:tr>
      <w:tr w:rsidR="0039260E" w:rsidRPr="0039260E" w14:paraId="277B60EC" w14:textId="77777777" w:rsidTr="2E10D391">
        <w:trPr>
          <w:trHeight w:val="300"/>
        </w:trPr>
        <w:tc>
          <w:tcPr>
            <w:tcW w:w="4785" w:type="dxa"/>
            <w:tcBorders>
              <w:top w:val="nil"/>
              <w:left w:val="single" w:sz="6" w:space="0" w:color="auto"/>
              <w:bottom w:val="single" w:sz="6" w:space="0" w:color="auto"/>
              <w:right w:val="single" w:sz="6" w:space="0" w:color="auto"/>
            </w:tcBorders>
            <w:vAlign w:val="bottom"/>
            <w:hideMark/>
          </w:tcPr>
          <w:p w14:paraId="5102FA9C" w14:textId="77777777" w:rsidR="0039260E" w:rsidRPr="0039260E" w:rsidRDefault="0039260E" w:rsidP="0039260E">
            <w:pPr>
              <w:spacing w:after="0" w:line="240" w:lineRule="auto"/>
              <w:textAlignment w:val="baseline"/>
              <w:rPr>
                <w:rFonts w:ascii="Times New Roman" w:eastAsia="Times New Roman" w:hAnsi="Times New Roman" w:cs="Times New Roman"/>
                <w:lang w:eastAsia="en-GB"/>
              </w:rPr>
            </w:pPr>
            <w:r w:rsidRPr="0039260E">
              <w:rPr>
                <w:rFonts w:ascii="Calibri" w:eastAsia="Times New Roman" w:hAnsi="Calibri" w:cs="Calibri"/>
                <w:sz w:val="22"/>
                <w:szCs w:val="22"/>
                <w:lang w:eastAsia="en-GB"/>
              </w:rPr>
              <w:t>Card Acquiring Service </w:t>
            </w:r>
          </w:p>
        </w:tc>
        <w:tc>
          <w:tcPr>
            <w:tcW w:w="1395" w:type="dxa"/>
            <w:tcBorders>
              <w:top w:val="nil"/>
              <w:left w:val="nil"/>
              <w:bottom w:val="single" w:sz="6" w:space="0" w:color="auto"/>
              <w:right w:val="single" w:sz="6" w:space="0" w:color="auto"/>
            </w:tcBorders>
            <w:vAlign w:val="bottom"/>
            <w:hideMark/>
          </w:tcPr>
          <w:p w14:paraId="7A5523BC" w14:textId="77777777" w:rsidR="0039260E" w:rsidRPr="0039260E" w:rsidRDefault="0039260E" w:rsidP="0039260E">
            <w:pPr>
              <w:spacing w:after="0" w:line="240" w:lineRule="auto"/>
              <w:jc w:val="center"/>
              <w:textAlignment w:val="baseline"/>
              <w:rPr>
                <w:rFonts w:ascii="Times New Roman" w:eastAsia="Times New Roman" w:hAnsi="Times New Roman" w:cs="Times New Roman"/>
                <w:lang w:eastAsia="en-GB"/>
              </w:rPr>
            </w:pPr>
            <w:r w:rsidRPr="0039260E">
              <w:rPr>
                <w:rFonts w:ascii="Calibri" w:eastAsia="Times New Roman" w:hAnsi="Calibri" w:cs="Calibri"/>
                <w:sz w:val="22"/>
                <w:szCs w:val="22"/>
                <w:lang w:eastAsia="en-GB"/>
              </w:rPr>
              <w:t>C </w:t>
            </w:r>
          </w:p>
        </w:tc>
        <w:tc>
          <w:tcPr>
            <w:tcW w:w="1215" w:type="dxa"/>
            <w:tcBorders>
              <w:top w:val="nil"/>
              <w:left w:val="nil"/>
              <w:bottom w:val="single" w:sz="6" w:space="0" w:color="auto"/>
              <w:right w:val="single" w:sz="6" w:space="0" w:color="auto"/>
            </w:tcBorders>
            <w:hideMark/>
          </w:tcPr>
          <w:p w14:paraId="2F48E72C" w14:textId="77777777" w:rsidR="0039260E" w:rsidRPr="0039260E" w:rsidRDefault="0039260E" w:rsidP="0039260E">
            <w:pPr>
              <w:spacing w:after="0" w:line="240" w:lineRule="auto"/>
              <w:jc w:val="center"/>
              <w:textAlignment w:val="baseline"/>
              <w:rPr>
                <w:rFonts w:ascii="Times New Roman" w:eastAsia="Times New Roman" w:hAnsi="Times New Roman" w:cs="Times New Roman"/>
                <w:lang w:eastAsia="en-GB"/>
              </w:rPr>
            </w:pPr>
            <w:r w:rsidRPr="0039260E">
              <w:rPr>
                <w:rFonts w:ascii="Calibri" w:eastAsia="Times New Roman" w:hAnsi="Calibri" w:cs="Calibri"/>
                <w:sz w:val="22"/>
                <w:szCs w:val="22"/>
                <w:lang w:eastAsia="en-GB"/>
              </w:rPr>
              <w:t>Re-let </w:t>
            </w:r>
          </w:p>
        </w:tc>
        <w:tc>
          <w:tcPr>
            <w:tcW w:w="1860" w:type="dxa"/>
            <w:tcBorders>
              <w:top w:val="nil"/>
              <w:left w:val="nil"/>
              <w:bottom w:val="single" w:sz="6" w:space="0" w:color="auto"/>
              <w:right w:val="single" w:sz="6" w:space="0" w:color="auto"/>
            </w:tcBorders>
            <w:vAlign w:val="bottom"/>
            <w:hideMark/>
          </w:tcPr>
          <w:p w14:paraId="1AD950D6" w14:textId="77777777" w:rsidR="0039260E" w:rsidRPr="0039260E" w:rsidRDefault="0039260E" w:rsidP="0039260E">
            <w:pPr>
              <w:spacing w:after="0" w:line="240" w:lineRule="auto"/>
              <w:jc w:val="center"/>
              <w:textAlignment w:val="baseline"/>
              <w:rPr>
                <w:rFonts w:ascii="Times New Roman" w:eastAsia="Times New Roman" w:hAnsi="Times New Roman" w:cs="Times New Roman"/>
                <w:lang w:eastAsia="en-GB"/>
              </w:rPr>
            </w:pPr>
            <w:r w:rsidRPr="0039260E">
              <w:rPr>
                <w:rFonts w:ascii="Calibri" w:eastAsia="Times New Roman" w:hAnsi="Calibri" w:cs="Calibri"/>
                <w:sz w:val="22"/>
                <w:szCs w:val="22"/>
                <w:lang w:eastAsia="en-GB"/>
              </w:rPr>
              <w:t>14/03/2026 </w:t>
            </w:r>
          </w:p>
        </w:tc>
        <w:tc>
          <w:tcPr>
            <w:tcW w:w="1515" w:type="dxa"/>
            <w:tcBorders>
              <w:top w:val="nil"/>
              <w:left w:val="nil"/>
              <w:bottom w:val="single" w:sz="6" w:space="0" w:color="auto"/>
              <w:right w:val="single" w:sz="6" w:space="0" w:color="auto"/>
            </w:tcBorders>
            <w:hideMark/>
          </w:tcPr>
          <w:p w14:paraId="1DFEF105" w14:textId="77777777" w:rsidR="0039260E" w:rsidRPr="0039260E" w:rsidRDefault="0039260E" w:rsidP="0039260E">
            <w:pPr>
              <w:spacing w:after="0" w:line="240" w:lineRule="auto"/>
              <w:jc w:val="center"/>
              <w:textAlignment w:val="baseline"/>
              <w:rPr>
                <w:rFonts w:ascii="Times New Roman" w:eastAsia="Times New Roman" w:hAnsi="Times New Roman" w:cs="Times New Roman"/>
                <w:lang w:eastAsia="en-GB"/>
              </w:rPr>
            </w:pPr>
            <w:r w:rsidRPr="0039260E">
              <w:rPr>
                <w:rFonts w:ascii="Calibri" w:eastAsia="Times New Roman" w:hAnsi="Calibri" w:cs="Calibri"/>
                <w:sz w:val="22"/>
                <w:szCs w:val="22"/>
                <w:lang w:eastAsia="en-GB"/>
              </w:rPr>
              <w:t>14/04/2026 </w:t>
            </w:r>
          </w:p>
        </w:tc>
        <w:tc>
          <w:tcPr>
            <w:tcW w:w="1695" w:type="dxa"/>
            <w:tcBorders>
              <w:top w:val="nil"/>
              <w:left w:val="nil"/>
              <w:bottom w:val="single" w:sz="6" w:space="0" w:color="auto"/>
              <w:right w:val="single" w:sz="6" w:space="0" w:color="auto"/>
            </w:tcBorders>
            <w:vAlign w:val="bottom"/>
            <w:hideMark/>
          </w:tcPr>
          <w:p w14:paraId="58710709" w14:textId="77777777" w:rsidR="0039260E" w:rsidRPr="0039260E" w:rsidRDefault="0039260E" w:rsidP="0039260E">
            <w:pPr>
              <w:spacing w:after="0" w:line="240" w:lineRule="auto"/>
              <w:jc w:val="center"/>
              <w:textAlignment w:val="baseline"/>
              <w:rPr>
                <w:rFonts w:ascii="Times New Roman" w:eastAsia="Times New Roman" w:hAnsi="Times New Roman" w:cs="Times New Roman"/>
                <w:lang w:eastAsia="en-GB"/>
              </w:rPr>
            </w:pPr>
            <w:r w:rsidRPr="0039260E">
              <w:rPr>
                <w:rFonts w:ascii="Calibri" w:eastAsia="Times New Roman" w:hAnsi="Calibri" w:cs="Calibri"/>
                <w:sz w:val="22"/>
                <w:szCs w:val="22"/>
                <w:lang w:eastAsia="en-GB"/>
              </w:rPr>
              <w:t>13/04/2029 </w:t>
            </w:r>
          </w:p>
        </w:tc>
        <w:tc>
          <w:tcPr>
            <w:tcW w:w="2385" w:type="dxa"/>
            <w:tcBorders>
              <w:top w:val="nil"/>
              <w:left w:val="nil"/>
              <w:bottom w:val="single" w:sz="6" w:space="0" w:color="auto"/>
              <w:right w:val="single" w:sz="6" w:space="0" w:color="auto"/>
            </w:tcBorders>
            <w:vAlign w:val="bottom"/>
            <w:hideMark/>
          </w:tcPr>
          <w:p w14:paraId="0327C348" w14:textId="77777777" w:rsidR="0039260E" w:rsidRPr="0039260E" w:rsidRDefault="0039260E" w:rsidP="0039260E">
            <w:pPr>
              <w:spacing w:after="0" w:line="240" w:lineRule="auto"/>
              <w:jc w:val="center"/>
              <w:textAlignment w:val="baseline"/>
              <w:rPr>
                <w:rFonts w:ascii="Times New Roman" w:eastAsia="Times New Roman" w:hAnsi="Times New Roman" w:cs="Times New Roman"/>
                <w:lang w:eastAsia="en-GB"/>
              </w:rPr>
            </w:pPr>
            <w:r w:rsidRPr="0039260E">
              <w:rPr>
                <w:rFonts w:ascii="Calibri" w:eastAsia="Times New Roman" w:hAnsi="Calibri" w:cs="Calibri"/>
                <w:sz w:val="22"/>
                <w:szCs w:val="22"/>
                <w:lang w:eastAsia="en-GB"/>
              </w:rPr>
              <w:t>£120,000 </w:t>
            </w:r>
          </w:p>
        </w:tc>
      </w:tr>
      <w:tr w:rsidR="0039260E" w:rsidRPr="0039260E" w14:paraId="1859B4B8" w14:textId="77777777" w:rsidTr="2E10D391">
        <w:trPr>
          <w:trHeight w:val="300"/>
        </w:trPr>
        <w:tc>
          <w:tcPr>
            <w:tcW w:w="4785" w:type="dxa"/>
            <w:tcBorders>
              <w:top w:val="nil"/>
              <w:left w:val="single" w:sz="6" w:space="0" w:color="auto"/>
              <w:bottom w:val="single" w:sz="6" w:space="0" w:color="auto"/>
              <w:right w:val="single" w:sz="6" w:space="0" w:color="auto"/>
            </w:tcBorders>
            <w:vAlign w:val="bottom"/>
            <w:hideMark/>
          </w:tcPr>
          <w:p w14:paraId="43420751" w14:textId="77777777" w:rsidR="0039260E" w:rsidRPr="0039260E" w:rsidRDefault="0039260E" w:rsidP="0039260E">
            <w:pPr>
              <w:spacing w:after="0" w:line="240" w:lineRule="auto"/>
              <w:textAlignment w:val="baseline"/>
              <w:rPr>
                <w:rFonts w:ascii="Times New Roman" w:eastAsia="Times New Roman" w:hAnsi="Times New Roman" w:cs="Times New Roman"/>
                <w:lang w:eastAsia="en-GB"/>
              </w:rPr>
            </w:pPr>
            <w:r w:rsidRPr="0039260E">
              <w:rPr>
                <w:rFonts w:ascii="Calibri" w:eastAsia="Times New Roman" w:hAnsi="Calibri" w:cs="Calibri"/>
                <w:sz w:val="22"/>
                <w:szCs w:val="22"/>
                <w:lang w:eastAsia="en-GB"/>
              </w:rPr>
              <w:lastRenderedPageBreak/>
              <w:t>Seasonal Linen Hire and Laundry Service </w:t>
            </w:r>
          </w:p>
        </w:tc>
        <w:tc>
          <w:tcPr>
            <w:tcW w:w="1395" w:type="dxa"/>
            <w:tcBorders>
              <w:top w:val="nil"/>
              <w:left w:val="nil"/>
              <w:bottom w:val="single" w:sz="6" w:space="0" w:color="auto"/>
              <w:right w:val="single" w:sz="6" w:space="0" w:color="auto"/>
            </w:tcBorders>
            <w:vAlign w:val="bottom"/>
            <w:hideMark/>
          </w:tcPr>
          <w:p w14:paraId="571F8724" w14:textId="77777777" w:rsidR="0039260E" w:rsidRPr="0039260E" w:rsidRDefault="0039260E" w:rsidP="0039260E">
            <w:pPr>
              <w:spacing w:after="0" w:line="240" w:lineRule="auto"/>
              <w:jc w:val="center"/>
              <w:textAlignment w:val="baseline"/>
              <w:rPr>
                <w:rFonts w:ascii="Times New Roman" w:eastAsia="Times New Roman" w:hAnsi="Times New Roman" w:cs="Times New Roman"/>
                <w:lang w:eastAsia="en-GB"/>
              </w:rPr>
            </w:pPr>
            <w:r w:rsidRPr="0039260E">
              <w:rPr>
                <w:rFonts w:ascii="Calibri" w:eastAsia="Times New Roman" w:hAnsi="Calibri" w:cs="Calibri"/>
                <w:sz w:val="22"/>
                <w:szCs w:val="22"/>
                <w:lang w:eastAsia="en-GB"/>
              </w:rPr>
              <w:t>C </w:t>
            </w:r>
          </w:p>
        </w:tc>
        <w:tc>
          <w:tcPr>
            <w:tcW w:w="1215" w:type="dxa"/>
            <w:tcBorders>
              <w:top w:val="nil"/>
              <w:left w:val="nil"/>
              <w:bottom w:val="single" w:sz="6" w:space="0" w:color="auto"/>
              <w:right w:val="single" w:sz="6" w:space="0" w:color="auto"/>
            </w:tcBorders>
            <w:hideMark/>
          </w:tcPr>
          <w:p w14:paraId="6F904C50" w14:textId="77777777" w:rsidR="0039260E" w:rsidRPr="0039260E" w:rsidRDefault="0039260E" w:rsidP="0039260E">
            <w:pPr>
              <w:spacing w:after="0" w:line="240" w:lineRule="auto"/>
              <w:jc w:val="center"/>
              <w:textAlignment w:val="baseline"/>
              <w:rPr>
                <w:rFonts w:ascii="Times New Roman" w:eastAsia="Times New Roman" w:hAnsi="Times New Roman" w:cs="Times New Roman"/>
                <w:lang w:eastAsia="en-GB"/>
              </w:rPr>
            </w:pPr>
            <w:r w:rsidRPr="0039260E">
              <w:rPr>
                <w:rFonts w:ascii="Calibri" w:eastAsia="Times New Roman" w:hAnsi="Calibri" w:cs="Calibri"/>
                <w:sz w:val="22"/>
                <w:szCs w:val="22"/>
                <w:lang w:eastAsia="en-GB"/>
              </w:rPr>
              <w:t>Re-let </w:t>
            </w:r>
          </w:p>
        </w:tc>
        <w:tc>
          <w:tcPr>
            <w:tcW w:w="1860" w:type="dxa"/>
            <w:tcBorders>
              <w:top w:val="nil"/>
              <w:left w:val="nil"/>
              <w:bottom w:val="single" w:sz="6" w:space="0" w:color="auto"/>
              <w:right w:val="single" w:sz="6" w:space="0" w:color="auto"/>
            </w:tcBorders>
            <w:vAlign w:val="bottom"/>
            <w:hideMark/>
          </w:tcPr>
          <w:p w14:paraId="0DCC89E8" w14:textId="77777777" w:rsidR="0039260E" w:rsidRPr="0039260E" w:rsidRDefault="0039260E" w:rsidP="0039260E">
            <w:pPr>
              <w:spacing w:after="0" w:line="240" w:lineRule="auto"/>
              <w:jc w:val="center"/>
              <w:textAlignment w:val="baseline"/>
              <w:rPr>
                <w:rFonts w:ascii="Times New Roman" w:eastAsia="Times New Roman" w:hAnsi="Times New Roman" w:cs="Times New Roman"/>
                <w:lang w:eastAsia="en-GB"/>
              </w:rPr>
            </w:pPr>
            <w:r w:rsidRPr="0039260E">
              <w:rPr>
                <w:rFonts w:ascii="Calibri" w:eastAsia="Times New Roman" w:hAnsi="Calibri" w:cs="Calibri"/>
                <w:sz w:val="22"/>
                <w:szCs w:val="22"/>
                <w:lang w:eastAsia="en-GB"/>
              </w:rPr>
              <w:t>01/09/2026 </w:t>
            </w:r>
          </w:p>
        </w:tc>
        <w:tc>
          <w:tcPr>
            <w:tcW w:w="1515" w:type="dxa"/>
            <w:tcBorders>
              <w:top w:val="nil"/>
              <w:left w:val="nil"/>
              <w:bottom w:val="single" w:sz="6" w:space="0" w:color="auto"/>
              <w:right w:val="single" w:sz="6" w:space="0" w:color="auto"/>
            </w:tcBorders>
            <w:hideMark/>
          </w:tcPr>
          <w:p w14:paraId="7AD35209" w14:textId="77777777" w:rsidR="0039260E" w:rsidRPr="0039260E" w:rsidRDefault="0039260E" w:rsidP="0039260E">
            <w:pPr>
              <w:spacing w:after="0" w:line="240" w:lineRule="auto"/>
              <w:jc w:val="center"/>
              <w:textAlignment w:val="baseline"/>
              <w:rPr>
                <w:rFonts w:ascii="Times New Roman" w:eastAsia="Times New Roman" w:hAnsi="Times New Roman" w:cs="Times New Roman"/>
                <w:lang w:eastAsia="en-GB"/>
              </w:rPr>
            </w:pPr>
            <w:r w:rsidRPr="0039260E">
              <w:rPr>
                <w:rFonts w:ascii="Calibri" w:eastAsia="Times New Roman" w:hAnsi="Calibri" w:cs="Calibri"/>
                <w:sz w:val="22"/>
                <w:szCs w:val="22"/>
                <w:lang w:eastAsia="en-GB"/>
              </w:rPr>
              <w:t>01/10/2026 </w:t>
            </w:r>
          </w:p>
        </w:tc>
        <w:tc>
          <w:tcPr>
            <w:tcW w:w="1695" w:type="dxa"/>
            <w:tcBorders>
              <w:top w:val="nil"/>
              <w:left w:val="nil"/>
              <w:bottom w:val="single" w:sz="6" w:space="0" w:color="auto"/>
              <w:right w:val="single" w:sz="6" w:space="0" w:color="auto"/>
            </w:tcBorders>
            <w:vAlign w:val="bottom"/>
            <w:hideMark/>
          </w:tcPr>
          <w:p w14:paraId="17FF0B6C" w14:textId="77777777" w:rsidR="0039260E" w:rsidRPr="0039260E" w:rsidRDefault="0039260E" w:rsidP="0039260E">
            <w:pPr>
              <w:spacing w:after="0" w:line="240" w:lineRule="auto"/>
              <w:jc w:val="center"/>
              <w:textAlignment w:val="baseline"/>
              <w:rPr>
                <w:rFonts w:ascii="Times New Roman" w:eastAsia="Times New Roman" w:hAnsi="Times New Roman" w:cs="Times New Roman"/>
                <w:lang w:eastAsia="en-GB"/>
              </w:rPr>
            </w:pPr>
            <w:r w:rsidRPr="0039260E">
              <w:rPr>
                <w:rFonts w:ascii="Calibri" w:eastAsia="Times New Roman" w:hAnsi="Calibri" w:cs="Calibri"/>
                <w:sz w:val="22"/>
                <w:szCs w:val="22"/>
                <w:lang w:eastAsia="en-GB"/>
              </w:rPr>
              <w:t>30/09/2028 </w:t>
            </w:r>
          </w:p>
        </w:tc>
        <w:tc>
          <w:tcPr>
            <w:tcW w:w="2385" w:type="dxa"/>
            <w:tcBorders>
              <w:top w:val="nil"/>
              <w:left w:val="nil"/>
              <w:bottom w:val="single" w:sz="6" w:space="0" w:color="auto"/>
              <w:right w:val="single" w:sz="6" w:space="0" w:color="auto"/>
            </w:tcBorders>
            <w:vAlign w:val="bottom"/>
            <w:hideMark/>
          </w:tcPr>
          <w:p w14:paraId="2E65F44B" w14:textId="77777777" w:rsidR="0039260E" w:rsidRPr="0039260E" w:rsidRDefault="0039260E" w:rsidP="0039260E">
            <w:pPr>
              <w:spacing w:after="0" w:line="240" w:lineRule="auto"/>
              <w:jc w:val="center"/>
              <w:textAlignment w:val="baseline"/>
              <w:rPr>
                <w:rFonts w:ascii="Times New Roman" w:eastAsia="Times New Roman" w:hAnsi="Times New Roman" w:cs="Times New Roman"/>
                <w:lang w:eastAsia="en-GB"/>
              </w:rPr>
            </w:pPr>
            <w:r w:rsidRPr="0039260E">
              <w:rPr>
                <w:rFonts w:ascii="Calibri" w:eastAsia="Times New Roman" w:hAnsi="Calibri" w:cs="Calibri"/>
                <w:sz w:val="22"/>
                <w:szCs w:val="22"/>
                <w:lang w:eastAsia="en-GB"/>
              </w:rPr>
              <w:t>£160,000 </w:t>
            </w:r>
          </w:p>
        </w:tc>
      </w:tr>
      <w:tr w:rsidR="0039260E" w:rsidRPr="0039260E" w14:paraId="1221C773" w14:textId="77777777" w:rsidTr="2E10D391">
        <w:trPr>
          <w:trHeight w:val="300"/>
        </w:trPr>
        <w:tc>
          <w:tcPr>
            <w:tcW w:w="4785" w:type="dxa"/>
            <w:tcBorders>
              <w:top w:val="nil"/>
              <w:left w:val="single" w:sz="6" w:space="0" w:color="auto"/>
              <w:bottom w:val="single" w:sz="6" w:space="0" w:color="auto"/>
              <w:right w:val="single" w:sz="6" w:space="0" w:color="auto"/>
            </w:tcBorders>
            <w:vAlign w:val="bottom"/>
            <w:hideMark/>
          </w:tcPr>
          <w:p w14:paraId="4476B7A8" w14:textId="77777777" w:rsidR="0039260E" w:rsidRPr="0039260E" w:rsidRDefault="0039260E" w:rsidP="0039260E">
            <w:pPr>
              <w:spacing w:after="0" w:line="240" w:lineRule="auto"/>
              <w:textAlignment w:val="baseline"/>
              <w:rPr>
                <w:rFonts w:ascii="Times New Roman" w:eastAsia="Times New Roman" w:hAnsi="Times New Roman" w:cs="Times New Roman"/>
                <w:lang w:eastAsia="en-GB"/>
              </w:rPr>
            </w:pPr>
            <w:r w:rsidRPr="0039260E">
              <w:rPr>
                <w:rFonts w:ascii="Calibri" w:eastAsia="Times New Roman" w:hAnsi="Calibri" w:cs="Calibri"/>
                <w:sz w:val="22"/>
                <w:szCs w:val="22"/>
                <w:lang w:eastAsia="en-GB"/>
              </w:rPr>
              <w:t>External Audit Services </w:t>
            </w:r>
          </w:p>
        </w:tc>
        <w:tc>
          <w:tcPr>
            <w:tcW w:w="1395" w:type="dxa"/>
            <w:tcBorders>
              <w:top w:val="nil"/>
              <w:left w:val="nil"/>
              <w:bottom w:val="single" w:sz="6" w:space="0" w:color="auto"/>
              <w:right w:val="single" w:sz="6" w:space="0" w:color="auto"/>
            </w:tcBorders>
            <w:vAlign w:val="bottom"/>
            <w:hideMark/>
          </w:tcPr>
          <w:p w14:paraId="19708672" w14:textId="77777777" w:rsidR="0039260E" w:rsidRPr="0039260E" w:rsidRDefault="0039260E" w:rsidP="0039260E">
            <w:pPr>
              <w:spacing w:after="0" w:line="240" w:lineRule="auto"/>
              <w:jc w:val="center"/>
              <w:textAlignment w:val="baseline"/>
              <w:rPr>
                <w:rFonts w:ascii="Times New Roman" w:eastAsia="Times New Roman" w:hAnsi="Times New Roman" w:cs="Times New Roman"/>
                <w:lang w:eastAsia="en-GB"/>
              </w:rPr>
            </w:pPr>
            <w:r w:rsidRPr="0039260E">
              <w:rPr>
                <w:rFonts w:ascii="Calibri" w:eastAsia="Times New Roman" w:hAnsi="Calibri" w:cs="Calibri"/>
                <w:sz w:val="22"/>
                <w:szCs w:val="22"/>
                <w:lang w:eastAsia="en-GB"/>
              </w:rPr>
              <w:t>B </w:t>
            </w:r>
          </w:p>
        </w:tc>
        <w:tc>
          <w:tcPr>
            <w:tcW w:w="1215" w:type="dxa"/>
            <w:tcBorders>
              <w:top w:val="nil"/>
              <w:left w:val="nil"/>
              <w:bottom w:val="single" w:sz="6" w:space="0" w:color="auto"/>
              <w:right w:val="single" w:sz="6" w:space="0" w:color="auto"/>
            </w:tcBorders>
            <w:hideMark/>
          </w:tcPr>
          <w:p w14:paraId="0CE271CC" w14:textId="77777777" w:rsidR="0039260E" w:rsidRPr="0039260E" w:rsidRDefault="0039260E" w:rsidP="0039260E">
            <w:pPr>
              <w:spacing w:after="0" w:line="240" w:lineRule="auto"/>
              <w:jc w:val="center"/>
              <w:textAlignment w:val="baseline"/>
              <w:rPr>
                <w:rFonts w:ascii="Times New Roman" w:eastAsia="Times New Roman" w:hAnsi="Times New Roman" w:cs="Times New Roman"/>
                <w:lang w:eastAsia="en-GB"/>
              </w:rPr>
            </w:pPr>
            <w:r w:rsidRPr="0039260E">
              <w:rPr>
                <w:rFonts w:ascii="Calibri" w:eastAsia="Times New Roman" w:hAnsi="Calibri" w:cs="Calibri"/>
                <w:sz w:val="22"/>
                <w:szCs w:val="22"/>
                <w:lang w:eastAsia="en-GB"/>
              </w:rPr>
              <w:t>Re-let </w:t>
            </w:r>
          </w:p>
        </w:tc>
        <w:tc>
          <w:tcPr>
            <w:tcW w:w="1860" w:type="dxa"/>
            <w:tcBorders>
              <w:top w:val="nil"/>
              <w:left w:val="nil"/>
              <w:bottom w:val="single" w:sz="6" w:space="0" w:color="auto"/>
              <w:right w:val="single" w:sz="6" w:space="0" w:color="auto"/>
            </w:tcBorders>
            <w:vAlign w:val="bottom"/>
            <w:hideMark/>
          </w:tcPr>
          <w:p w14:paraId="6634634B" w14:textId="77777777" w:rsidR="0039260E" w:rsidRPr="0039260E" w:rsidRDefault="0039260E" w:rsidP="0039260E">
            <w:pPr>
              <w:spacing w:after="0" w:line="240" w:lineRule="auto"/>
              <w:jc w:val="center"/>
              <w:textAlignment w:val="baseline"/>
              <w:rPr>
                <w:rFonts w:ascii="Times New Roman" w:eastAsia="Times New Roman" w:hAnsi="Times New Roman" w:cs="Times New Roman"/>
                <w:lang w:eastAsia="en-GB"/>
              </w:rPr>
            </w:pPr>
            <w:r w:rsidRPr="0039260E">
              <w:rPr>
                <w:rFonts w:ascii="Calibri" w:eastAsia="Times New Roman" w:hAnsi="Calibri" w:cs="Calibri"/>
                <w:sz w:val="22"/>
                <w:szCs w:val="22"/>
                <w:lang w:eastAsia="en-GB"/>
              </w:rPr>
              <w:t>01/03/2027 </w:t>
            </w:r>
          </w:p>
        </w:tc>
        <w:tc>
          <w:tcPr>
            <w:tcW w:w="1515" w:type="dxa"/>
            <w:tcBorders>
              <w:top w:val="nil"/>
              <w:left w:val="nil"/>
              <w:bottom w:val="single" w:sz="6" w:space="0" w:color="auto"/>
              <w:right w:val="single" w:sz="6" w:space="0" w:color="auto"/>
            </w:tcBorders>
            <w:hideMark/>
          </w:tcPr>
          <w:p w14:paraId="02D21954" w14:textId="77777777" w:rsidR="0039260E" w:rsidRPr="0039260E" w:rsidRDefault="0039260E" w:rsidP="0039260E">
            <w:pPr>
              <w:spacing w:after="0" w:line="240" w:lineRule="auto"/>
              <w:jc w:val="center"/>
              <w:textAlignment w:val="baseline"/>
              <w:rPr>
                <w:rFonts w:ascii="Times New Roman" w:eastAsia="Times New Roman" w:hAnsi="Times New Roman" w:cs="Times New Roman"/>
                <w:lang w:eastAsia="en-GB"/>
              </w:rPr>
            </w:pPr>
            <w:r w:rsidRPr="0039260E">
              <w:rPr>
                <w:rFonts w:ascii="Calibri" w:eastAsia="Times New Roman" w:hAnsi="Calibri" w:cs="Calibri"/>
                <w:sz w:val="22"/>
                <w:szCs w:val="22"/>
                <w:lang w:eastAsia="en-GB"/>
              </w:rPr>
              <w:t>01/04/2027 </w:t>
            </w:r>
          </w:p>
        </w:tc>
        <w:tc>
          <w:tcPr>
            <w:tcW w:w="1695" w:type="dxa"/>
            <w:tcBorders>
              <w:top w:val="nil"/>
              <w:left w:val="nil"/>
              <w:bottom w:val="single" w:sz="6" w:space="0" w:color="auto"/>
              <w:right w:val="single" w:sz="6" w:space="0" w:color="auto"/>
            </w:tcBorders>
            <w:vAlign w:val="bottom"/>
            <w:hideMark/>
          </w:tcPr>
          <w:p w14:paraId="51226044" w14:textId="77777777" w:rsidR="0039260E" w:rsidRPr="0039260E" w:rsidRDefault="0039260E" w:rsidP="0039260E">
            <w:pPr>
              <w:spacing w:after="0" w:line="240" w:lineRule="auto"/>
              <w:jc w:val="center"/>
              <w:textAlignment w:val="baseline"/>
              <w:rPr>
                <w:rFonts w:ascii="Times New Roman" w:eastAsia="Times New Roman" w:hAnsi="Times New Roman" w:cs="Times New Roman"/>
                <w:lang w:eastAsia="en-GB"/>
              </w:rPr>
            </w:pPr>
            <w:r w:rsidRPr="0039260E">
              <w:rPr>
                <w:rFonts w:ascii="Calibri" w:eastAsia="Times New Roman" w:hAnsi="Calibri" w:cs="Calibri"/>
                <w:sz w:val="22"/>
                <w:szCs w:val="22"/>
                <w:lang w:eastAsia="en-GB"/>
              </w:rPr>
              <w:t>31/03/2030 </w:t>
            </w:r>
          </w:p>
        </w:tc>
        <w:tc>
          <w:tcPr>
            <w:tcW w:w="2385" w:type="dxa"/>
            <w:tcBorders>
              <w:top w:val="nil"/>
              <w:left w:val="nil"/>
              <w:bottom w:val="single" w:sz="6" w:space="0" w:color="auto"/>
              <w:right w:val="single" w:sz="6" w:space="0" w:color="auto"/>
            </w:tcBorders>
            <w:vAlign w:val="bottom"/>
            <w:hideMark/>
          </w:tcPr>
          <w:p w14:paraId="2ED3E5C0" w14:textId="77777777" w:rsidR="0039260E" w:rsidRPr="0039260E" w:rsidRDefault="0039260E" w:rsidP="0039260E">
            <w:pPr>
              <w:spacing w:after="0" w:line="240" w:lineRule="auto"/>
              <w:jc w:val="center"/>
              <w:textAlignment w:val="baseline"/>
              <w:rPr>
                <w:rFonts w:ascii="Times New Roman" w:eastAsia="Times New Roman" w:hAnsi="Times New Roman" w:cs="Times New Roman"/>
                <w:lang w:eastAsia="en-GB"/>
              </w:rPr>
            </w:pPr>
            <w:r w:rsidRPr="0039260E">
              <w:rPr>
                <w:rFonts w:ascii="Calibri" w:eastAsia="Times New Roman" w:hAnsi="Calibri" w:cs="Calibri"/>
                <w:sz w:val="22"/>
                <w:szCs w:val="22"/>
                <w:lang w:eastAsia="en-GB"/>
              </w:rPr>
              <w:t>£484,000 </w:t>
            </w:r>
          </w:p>
        </w:tc>
      </w:tr>
      <w:tr w:rsidR="0039260E" w:rsidRPr="0039260E" w14:paraId="0E87D835" w14:textId="77777777" w:rsidTr="2E10D391">
        <w:trPr>
          <w:trHeight w:val="300"/>
        </w:trPr>
        <w:tc>
          <w:tcPr>
            <w:tcW w:w="4785" w:type="dxa"/>
            <w:tcBorders>
              <w:top w:val="nil"/>
              <w:left w:val="single" w:sz="6" w:space="0" w:color="auto"/>
              <w:bottom w:val="single" w:sz="6" w:space="0" w:color="auto"/>
              <w:right w:val="single" w:sz="6" w:space="0" w:color="auto"/>
            </w:tcBorders>
            <w:vAlign w:val="bottom"/>
            <w:hideMark/>
          </w:tcPr>
          <w:p w14:paraId="34ED524E" w14:textId="77777777" w:rsidR="0039260E" w:rsidRPr="0039260E" w:rsidRDefault="0039260E" w:rsidP="0039260E">
            <w:pPr>
              <w:spacing w:after="0" w:line="240" w:lineRule="auto"/>
              <w:textAlignment w:val="baseline"/>
              <w:rPr>
                <w:rFonts w:ascii="Times New Roman" w:eastAsia="Times New Roman" w:hAnsi="Times New Roman" w:cs="Times New Roman"/>
                <w:lang w:eastAsia="en-GB"/>
              </w:rPr>
            </w:pPr>
            <w:r w:rsidRPr="0039260E">
              <w:rPr>
                <w:rFonts w:ascii="Calibri" w:eastAsia="Times New Roman" w:hAnsi="Calibri" w:cs="Calibri"/>
                <w:sz w:val="22"/>
                <w:szCs w:val="22"/>
                <w:lang w:eastAsia="en-GB"/>
              </w:rPr>
              <w:t>Legal Services </w:t>
            </w:r>
          </w:p>
        </w:tc>
        <w:tc>
          <w:tcPr>
            <w:tcW w:w="1395" w:type="dxa"/>
            <w:tcBorders>
              <w:top w:val="nil"/>
              <w:left w:val="nil"/>
              <w:bottom w:val="single" w:sz="6" w:space="0" w:color="auto"/>
              <w:right w:val="single" w:sz="6" w:space="0" w:color="auto"/>
            </w:tcBorders>
            <w:vAlign w:val="bottom"/>
            <w:hideMark/>
          </w:tcPr>
          <w:p w14:paraId="0F7B57C6" w14:textId="77777777" w:rsidR="0039260E" w:rsidRPr="0039260E" w:rsidRDefault="0039260E" w:rsidP="0039260E">
            <w:pPr>
              <w:spacing w:after="0" w:line="240" w:lineRule="auto"/>
              <w:jc w:val="center"/>
              <w:textAlignment w:val="baseline"/>
              <w:rPr>
                <w:rFonts w:ascii="Times New Roman" w:eastAsia="Times New Roman" w:hAnsi="Times New Roman" w:cs="Times New Roman"/>
                <w:lang w:eastAsia="en-GB"/>
              </w:rPr>
            </w:pPr>
            <w:r w:rsidRPr="0039260E">
              <w:rPr>
                <w:rFonts w:ascii="Calibri" w:eastAsia="Times New Roman" w:hAnsi="Calibri" w:cs="Calibri"/>
                <w:sz w:val="22"/>
                <w:szCs w:val="22"/>
                <w:lang w:eastAsia="en-GB"/>
              </w:rPr>
              <w:t>C </w:t>
            </w:r>
          </w:p>
        </w:tc>
        <w:tc>
          <w:tcPr>
            <w:tcW w:w="1215" w:type="dxa"/>
            <w:tcBorders>
              <w:top w:val="nil"/>
              <w:left w:val="nil"/>
              <w:bottom w:val="single" w:sz="6" w:space="0" w:color="auto"/>
              <w:right w:val="single" w:sz="6" w:space="0" w:color="auto"/>
            </w:tcBorders>
            <w:hideMark/>
          </w:tcPr>
          <w:p w14:paraId="09E30DD1" w14:textId="77777777" w:rsidR="0039260E" w:rsidRPr="0039260E" w:rsidRDefault="0039260E" w:rsidP="0039260E">
            <w:pPr>
              <w:spacing w:after="0" w:line="240" w:lineRule="auto"/>
              <w:jc w:val="center"/>
              <w:textAlignment w:val="baseline"/>
              <w:rPr>
                <w:rFonts w:ascii="Times New Roman" w:eastAsia="Times New Roman" w:hAnsi="Times New Roman" w:cs="Times New Roman"/>
                <w:lang w:eastAsia="en-GB"/>
              </w:rPr>
            </w:pPr>
            <w:r w:rsidRPr="0039260E">
              <w:rPr>
                <w:rFonts w:ascii="Calibri" w:eastAsia="Times New Roman" w:hAnsi="Calibri" w:cs="Calibri"/>
                <w:sz w:val="22"/>
                <w:szCs w:val="22"/>
                <w:lang w:eastAsia="en-GB"/>
              </w:rPr>
              <w:t>Re-let </w:t>
            </w:r>
          </w:p>
        </w:tc>
        <w:tc>
          <w:tcPr>
            <w:tcW w:w="1860" w:type="dxa"/>
            <w:tcBorders>
              <w:top w:val="nil"/>
              <w:left w:val="nil"/>
              <w:bottom w:val="single" w:sz="6" w:space="0" w:color="auto"/>
              <w:right w:val="single" w:sz="6" w:space="0" w:color="auto"/>
            </w:tcBorders>
            <w:vAlign w:val="bottom"/>
            <w:hideMark/>
          </w:tcPr>
          <w:p w14:paraId="6695B7F5" w14:textId="77777777" w:rsidR="0039260E" w:rsidRPr="0039260E" w:rsidRDefault="0039260E" w:rsidP="0039260E">
            <w:pPr>
              <w:spacing w:after="0" w:line="240" w:lineRule="auto"/>
              <w:jc w:val="center"/>
              <w:textAlignment w:val="baseline"/>
              <w:rPr>
                <w:rFonts w:ascii="Times New Roman" w:eastAsia="Times New Roman" w:hAnsi="Times New Roman" w:cs="Times New Roman"/>
                <w:lang w:eastAsia="en-GB"/>
              </w:rPr>
            </w:pPr>
            <w:r w:rsidRPr="0039260E">
              <w:rPr>
                <w:rFonts w:ascii="Calibri" w:eastAsia="Times New Roman" w:hAnsi="Calibri" w:cs="Calibri"/>
                <w:sz w:val="22"/>
                <w:szCs w:val="22"/>
                <w:lang w:eastAsia="en-GB"/>
              </w:rPr>
              <w:t>01/07/2027 </w:t>
            </w:r>
          </w:p>
        </w:tc>
        <w:tc>
          <w:tcPr>
            <w:tcW w:w="1515" w:type="dxa"/>
            <w:tcBorders>
              <w:top w:val="nil"/>
              <w:left w:val="nil"/>
              <w:bottom w:val="single" w:sz="6" w:space="0" w:color="auto"/>
              <w:right w:val="single" w:sz="6" w:space="0" w:color="auto"/>
            </w:tcBorders>
            <w:hideMark/>
          </w:tcPr>
          <w:p w14:paraId="18BF1237" w14:textId="77777777" w:rsidR="0039260E" w:rsidRPr="0039260E" w:rsidRDefault="0039260E" w:rsidP="0039260E">
            <w:pPr>
              <w:spacing w:after="0" w:line="240" w:lineRule="auto"/>
              <w:jc w:val="center"/>
              <w:textAlignment w:val="baseline"/>
              <w:rPr>
                <w:rFonts w:ascii="Times New Roman" w:eastAsia="Times New Roman" w:hAnsi="Times New Roman" w:cs="Times New Roman"/>
                <w:lang w:eastAsia="en-GB"/>
              </w:rPr>
            </w:pPr>
            <w:r w:rsidRPr="0039260E">
              <w:rPr>
                <w:rFonts w:ascii="Calibri" w:eastAsia="Times New Roman" w:hAnsi="Calibri" w:cs="Calibri"/>
                <w:sz w:val="22"/>
                <w:szCs w:val="22"/>
                <w:lang w:eastAsia="en-GB"/>
              </w:rPr>
              <w:t>01/08/2027 </w:t>
            </w:r>
          </w:p>
        </w:tc>
        <w:tc>
          <w:tcPr>
            <w:tcW w:w="1695" w:type="dxa"/>
            <w:tcBorders>
              <w:top w:val="nil"/>
              <w:left w:val="nil"/>
              <w:bottom w:val="single" w:sz="6" w:space="0" w:color="auto"/>
              <w:right w:val="single" w:sz="6" w:space="0" w:color="auto"/>
            </w:tcBorders>
            <w:vAlign w:val="bottom"/>
            <w:hideMark/>
          </w:tcPr>
          <w:p w14:paraId="752A8425" w14:textId="77777777" w:rsidR="0039260E" w:rsidRPr="0039260E" w:rsidRDefault="0039260E" w:rsidP="0039260E">
            <w:pPr>
              <w:spacing w:after="0" w:line="240" w:lineRule="auto"/>
              <w:jc w:val="center"/>
              <w:textAlignment w:val="baseline"/>
              <w:rPr>
                <w:rFonts w:ascii="Times New Roman" w:eastAsia="Times New Roman" w:hAnsi="Times New Roman" w:cs="Times New Roman"/>
                <w:lang w:eastAsia="en-GB"/>
              </w:rPr>
            </w:pPr>
            <w:r w:rsidRPr="0039260E">
              <w:rPr>
                <w:rFonts w:ascii="Calibri" w:eastAsia="Times New Roman" w:hAnsi="Calibri" w:cs="Calibri"/>
                <w:sz w:val="22"/>
                <w:szCs w:val="22"/>
                <w:lang w:eastAsia="en-GB"/>
              </w:rPr>
              <w:t>31/07/2030 </w:t>
            </w:r>
          </w:p>
        </w:tc>
        <w:tc>
          <w:tcPr>
            <w:tcW w:w="2385" w:type="dxa"/>
            <w:tcBorders>
              <w:top w:val="nil"/>
              <w:left w:val="nil"/>
              <w:bottom w:val="single" w:sz="6" w:space="0" w:color="auto"/>
              <w:right w:val="single" w:sz="6" w:space="0" w:color="auto"/>
            </w:tcBorders>
            <w:vAlign w:val="bottom"/>
            <w:hideMark/>
          </w:tcPr>
          <w:p w14:paraId="7B1C7A2C" w14:textId="4679925C" w:rsidR="0039260E" w:rsidRPr="0039260E" w:rsidRDefault="0039260E" w:rsidP="0039260E">
            <w:pPr>
              <w:spacing w:after="0" w:line="240" w:lineRule="auto"/>
              <w:jc w:val="center"/>
              <w:textAlignment w:val="baseline"/>
              <w:rPr>
                <w:rFonts w:ascii="Times New Roman" w:eastAsia="Times New Roman" w:hAnsi="Times New Roman" w:cs="Times New Roman"/>
                <w:lang w:eastAsia="en-GB"/>
              </w:rPr>
            </w:pPr>
            <w:r w:rsidRPr="0039260E">
              <w:rPr>
                <w:rFonts w:ascii="Calibri" w:eastAsia="Times New Roman" w:hAnsi="Calibri" w:cs="Calibri"/>
                <w:sz w:val="22"/>
                <w:szCs w:val="22"/>
                <w:lang w:eastAsia="en-GB"/>
              </w:rPr>
              <w:t>£627,024</w:t>
            </w:r>
          </w:p>
        </w:tc>
      </w:tr>
      <w:tr w:rsidR="0039260E" w:rsidRPr="0039260E" w14:paraId="6DC5CA0E" w14:textId="77777777" w:rsidTr="2E10D391">
        <w:trPr>
          <w:trHeight w:val="300"/>
        </w:trPr>
        <w:tc>
          <w:tcPr>
            <w:tcW w:w="4785" w:type="dxa"/>
            <w:tcBorders>
              <w:top w:val="nil"/>
              <w:left w:val="single" w:sz="6" w:space="0" w:color="auto"/>
              <w:bottom w:val="single" w:sz="6" w:space="0" w:color="auto"/>
              <w:right w:val="single" w:sz="6" w:space="0" w:color="auto"/>
            </w:tcBorders>
            <w:vAlign w:val="bottom"/>
            <w:hideMark/>
          </w:tcPr>
          <w:p w14:paraId="0C7E243A" w14:textId="77777777" w:rsidR="0039260E" w:rsidRPr="0039260E" w:rsidRDefault="0039260E" w:rsidP="0039260E">
            <w:pPr>
              <w:spacing w:after="0" w:line="240" w:lineRule="auto"/>
              <w:textAlignment w:val="baseline"/>
              <w:rPr>
                <w:rFonts w:ascii="Times New Roman" w:eastAsia="Times New Roman" w:hAnsi="Times New Roman" w:cs="Times New Roman"/>
                <w:lang w:eastAsia="en-GB"/>
              </w:rPr>
            </w:pPr>
            <w:r w:rsidRPr="0039260E">
              <w:rPr>
                <w:rFonts w:ascii="Calibri" w:eastAsia="Times New Roman" w:hAnsi="Calibri" w:cs="Calibri"/>
                <w:sz w:val="22"/>
                <w:szCs w:val="22"/>
                <w:lang w:eastAsia="en-GB"/>
              </w:rPr>
              <w:t>Internal Audit Services </w:t>
            </w:r>
          </w:p>
        </w:tc>
        <w:tc>
          <w:tcPr>
            <w:tcW w:w="1395" w:type="dxa"/>
            <w:tcBorders>
              <w:top w:val="nil"/>
              <w:left w:val="nil"/>
              <w:bottom w:val="single" w:sz="6" w:space="0" w:color="auto"/>
              <w:right w:val="single" w:sz="6" w:space="0" w:color="auto"/>
            </w:tcBorders>
            <w:vAlign w:val="bottom"/>
            <w:hideMark/>
          </w:tcPr>
          <w:p w14:paraId="5E4076AC" w14:textId="77777777" w:rsidR="0039260E" w:rsidRPr="0039260E" w:rsidRDefault="0039260E" w:rsidP="0039260E">
            <w:pPr>
              <w:spacing w:after="0" w:line="240" w:lineRule="auto"/>
              <w:jc w:val="center"/>
              <w:textAlignment w:val="baseline"/>
              <w:rPr>
                <w:rFonts w:ascii="Times New Roman" w:eastAsia="Times New Roman" w:hAnsi="Times New Roman" w:cs="Times New Roman"/>
                <w:lang w:eastAsia="en-GB"/>
              </w:rPr>
            </w:pPr>
            <w:r w:rsidRPr="0039260E">
              <w:rPr>
                <w:rFonts w:ascii="Calibri" w:eastAsia="Times New Roman" w:hAnsi="Calibri" w:cs="Calibri"/>
                <w:sz w:val="22"/>
                <w:szCs w:val="22"/>
                <w:lang w:eastAsia="en-GB"/>
              </w:rPr>
              <w:t>B</w:t>
            </w:r>
            <w:r w:rsidRPr="0039260E">
              <w:rPr>
                <w:rFonts w:ascii="Calibri" w:eastAsia="Times New Roman" w:hAnsi="Calibri" w:cs="Calibri"/>
                <w:color w:val="FF0000"/>
                <w:sz w:val="22"/>
                <w:szCs w:val="22"/>
                <w:lang w:eastAsia="en-GB"/>
              </w:rPr>
              <w:t> </w:t>
            </w:r>
          </w:p>
        </w:tc>
        <w:tc>
          <w:tcPr>
            <w:tcW w:w="1215" w:type="dxa"/>
            <w:tcBorders>
              <w:top w:val="nil"/>
              <w:left w:val="nil"/>
              <w:bottom w:val="single" w:sz="6" w:space="0" w:color="auto"/>
              <w:right w:val="single" w:sz="6" w:space="0" w:color="auto"/>
            </w:tcBorders>
            <w:hideMark/>
          </w:tcPr>
          <w:p w14:paraId="6A1587C3" w14:textId="77777777" w:rsidR="0039260E" w:rsidRPr="0039260E" w:rsidRDefault="0039260E" w:rsidP="0039260E">
            <w:pPr>
              <w:spacing w:after="0" w:line="240" w:lineRule="auto"/>
              <w:jc w:val="center"/>
              <w:textAlignment w:val="baseline"/>
              <w:rPr>
                <w:rFonts w:ascii="Times New Roman" w:eastAsia="Times New Roman" w:hAnsi="Times New Roman" w:cs="Times New Roman"/>
                <w:lang w:eastAsia="en-GB"/>
              </w:rPr>
            </w:pPr>
            <w:r w:rsidRPr="0039260E">
              <w:rPr>
                <w:rFonts w:ascii="Calibri" w:eastAsia="Times New Roman" w:hAnsi="Calibri" w:cs="Calibri"/>
                <w:sz w:val="22"/>
                <w:szCs w:val="22"/>
                <w:lang w:eastAsia="en-GB"/>
              </w:rPr>
              <w:t>Re-let </w:t>
            </w:r>
          </w:p>
        </w:tc>
        <w:tc>
          <w:tcPr>
            <w:tcW w:w="1860" w:type="dxa"/>
            <w:tcBorders>
              <w:top w:val="nil"/>
              <w:left w:val="nil"/>
              <w:bottom w:val="single" w:sz="6" w:space="0" w:color="auto"/>
              <w:right w:val="single" w:sz="6" w:space="0" w:color="auto"/>
            </w:tcBorders>
            <w:vAlign w:val="bottom"/>
            <w:hideMark/>
          </w:tcPr>
          <w:p w14:paraId="57063787" w14:textId="77777777" w:rsidR="0039260E" w:rsidRPr="0039260E" w:rsidRDefault="0039260E" w:rsidP="0039260E">
            <w:pPr>
              <w:spacing w:after="0" w:line="240" w:lineRule="auto"/>
              <w:jc w:val="center"/>
              <w:textAlignment w:val="baseline"/>
              <w:rPr>
                <w:rFonts w:ascii="Times New Roman" w:eastAsia="Times New Roman" w:hAnsi="Times New Roman" w:cs="Times New Roman"/>
                <w:lang w:eastAsia="en-GB"/>
              </w:rPr>
            </w:pPr>
            <w:r w:rsidRPr="0039260E">
              <w:rPr>
                <w:rFonts w:ascii="Calibri" w:eastAsia="Times New Roman" w:hAnsi="Calibri" w:cs="Calibri"/>
                <w:sz w:val="22"/>
                <w:szCs w:val="22"/>
                <w:lang w:eastAsia="en-GB"/>
              </w:rPr>
              <w:t>01/07/2027 </w:t>
            </w:r>
          </w:p>
        </w:tc>
        <w:tc>
          <w:tcPr>
            <w:tcW w:w="1515" w:type="dxa"/>
            <w:tcBorders>
              <w:top w:val="nil"/>
              <w:left w:val="nil"/>
              <w:bottom w:val="single" w:sz="6" w:space="0" w:color="auto"/>
              <w:right w:val="single" w:sz="6" w:space="0" w:color="auto"/>
            </w:tcBorders>
            <w:hideMark/>
          </w:tcPr>
          <w:p w14:paraId="248D2144" w14:textId="77777777" w:rsidR="0039260E" w:rsidRPr="0039260E" w:rsidRDefault="0039260E" w:rsidP="0039260E">
            <w:pPr>
              <w:spacing w:after="0" w:line="240" w:lineRule="auto"/>
              <w:jc w:val="center"/>
              <w:textAlignment w:val="baseline"/>
              <w:rPr>
                <w:rFonts w:ascii="Times New Roman" w:eastAsia="Times New Roman" w:hAnsi="Times New Roman" w:cs="Times New Roman"/>
                <w:lang w:eastAsia="en-GB"/>
              </w:rPr>
            </w:pPr>
            <w:r w:rsidRPr="0039260E">
              <w:rPr>
                <w:rFonts w:ascii="Calibri" w:eastAsia="Times New Roman" w:hAnsi="Calibri" w:cs="Calibri"/>
                <w:sz w:val="22"/>
                <w:szCs w:val="22"/>
                <w:lang w:eastAsia="en-GB"/>
              </w:rPr>
              <w:t>01/08/2027 </w:t>
            </w:r>
          </w:p>
        </w:tc>
        <w:tc>
          <w:tcPr>
            <w:tcW w:w="1695" w:type="dxa"/>
            <w:tcBorders>
              <w:top w:val="nil"/>
              <w:left w:val="nil"/>
              <w:bottom w:val="single" w:sz="6" w:space="0" w:color="auto"/>
              <w:right w:val="single" w:sz="6" w:space="0" w:color="auto"/>
            </w:tcBorders>
            <w:vAlign w:val="bottom"/>
            <w:hideMark/>
          </w:tcPr>
          <w:p w14:paraId="554204C5" w14:textId="77777777" w:rsidR="0039260E" w:rsidRPr="0039260E" w:rsidRDefault="0039260E" w:rsidP="0039260E">
            <w:pPr>
              <w:spacing w:after="0" w:line="240" w:lineRule="auto"/>
              <w:jc w:val="center"/>
              <w:textAlignment w:val="baseline"/>
              <w:rPr>
                <w:rFonts w:ascii="Times New Roman" w:eastAsia="Times New Roman" w:hAnsi="Times New Roman" w:cs="Times New Roman"/>
                <w:lang w:eastAsia="en-GB"/>
              </w:rPr>
            </w:pPr>
            <w:r w:rsidRPr="0039260E">
              <w:rPr>
                <w:rFonts w:ascii="Calibri" w:eastAsia="Times New Roman" w:hAnsi="Calibri" w:cs="Calibri"/>
                <w:sz w:val="22"/>
                <w:szCs w:val="22"/>
                <w:lang w:eastAsia="en-GB"/>
              </w:rPr>
              <w:t>31/07/2030 </w:t>
            </w:r>
          </w:p>
        </w:tc>
        <w:tc>
          <w:tcPr>
            <w:tcW w:w="2385" w:type="dxa"/>
            <w:tcBorders>
              <w:top w:val="nil"/>
              <w:left w:val="nil"/>
              <w:bottom w:val="single" w:sz="6" w:space="0" w:color="auto"/>
              <w:right w:val="single" w:sz="6" w:space="0" w:color="auto"/>
            </w:tcBorders>
            <w:vAlign w:val="bottom"/>
            <w:hideMark/>
          </w:tcPr>
          <w:p w14:paraId="60BDD5F4" w14:textId="34D0E008" w:rsidR="0039260E" w:rsidRPr="0039260E" w:rsidRDefault="0039260E" w:rsidP="0039260E">
            <w:pPr>
              <w:spacing w:after="0" w:line="240" w:lineRule="auto"/>
              <w:jc w:val="center"/>
              <w:textAlignment w:val="baseline"/>
              <w:rPr>
                <w:rFonts w:ascii="Times New Roman" w:eastAsia="Times New Roman" w:hAnsi="Times New Roman" w:cs="Times New Roman"/>
                <w:lang w:eastAsia="en-GB"/>
              </w:rPr>
            </w:pPr>
            <w:r w:rsidRPr="0039260E">
              <w:rPr>
                <w:rFonts w:ascii="Calibri" w:eastAsia="Times New Roman" w:hAnsi="Calibri" w:cs="Calibri"/>
                <w:sz w:val="22"/>
                <w:szCs w:val="22"/>
                <w:lang w:eastAsia="en-GB"/>
              </w:rPr>
              <w:t>£470,000</w:t>
            </w:r>
          </w:p>
        </w:tc>
      </w:tr>
      <w:tr w:rsidR="0039260E" w:rsidRPr="0039260E" w14:paraId="2A1516A6" w14:textId="77777777" w:rsidTr="2E10D391">
        <w:trPr>
          <w:trHeight w:val="300"/>
        </w:trPr>
        <w:tc>
          <w:tcPr>
            <w:tcW w:w="4785" w:type="dxa"/>
            <w:tcBorders>
              <w:top w:val="nil"/>
              <w:left w:val="single" w:sz="6" w:space="0" w:color="auto"/>
              <w:bottom w:val="single" w:sz="6" w:space="0" w:color="auto"/>
              <w:right w:val="single" w:sz="6" w:space="0" w:color="auto"/>
            </w:tcBorders>
            <w:vAlign w:val="bottom"/>
            <w:hideMark/>
          </w:tcPr>
          <w:p w14:paraId="57E561D0" w14:textId="77777777" w:rsidR="0039260E" w:rsidRPr="0039260E" w:rsidRDefault="0039260E" w:rsidP="0039260E">
            <w:pPr>
              <w:spacing w:after="0" w:line="240" w:lineRule="auto"/>
              <w:textAlignment w:val="baseline"/>
              <w:rPr>
                <w:rFonts w:ascii="Times New Roman" w:eastAsia="Times New Roman" w:hAnsi="Times New Roman" w:cs="Times New Roman"/>
                <w:lang w:eastAsia="en-GB"/>
              </w:rPr>
            </w:pPr>
            <w:r w:rsidRPr="0039260E">
              <w:rPr>
                <w:rFonts w:ascii="Calibri" w:eastAsia="Times New Roman" w:hAnsi="Calibri" w:cs="Calibri"/>
                <w:sz w:val="22"/>
                <w:szCs w:val="22"/>
                <w:lang w:eastAsia="en-GB"/>
              </w:rPr>
              <w:t>Scholarship System </w:t>
            </w:r>
          </w:p>
        </w:tc>
        <w:tc>
          <w:tcPr>
            <w:tcW w:w="1395" w:type="dxa"/>
            <w:tcBorders>
              <w:top w:val="nil"/>
              <w:left w:val="nil"/>
              <w:bottom w:val="single" w:sz="6" w:space="0" w:color="auto"/>
              <w:right w:val="single" w:sz="6" w:space="0" w:color="auto"/>
            </w:tcBorders>
            <w:vAlign w:val="bottom"/>
            <w:hideMark/>
          </w:tcPr>
          <w:p w14:paraId="15E6439A" w14:textId="77777777" w:rsidR="0039260E" w:rsidRPr="0039260E" w:rsidRDefault="0039260E" w:rsidP="0039260E">
            <w:pPr>
              <w:spacing w:after="0" w:line="240" w:lineRule="auto"/>
              <w:jc w:val="center"/>
              <w:textAlignment w:val="baseline"/>
              <w:rPr>
                <w:rFonts w:ascii="Times New Roman" w:eastAsia="Times New Roman" w:hAnsi="Times New Roman" w:cs="Times New Roman"/>
                <w:lang w:eastAsia="en-GB"/>
              </w:rPr>
            </w:pPr>
            <w:r w:rsidRPr="0039260E">
              <w:rPr>
                <w:rFonts w:ascii="Calibri" w:eastAsia="Times New Roman" w:hAnsi="Calibri" w:cs="Calibri"/>
                <w:sz w:val="22"/>
                <w:szCs w:val="22"/>
                <w:lang w:eastAsia="en-GB"/>
              </w:rPr>
              <w:t>C </w:t>
            </w:r>
          </w:p>
        </w:tc>
        <w:tc>
          <w:tcPr>
            <w:tcW w:w="1215" w:type="dxa"/>
            <w:tcBorders>
              <w:top w:val="nil"/>
              <w:left w:val="nil"/>
              <w:bottom w:val="single" w:sz="6" w:space="0" w:color="auto"/>
              <w:right w:val="single" w:sz="6" w:space="0" w:color="auto"/>
            </w:tcBorders>
            <w:vAlign w:val="bottom"/>
            <w:hideMark/>
          </w:tcPr>
          <w:p w14:paraId="3DBC3905" w14:textId="77777777" w:rsidR="0039260E" w:rsidRPr="0039260E" w:rsidRDefault="0039260E" w:rsidP="0039260E">
            <w:pPr>
              <w:spacing w:after="0" w:line="240" w:lineRule="auto"/>
              <w:jc w:val="center"/>
              <w:textAlignment w:val="baseline"/>
              <w:rPr>
                <w:rFonts w:ascii="Times New Roman" w:eastAsia="Times New Roman" w:hAnsi="Times New Roman" w:cs="Times New Roman"/>
                <w:lang w:eastAsia="en-GB"/>
              </w:rPr>
            </w:pPr>
            <w:r w:rsidRPr="0039260E">
              <w:rPr>
                <w:rFonts w:ascii="Calibri" w:eastAsia="Times New Roman" w:hAnsi="Calibri" w:cs="Calibri"/>
                <w:sz w:val="22"/>
                <w:szCs w:val="22"/>
                <w:lang w:eastAsia="en-GB"/>
              </w:rPr>
              <w:t>Re-let </w:t>
            </w:r>
          </w:p>
        </w:tc>
        <w:tc>
          <w:tcPr>
            <w:tcW w:w="1860" w:type="dxa"/>
            <w:tcBorders>
              <w:top w:val="nil"/>
              <w:left w:val="nil"/>
              <w:bottom w:val="single" w:sz="6" w:space="0" w:color="auto"/>
              <w:right w:val="single" w:sz="6" w:space="0" w:color="auto"/>
            </w:tcBorders>
            <w:vAlign w:val="bottom"/>
            <w:hideMark/>
          </w:tcPr>
          <w:p w14:paraId="78E458FE" w14:textId="77777777" w:rsidR="0039260E" w:rsidRPr="0039260E" w:rsidRDefault="0039260E" w:rsidP="0039260E">
            <w:pPr>
              <w:spacing w:after="0" w:line="240" w:lineRule="auto"/>
              <w:jc w:val="center"/>
              <w:textAlignment w:val="baseline"/>
              <w:rPr>
                <w:rFonts w:ascii="Times New Roman" w:eastAsia="Times New Roman" w:hAnsi="Times New Roman" w:cs="Times New Roman"/>
                <w:lang w:eastAsia="en-GB"/>
              </w:rPr>
            </w:pPr>
            <w:r w:rsidRPr="0039260E">
              <w:rPr>
                <w:rFonts w:ascii="Calibri" w:eastAsia="Times New Roman" w:hAnsi="Calibri" w:cs="Calibri"/>
                <w:sz w:val="22"/>
                <w:szCs w:val="22"/>
                <w:lang w:eastAsia="en-GB"/>
              </w:rPr>
              <w:t>01/07/2026 </w:t>
            </w:r>
          </w:p>
        </w:tc>
        <w:tc>
          <w:tcPr>
            <w:tcW w:w="1515" w:type="dxa"/>
            <w:tcBorders>
              <w:top w:val="nil"/>
              <w:left w:val="nil"/>
              <w:bottom w:val="single" w:sz="6" w:space="0" w:color="auto"/>
              <w:right w:val="single" w:sz="6" w:space="0" w:color="auto"/>
            </w:tcBorders>
            <w:vAlign w:val="bottom"/>
            <w:hideMark/>
          </w:tcPr>
          <w:p w14:paraId="6B3702DB" w14:textId="77777777" w:rsidR="0039260E" w:rsidRPr="0039260E" w:rsidRDefault="0039260E" w:rsidP="0039260E">
            <w:pPr>
              <w:spacing w:after="0" w:line="240" w:lineRule="auto"/>
              <w:jc w:val="center"/>
              <w:textAlignment w:val="baseline"/>
              <w:rPr>
                <w:rFonts w:ascii="Times New Roman" w:eastAsia="Times New Roman" w:hAnsi="Times New Roman" w:cs="Times New Roman"/>
                <w:lang w:eastAsia="en-GB"/>
              </w:rPr>
            </w:pPr>
            <w:r w:rsidRPr="0039260E">
              <w:rPr>
                <w:rFonts w:ascii="Calibri" w:eastAsia="Times New Roman" w:hAnsi="Calibri" w:cs="Calibri"/>
                <w:sz w:val="22"/>
                <w:szCs w:val="22"/>
                <w:lang w:eastAsia="en-GB"/>
              </w:rPr>
              <w:t>03/08/2026 </w:t>
            </w:r>
          </w:p>
        </w:tc>
        <w:tc>
          <w:tcPr>
            <w:tcW w:w="1695" w:type="dxa"/>
            <w:tcBorders>
              <w:top w:val="nil"/>
              <w:left w:val="nil"/>
              <w:bottom w:val="single" w:sz="6" w:space="0" w:color="auto"/>
              <w:right w:val="single" w:sz="6" w:space="0" w:color="auto"/>
            </w:tcBorders>
            <w:vAlign w:val="bottom"/>
            <w:hideMark/>
          </w:tcPr>
          <w:p w14:paraId="38756BB1" w14:textId="77777777" w:rsidR="0039260E" w:rsidRPr="0039260E" w:rsidRDefault="0039260E" w:rsidP="0039260E">
            <w:pPr>
              <w:spacing w:after="0" w:line="240" w:lineRule="auto"/>
              <w:jc w:val="center"/>
              <w:textAlignment w:val="baseline"/>
              <w:rPr>
                <w:rFonts w:ascii="Times New Roman" w:eastAsia="Times New Roman" w:hAnsi="Times New Roman" w:cs="Times New Roman"/>
                <w:lang w:eastAsia="en-GB"/>
              </w:rPr>
            </w:pPr>
            <w:r w:rsidRPr="0039260E">
              <w:rPr>
                <w:rFonts w:ascii="Calibri" w:eastAsia="Times New Roman" w:hAnsi="Calibri" w:cs="Calibri"/>
                <w:sz w:val="22"/>
                <w:szCs w:val="22"/>
                <w:lang w:eastAsia="en-GB"/>
              </w:rPr>
              <w:t>02/08/2031 </w:t>
            </w:r>
          </w:p>
        </w:tc>
        <w:tc>
          <w:tcPr>
            <w:tcW w:w="2385" w:type="dxa"/>
            <w:tcBorders>
              <w:top w:val="nil"/>
              <w:left w:val="nil"/>
              <w:bottom w:val="single" w:sz="6" w:space="0" w:color="auto"/>
              <w:right w:val="single" w:sz="6" w:space="0" w:color="auto"/>
            </w:tcBorders>
            <w:vAlign w:val="bottom"/>
            <w:hideMark/>
          </w:tcPr>
          <w:p w14:paraId="0BB140F1" w14:textId="77777777" w:rsidR="0039260E" w:rsidRPr="0039260E" w:rsidRDefault="0039260E" w:rsidP="0039260E">
            <w:pPr>
              <w:spacing w:after="0" w:line="240" w:lineRule="auto"/>
              <w:jc w:val="center"/>
              <w:textAlignment w:val="baseline"/>
              <w:rPr>
                <w:rFonts w:ascii="Times New Roman" w:eastAsia="Times New Roman" w:hAnsi="Times New Roman" w:cs="Times New Roman"/>
                <w:lang w:eastAsia="en-GB"/>
              </w:rPr>
            </w:pPr>
            <w:r w:rsidRPr="0039260E">
              <w:rPr>
                <w:rFonts w:ascii="Calibri" w:eastAsia="Times New Roman" w:hAnsi="Calibri" w:cs="Calibri"/>
                <w:sz w:val="22"/>
                <w:szCs w:val="22"/>
                <w:lang w:eastAsia="en-GB"/>
              </w:rPr>
              <w:t>£250,000 </w:t>
            </w:r>
          </w:p>
        </w:tc>
      </w:tr>
      <w:tr w:rsidR="0039260E" w:rsidRPr="0039260E" w14:paraId="6B27EB83" w14:textId="77777777" w:rsidTr="2E10D391">
        <w:trPr>
          <w:trHeight w:val="300"/>
        </w:trPr>
        <w:tc>
          <w:tcPr>
            <w:tcW w:w="4785" w:type="dxa"/>
            <w:tcBorders>
              <w:top w:val="nil"/>
              <w:left w:val="single" w:sz="6" w:space="0" w:color="auto"/>
              <w:bottom w:val="single" w:sz="6" w:space="0" w:color="auto"/>
              <w:right w:val="single" w:sz="6" w:space="0" w:color="auto"/>
            </w:tcBorders>
            <w:vAlign w:val="bottom"/>
            <w:hideMark/>
          </w:tcPr>
          <w:p w14:paraId="5AB7637C" w14:textId="5E79DD6A" w:rsidR="0039260E" w:rsidRPr="0039260E" w:rsidRDefault="0039260E" w:rsidP="0039260E">
            <w:pPr>
              <w:spacing w:after="0" w:line="240" w:lineRule="auto"/>
              <w:textAlignment w:val="baseline"/>
              <w:rPr>
                <w:rFonts w:ascii="Times New Roman" w:eastAsia="Times New Roman" w:hAnsi="Times New Roman" w:cs="Times New Roman"/>
                <w:lang w:eastAsia="en-GB"/>
              </w:rPr>
            </w:pPr>
            <w:r w:rsidRPr="00114054">
              <w:rPr>
                <w:rFonts w:ascii="Calibri" w:eastAsia="Times New Roman" w:hAnsi="Calibri" w:cs="Calibri"/>
                <w:sz w:val="22"/>
                <w:szCs w:val="22"/>
                <w:lang w:eastAsia="en-GB"/>
              </w:rPr>
              <w:t>Campus Developmen</w:t>
            </w:r>
            <w:r w:rsidR="00114054" w:rsidRPr="00114054">
              <w:rPr>
                <w:rFonts w:ascii="Calibri" w:eastAsia="Times New Roman" w:hAnsi="Calibri" w:cs="Calibri"/>
                <w:sz w:val="22"/>
                <w:szCs w:val="22"/>
                <w:lang w:eastAsia="en-GB"/>
              </w:rPr>
              <w:t>t</w:t>
            </w:r>
          </w:p>
        </w:tc>
        <w:tc>
          <w:tcPr>
            <w:tcW w:w="1395" w:type="dxa"/>
            <w:tcBorders>
              <w:top w:val="nil"/>
              <w:left w:val="nil"/>
              <w:bottom w:val="single" w:sz="6" w:space="0" w:color="auto"/>
              <w:right w:val="single" w:sz="6" w:space="0" w:color="auto"/>
            </w:tcBorders>
            <w:shd w:val="clear" w:color="auto" w:fill="D9D9D9" w:themeFill="background1" w:themeFillShade="D9"/>
            <w:vAlign w:val="bottom"/>
            <w:hideMark/>
          </w:tcPr>
          <w:p w14:paraId="487084FB" w14:textId="77777777" w:rsidR="0039260E" w:rsidRPr="0039260E" w:rsidRDefault="0039260E" w:rsidP="0039260E">
            <w:pPr>
              <w:spacing w:after="0" w:line="240" w:lineRule="auto"/>
              <w:textAlignment w:val="baseline"/>
              <w:rPr>
                <w:rFonts w:ascii="Times New Roman" w:eastAsia="Times New Roman" w:hAnsi="Times New Roman" w:cs="Times New Roman"/>
                <w:lang w:eastAsia="en-GB"/>
              </w:rPr>
            </w:pPr>
            <w:r w:rsidRPr="0039260E">
              <w:rPr>
                <w:rFonts w:ascii="Calibri" w:eastAsia="Times New Roman" w:hAnsi="Calibri" w:cs="Calibri"/>
                <w:color w:val="767171"/>
                <w:lang w:eastAsia="en-GB"/>
              </w:rPr>
              <w:t> </w:t>
            </w:r>
          </w:p>
        </w:tc>
        <w:tc>
          <w:tcPr>
            <w:tcW w:w="1215" w:type="dxa"/>
            <w:tcBorders>
              <w:top w:val="nil"/>
              <w:left w:val="nil"/>
              <w:bottom w:val="single" w:sz="6" w:space="0" w:color="auto"/>
              <w:right w:val="single" w:sz="6" w:space="0" w:color="auto"/>
            </w:tcBorders>
            <w:shd w:val="clear" w:color="auto" w:fill="D9D9D9" w:themeFill="background1" w:themeFillShade="D9"/>
            <w:vAlign w:val="bottom"/>
            <w:hideMark/>
          </w:tcPr>
          <w:p w14:paraId="1FAA7178" w14:textId="77777777" w:rsidR="0039260E" w:rsidRPr="0039260E" w:rsidRDefault="0039260E" w:rsidP="0039260E">
            <w:pPr>
              <w:spacing w:after="0" w:line="240" w:lineRule="auto"/>
              <w:textAlignment w:val="baseline"/>
              <w:rPr>
                <w:rFonts w:ascii="Times New Roman" w:eastAsia="Times New Roman" w:hAnsi="Times New Roman" w:cs="Times New Roman"/>
                <w:lang w:eastAsia="en-GB"/>
              </w:rPr>
            </w:pPr>
            <w:r w:rsidRPr="0039260E">
              <w:rPr>
                <w:rFonts w:ascii="Calibri" w:eastAsia="Times New Roman" w:hAnsi="Calibri" w:cs="Calibri"/>
                <w:color w:val="767171"/>
                <w:lang w:eastAsia="en-GB"/>
              </w:rPr>
              <w:t> </w:t>
            </w:r>
          </w:p>
        </w:tc>
        <w:tc>
          <w:tcPr>
            <w:tcW w:w="1860" w:type="dxa"/>
            <w:tcBorders>
              <w:top w:val="nil"/>
              <w:left w:val="nil"/>
              <w:bottom w:val="single" w:sz="6" w:space="0" w:color="auto"/>
              <w:right w:val="single" w:sz="6" w:space="0" w:color="auto"/>
            </w:tcBorders>
            <w:shd w:val="clear" w:color="auto" w:fill="D9D9D9" w:themeFill="background1" w:themeFillShade="D9"/>
            <w:vAlign w:val="bottom"/>
            <w:hideMark/>
          </w:tcPr>
          <w:p w14:paraId="68CFCBBA" w14:textId="77777777" w:rsidR="0039260E" w:rsidRPr="0039260E" w:rsidRDefault="0039260E" w:rsidP="0039260E">
            <w:pPr>
              <w:spacing w:after="0" w:line="240" w:lineRule="auto"/>
              <w:textAlignment w:val="baseline"/>
              <w:rPr>
                <w:rFonts w:ascii="Times New Roman" w:eastAsia="Times New Roman" w:hAnsi="Times New Roman" w:cs="Times New Roman"/>
                <w:lang w:eastAsia="en-GB"/>
              </w:rPr>
            </w:pPr>
            <w:r w:rsidRPr="0039260E">
              <w:rPr>
                <w:rFonts w:ascii="Calibri" w:eastAsia="Times New Roman" w:hAnsi="Calibri" w:cs="Calibri"/>
                <w:color w:val="767171"/>
                <w:lang w:eastAsia="en-GB"/>
              </w:rPr>
              <w:t> </w:t>
            </w:r>
          </w:p>
        </w:tc>
        <w:tc>
          <w:tcPr>
            <w:tcW w:w="1515" w:type="dxa"/>
            <w:tcBorders>
              <w:top w:val="nil"/>
              <w:left w:val="nil"/>
              <w:bottom w:val="single" w:sz="6" w:space="0" w:color="auto"/>
              <w:right w:val="single" w:sz="6" w:space="0" w:color="auto"/>
            </w:tcBorders>
            <w:shd w:val="clear" w:color="auto" w:fill="D9D9D9" w:themeFill="background1" w:themeFillShade="D9"/>
            <w:vAlign w:val="bottom"/>
            <w:hideMark/>
          </w:tcPr>
          <w:p w14:paraId="06C79530" w14:textId="77777777" w:rsidR="0039260E" w:rsidRPr="0039260E" w:rsidRDefault="0039260E" w:rsidP="0039260E">
            <w:pPr>
              <w:spacing w:after="0" w:line="240" w:lineRule="auto"/>
              <w:textAlignment w:val="baseline"/>
              <w:rPr>
                <w:rFonts w:ascii="Times New Roman" w:eastAsia="Times New Roman" w:hAnsi="Times New Roman" w:cs="Times New Roman"/>
                <w:lang w:eastAsia="en-GB"/>
              </w:rPr>
            </w:pPr>
            <w:r w:rsidRPr="0039260E">
              <w:rPr>
                <w:rFonts w:ascii="Calibri" w:eastAsia="Times New Roman" w:hAnsi="Calibri" w:cs="Calibri"/>
                <w:color w:val="767171"/>
                <w:lang w:eastAsia="en-GB"/>
              </w:rPr>
              <w:t> </w:t>
            </w:r>
          </w:p>
        </w:tc>
        <w:tc>
          <w:tcPr>
            <w:tcW w:w="1695" w:type="dxa"/>
            <w:tcBorders>
              <w:top w:val="nil"/>
              <w:left w:val="nil"/>
              <w:bottom w:val="single" w:sz="6" w:space="0" w:color="auto"/>
              <w:right w:val="single" w:sz="6" w:space="0" w:color="auto"/>
            </w:tcBorders>
            <w:shd w:val="clear" w:color="auto" w:fill="D9D9D9" w:themeFill="background1" w:themeFillShade="D9"/>
            <w:vAlign w:val="bottom"/>
            <w:hideMark/>
          </w:tcPr>
          <w:p w14:paraId="31B2F428" w14:textId="77777777" w:rsidR="0039260E" w:rsidRPr="0039260E" w:rsidRDefault="0039260E" w:rsidP="0039260E">
            <w:pPr>
              <w:spacing w:after="0" w:line="240" w:lineRule="auto"/>
              <w:textAlignment w:val="baseline"/>
              <w:rPr>
                <w:rFonts w:ascii="Times New Roman" w:eastAsia="Times New Roman" w:hAnsi="Times New Roman" w:cs="Times New Roman"/>
                <w:lang w:eastAsia="en-GB"/>
              </w:rPr>
            </w:pPr>
            <w:r w:rsidRPr="0039260E">
              <w:rPr>
                <w:rFonts w:ascii="Calibri" w:eastAsia="Times New Roman" w:hAnsi="Calibri" w:cs="Calibri"/>
                <w:color w:val="767171"/>
                <w:lang w:eastAsia="en-GB"/>
              </w:rPr>
              <w:t> </w:t>
            </w:r>
          </w:p>
        </w:tc>
        <w:tc>
          <w:tcPr>
            <w:tcW w:w="2385" w:type="dxa"/>
            <w:tcBorders>
              <w:top w:val="nil"/>
              <w:left w:val="nil"/>
              <w:bottom w:val="single" w:sz="6" w:space="0" w:color="auto"/>
              <w:right w:val="single" w:sz="6" w:space="0" w:color="auto"/>
            </w:tcBorders>
            <w:vAlign w:val="bottom"/>
            <w:hideMark/>
          </w:tcPr>
          <w:p w14:paraId="394D7255" w14:textId="3F88AD3F" w:rsidR="0039260E" w:rsidRPr="00114054" w:rsidRDefault="002946DA" w:rsidP="0039260E">
            <w:pPr>
              <w:spacing w:after="0" w:line="240" w:lineRule="auto"/>
              <w:jc w:val="center"/>
              <w:textAlignment w:val="baseline"/>
              <w:rPr>
                <w:rFonts w:asciiTheme="minorHAnsi" w:eastAsia="Times New Roman" w:hAnsiTheme="minorHAnsi" w:cstheme="minorHAnsi"/>
                <w:color w:val="EE0000"/>
                <w:lang w:eastAsia="en-GB"/>
              </w:rPr>
            </w:pPr>
            <w:r w:rsidRPr="00114054">
              <w:rPr>
                <w:rFonts w:asciiTheme="minorHAnsi" w:eastAsia="Times New Roman" w:hAnsiTheme="minorHAnsi" w:cstheme="minorHAnsi"/>
                <w:lang w:eastAsia="en-GB"/>
              </w:rPr>
              <w:t>£6,074,768</w:t>
            </w:r>
          </w:p>
        </w:tc>
      </w:tr>
      <w:tr w:rsidR="00DD609D" w:rsidRPr="0039260E" w14:paraId="75692A0D" w14:textId="77777777" w:rsidTr="2E10D391">
        <w:trPr>
          <w:trHeight w:val="300"/>
        </w:trPr>
        <w:tc>
          <w:tcPr>
            <w:tcW w:w="4785" w:type="dxa"/>
            <w:tcBorders>
              <w:top w:val="nil"/>
              <w:left w:val="single" w:sz="6" w:space="0" w:color="auto"/>
              <w:bottom w:val="single" w:sz="6" w:space="0" w:color="auto"/>
              <w:right w:val="single" w:sz="6" w:space="0" w:color="auto"/>
            </w:tcBorders>
            <w:vAlign w:val="bottom"/>
          </w:tcPr>
          <w:p w14:paraId="34CC0793" w14:textId="6655BE53" w:rsidR="00DD609D" w:rsidRPr="00985787" w:rsidRDefault="003E7F81" w:rsidP="0039260E">
            <w:pPr>
              <w:spacing w:after="0" w:line="240" w:lineRule="auto"/>
              <w:textAlignment w:val="baseline"/>
              <w:rPr>
                <w:rFonts w:asciiTheme="minorHAnsi" w:eastAsia="Times New Roman" w:hAnsiTheme="minorHAnsi" w:cstheme="minorHAnsi"/>
                <w:sz w:val="22"/>
                <w:szCs w:val="22"/>
                <w:lang w:eastAsia="en-GB"/>
              </w:rPr>
            </w:pPr>
            <w:r w:rsidRPr="00985787">
              <w:rPr>
                <w:rFonts w:asciiTheme="minorHAnsi" w:eastAsia="Times New Roman" w:hAnsiTheme="minorHAnsi" w:cstheme="minorHAnsi"/>
                <w:sz w:val="22"/>
                <w:szCs w:val="22"/>
                <w:lang w:eastAsia="en-GB"/>
              </w:rPr>
              <w:t>Research</w:t>
            </w:r>
            <w:r w:rsidR="00C915A9" w:rsidRPr="00985787">
              <w:rPr>
                <w:rFonts w:asciiTheme="minorHAnsi" w:eastAsia="Times New Roman" w:hAnsiTheme="minorHAnsi" w:cstheme="minorHAnsi"/>
                <w:sz w:val="22"/>
                <w:szCs w:val="22"/>
                <w:lang w:eastAsia="en-GB"/>
              </w:rPr>
              <w:t xml:space="preserve"> (Facilities)</w:t>
            </w:r>
          </w:p>
        </w:tc>
        <w:tc>
          <w:tcPr>
            <w:tcW w:w="1395" w:type="dxa"/>
            <w:tcBorders>
              <w:top w:val="nil"/>
              <w:left w:val="nil"/>
              <w:bottom w:val="single" w:sz="6" w:space="0" w:color="auto"/>
              <w:right w:val="single" w:sz="6" w:space="0" w:color="auto"/>
            </w:tcBorders>
            <w:shd w:val="clear" w:color="auto" w:fill="D9D9D9" w:themeFill="background1" w:themeFillShade="D9"/>
            <w:vAlign w:val="bottom"/>
          </w:tcPr>
          <w:p w14:paraId="124B54A4" w14:textId="77777777" w:rsidR="00DD609D" w:rsidRPr="0039260E" w:rsidRDefault="00DD609D" w:rsidP="0039260E">
            <w:pPr>
              <w:spacing w:after="0" w:line="240" w:lineRule="auto"/>
              <w:textAlignment w:val="baseline"/>
              <w:rPr>
                <w:rFonts w:ascii="Calibri" w:eastAsia="Times New Roman" w:hAnsi="Calibri" w:cs="Calibri"/>
                <w:color w:val="767171"/>
                <w:lang w:eastAsia="en-GB"/>
              </w:rPr>
            </w:pPr>
          </w:p>
        </w:tc>
        <w:tc>
          <w:tcPr>
            <w:tcW w:w="1215" w:type="dxa"/>
            <w:tcBorders>
              <w:top w:val="nil"/>
              <w:left w:val="nil"/>
              <w:bottom w:val="single" w:sz="6" w:space="0" w:color="auto"/>
              <w:right w:val="single" w:sz="6" w:space="0" w:color="auto"/>
            </w:tcBorders>
            <w:shd w:val="clear" w:color="auto" w:fill="D9D9D9" w:themeFill="background1" w:themeFillShade="D9"/>
            <w:vAlign w:val="bottom"/>
          </w:tcPr>
          <w:p w14:paraId="6EFAE0EE" w14:textId="77777777" w:rsidR="00DD609D" w:rsidRPr="0039260E" w:rsidRDefault="00DD609D" w:rsidP="0039260E">
            <w:pPr>
              <w:spacing w:after="0" w:line="240" w:lineRule="auto"/>
              <w:textAlignment w:val="baseline"/>
              <w:rPr>
                <w:rFonts w:ascii="Calibri" w:eastAsia="Times New Roman" w:hAnsi="Calibri" w:cs="Calibri"/>
                <w:color w:val="767171"/>
                <w:lang w:eastAsia="en-GB"/>
              </w:rPr>
            </w:pPr>
          </w:p>
        </w:tc>
        <w:tc>
          <w:tcPr>
            <w:tcW w:w="1860" w:type="dxa"/>
            <w:tcBorders>
              <w:top w:val="nil"/>
              <w:left w:val="nil"/>
              <w:bottom w:val="single" w:sz="6" w:space="0" w:color="auto"/>
              <w:right w:val="single" w:sz="6" w:space="0" w:color="auto"/>
            </w:tcBorders>
            <w:shd w:val="clear" w:color="auto" w:fill="D9D9D9" w:themeFill="background1" w:themeFillShade="D9"/>
            <w:vAlign w:val="bottom"/>
          </w:tcPr>
          <w:p w14:paraId="299403FF" w14:textId="77777777" w:rsidR="00DD609D" w:rsidRPr="0039260E" w:rsidRDefault="00DD609D" w:rsidP="0039260E">
            <w:pPr>
              <w:spacing w:after="0" w:line="240" w:lineRule="auto"/>
              <w:textAlignment w:val="baseline"/>
              <w:rPr>
                <w:rFonts w:ascii="Calibri" w:eastAsia="Times New Roman" w:hAnsi="Calibri" w:cs="Calibri"/>
                <w:color w:val="767171"/>
                <w:lang w:eastAsia="en-GB"/>
              </w:rPr>
            </w:pPr>
          </w:p>
        </w:tc>
        <w:tc>
          <w:tcPr>
            <w:tcW w:w="1515" w:type="dxa"/>
            <w:tcBorders>
              <w:top w:val="nil"/>
              <w:left w:val="nil"/>
              <w:bottom w:val="single" w:sz="6" w:space="0" w:color="auto"/>
              <w:right w:val="single" w:sz="6" w:space="0" w:color="auto"/>
            </w:tcBorders>
            <w:shd w:val="clear" w:color="auto" w:fill="D9D9D9" w:themeFill="background1" w:themeFillShade="D9"/>
            <w:vAlign w:val="bottom"/>
          </w:tcPr>
          <w:p w14:paraId="2E6A1917" w14:textId="77777777" w:rsidR="00DD609D" w:rsidRPr="0039260E" w:rsidRDefault="00DD609D" w:rsidP="0039260E">
            <w:pPr>
              <w:spacing w:after="0" w:line="240" w:lineRule="auto"/>
              <w:textAlignment w:val="baseline"/>
              <w:rPr>
                <w:rFonts w:ascii="Calibri" w:eastAsia="Times New Roman" w:hAnsi="Calibri" w:cs="Calibri"/>
                <w:color w:val="767171"/>
                <w:lang w:eastAsia="en-GB"/>
              </w:rPr>
            </w:pPr>
          </w:p>
        </w:tc>
        <w:tc>
          <w:tcPr>
            <w:tcW w:w="1695" w:type="dxa"/>
            <w:tcBorders>
              <w:top w:val="nil"/>
              <w:left w:val="nil"/>
              <w:bottom w:val="single" w:sz="6" w:space="0" w:color="auto"/>
              <w:right w:val="single" w:sz="6" w:space="0" w:color="auto"/>
            </w:tcBorders>
            <w:shd w:val="clear" w:color="auto" w:fill="D9D9D9" w:themeFill="background1" w:themeFillShade="D9"/>
            <w:vAlign w:val="bottom"/>
          </w:tcPr>
          <w:p w14:paraId="37515DD3" w14:textId="77777777" w:rsidR="00DD609D" w:rsidRPr="0039260E" w:rsidRDefault="00DD609D" w:rsidP="0039260E">
            <w:pPr>
              <w:spacing w:after="0" w:line="240" w:lineRule="auto"/>
              <w:textAlignment w:val="baseline"/>
              <w:rPr>
                <w:rFonts w:ascii="Calibri" w:eastAsia="Times New Roman" w:hAnsi="Calibri" w:cs="Calibri"/>
                <w:color w:val="767171"/>
                <w:lang w:eastAsia="en-GB"/>
              </w:rPr>
            </w:pPr>
          </w:p>
        </w:tc>
        <w:tc>
          <w:tcPr>
            <w:tcW w:w="2385" w:type="dxa"/>
            <w:tcBorders>
              <w:top w:val="nil"/>
              <w:left w:val="nil"/>
              <w:bottom w:val="single" w:sz="6" w:space="0" w:color="auto"/>
              <w:right w:val="single" w:sz="6" w:space="0" w:color="auto"/>
            </w:tcBorders>
            <w:vAlign w:val="bottom"/>
          </w:tcPr>
          <w:p w14:paraId="478932A8" w14:textId="72F6AB7E" w:rsidR="00DD609D" w:rsidRPr="0039260E" w:rsidRDefault="00F21DB4" w:rsidP="0039260E">
            <w:pPr>
              <w:spacing w:after="0" w:line="240" w:lineRule="auto"/>
              <w:jc w:val="center"/>
              <w:textAlignment w:val="baseline"/>
              <w:rPr>
                <w:rFonts w:ascii="Calibri" w:eastAsia="Times New Roman" w:hAnsi="Calibri" w:cs="Calibri"/>
                <w:color w:val="EE0000"/>
                <w:lang w:eastAsia="en-GB"/>
              </w:rPr>
            </w:pPr>
            <w:r w:rsidRPr="005C60B2">
              <w:rPr>
                <w:rFonts w:ascii="Calibri" w:eastAsia="Times New Roman" w:hAnsi="Calibri" w:cs="Calibri"/>
                <w:lang w:eastAsia="en-GB"/>
              </w:rPr>
              <w:t>£2</w:t>
            </w:r>
            <w:r w:rsidR="005C60B2" w:rsidRPr="005C60B2">
              <w:rPr>
                <w:rFonts w:ascii="Calibri" w:eastAsia="Times New Roman" w:hAnsi="Calibri" w:cs="Calibri"/>
                <w:lang w:eastAsia="en-GB"/>
              </w:rPr>
              <w:t>,608,070</w:t>
            </w:r>
          </w:p>
        </w:tc>
      </w:tr>
      <w:tr w:rsidR="00D03C75" w:rsidRPr="0039260E" w14:paraId="5341C510" w14:textId="77777777" w:rsidTr="2E10D391">
        <w:trPr>
          <w:trHeight w:val="300"/>
        </w:trPr>
        <w:tc>
          <w:tcPr>
            <w:tcW w:w="4785" w:type="dxa"/>
            <w:tcBorders>
              <w:top w:val="nil"/>
              <w:left w:val="single" w:sz="6" w:space="0" w:color="auto"/>
              <w:bottom w:val="single" w:sz="6" w:space="0" w:color="auto"/>
              <w:right w:val="single" w:sz="6" w:space="0" w:color="auto"/>
            </w:tcBorders>
            <w:vAlign w:val="bottom"/>
          </w:tcPr>
          <w:p w14:paraId="3CBA4A4D" w14:textId="4C3D5752" w:rsidR="00D03C75" w:rsidRPr="00AB3143" w:rsidRDefault="00D03C75" w:rsidP="0039260E">
            <w:pPr>
              <w:spacing w:after="0" w:line="240" w:lineRule="auto"/>
              <w:textAlignment w:val="baseline"/>
              <w:rPr>
                <w:rFonts w:ascii="Calibri" w:eastAsia="Times New Roman" w:hAnsi="Calibri" w:cs="Calibri"/>
                <w:sz w:val="22"/>
                <w:szCs w:val="22"/>
                <w:lang w:eastAsia="en-GB"/>
              </w:rPr>
            </w:pPr>
            <w:r w:rsidRPr="00FC2EA6">
              <w:rPr>
                <w:rFonts w:ascii="Calibri" w:eastAsia="Times New Roman" w:hAnsi="Calibri" w:cs="Calibri"/>
                <w:sz w:val="22"/>
                <w:szCs w:val="22"/>
                <w:lang w:eastAsia="en-GB"/>
              </w:rPr>
              <w:t>Core IT</w:t>
            </w:r>
          </w:p>
        </w:tc>
        <w:tc>
          <w:tcPr>
            <w:tcW w:w="1395" w:type="dxa"/>
            <w:tcBorders>
              <w:top w:val="nil"/>
              <w:left w:val="nil"/>
              <w:bottom w:val="single" w:sz="6" w:space="0" w:color="auto"/>
              <w:right w:val="single" w:sz="6" w:space="0" w:color="auto"/>
            </w:tcBorders>
            <w:shd w:val="clear" w:color="auto" w:fill="D9D9D9" w:themeFill="background1" w:themeFillShade="D9"/>
            <w:vAlign w:val="bottom"/>
          </w:tcPr>
          <w:p w14:paraId="51C14058" w14:textId="77777777" w:rsidR="00D03C75" w:rsidRPr="0039260E" w:rsidRDefault="00D03C75" w:rsidP="0039260E">
            <w:pPr>
              <w:spacing w:after="0" w:line="240" w:lineRule="auto"/>
              <w:textAlignment w:val="baseline"/>
              <w:rPr>
                <w:rFonts w:ascii="Calibri" w:eastAsia="Times New Roman" w:hAnsi="Calibri" w:cs="Calibri"/>
                <w:color w:val="767171"/>
                <w:lang w:eastAsia="en-GB"/>
              </w:rPr>
            </w:pPr>
          </w:p>
        </w:tc>
        <w:tc>
          <w:tcPr>
            <w:tcW w:w="1215" w:type="dxa"/>
            <w:tcBorders>
              <w:top w:val="nil"/>
              <w:left w:val="nil"/>
              <w:bottom w:val="single" w:sz="6" w:space="0" w:color="auto"/>
              <w:right w:val="single" w:sz="6" w:space="0" w:color="auto"/>
            </w:tcBorders>
            <w:shd w:val="clear" w:color="auto" w:fill="D9D9D9" w:themeFill="background1" w:themeFillShade="D9"/>
            <w:vAlign w:val="bottom"/>
          </w:tcPr>
          <w:p w14:paraId="7DCE4323" w14:textId="77777777" w:rsidR="00D03C75" w:rsidRPr="0039260E" w:rsidRDefault="00D03C75" w:rsidP="0039260E">
            <w:pPr>
              <w:spacing w:after="0" w:line="240" w:lineRule="auto"/>
              <w:textAlignment w:val="baseline"/>
              <w:rPr>
                <w:rFonts w:ascii="Calibri" w:eastAsia="Times New Roman" w:hAnsi="Calibri" w:cs="Calibri"/>
                <w:color w:val="767171"/>
                <w:lang w:eastAsia="en-GB"/>
              </w:rPr>
            </w:pPr>
          </w:p>
        </w:tc>
        <w:tc>
          <w:tcPr>
            <w:tcW w:w="1860" w:type="dxa"/>
            <w:tcBorders>
              <w:top w:val="nil"/>
              <w:left w:val="nil"/>
              <w:bottom w:val="single" w:sz="6" w:space="0" w:color="auto"/>
              <w:right w:val="single" w:sz="6" w:space="0" w:color="auto"/>
            </w:tcBorders>
            <w:shd w:val="clear" w:color="auto" w:fill="D9D9D9" w:themeFill="background1" w:themeFillShade="D9"/>
            <w:vAlign w:val="bottom"/>
          </w:tcPr>
          <w:p w14:paraId="6CF28761" w14:textId="77777777" w:rsidR="00D03C75" w:rsidRPr="0039260E" w:rsidRDefault="00D03C75" w:rsidP="0039260E">
            <w:pPr>
              <w:spacing w:after="0" w:line="240" w:lineRule="auto"/>
              <w:textAlignment w:val="baseline"/>
              <w:rPr>
                <w:rFonts w:ascii="Calibri" w:eastAsia="Times New Roman" w:hAnsi="Calibri" w:cs="Calibri"/>
                <w:color w:val="767171"/>
                <w:lang w:eastAsia="en-GB"/>
              </w:rPr>
            </w:pPr>
          </w:p>
        </w:tc>
        <w:tc>
          <w:tcPr>
            <w:tcW w:w="1515" w:type="dxa"/>
            <w:tcBorders>
              <w:top w:val="nil"/>
              <w:left w:val="nil"/>
              <w:bottom w:val="single" w:sz="6" w:space="0" w:color="auto"/>
              <w:right w:val="single" w:sz="6" w:space="0" w:color="auto"/>
            </w:tcBorders>
            <w:shd w:val="clear" w:color="auto" w:fill="D9D9D9" w:themeFill="background1" w:themeFillShade="D9"/>
            <w:vAlign w:val="bottom"/>
          </w:tcPr>
          <w:p w14:paraId="2F408335" w14:textId="77777777" w:rsidR="00D03C75" w:rsidRPr="0039260E" w:rsidRDefault="00D03C75" w:rsidP="0039260E">
            <w:pPr>
              <w:spacing w:after="0" w:line="240" w:lineRule="auto"/>
              <w:textAlignment w:val="baseline"/>
              <w:rPr>
                <w:rFonts w:ascii="Calibri" w:eastAsia="Times New Roman" w:hAnsi="Calibri" w:cs="Calibri"/>
                <w:color w:val="767171"/>
                <w:lang w:eastAsia="en-GB"/>
              </w:rPr>
            </w:pPr>
          </w:p>
        </w:tc>
        <w:tc>
          <w:tcPr>
            <w:tcW w:w="1695" w:type="dxa"/>
            <w:tcBorders>
              <w:top w:val="nil"/>
              <w:left w:val="nil"/>
              <w:bottom w:val="single" w:sz="6" w:space="0" w:color="auto"/>
              <w:right w:val="single" w:sz="6" w:space="0" w:color="auto"/>
            </w:tcBorders>
            <w:shd w:val="clear" w:color="auto" w:fill="D9D9D9" w:themeFill="background1" w:themeFillShade="D9"/>
            <w:vAlign w:val="bottom"/>
          </w:tcPr>
          <w:p w14:paraId="58F6628B" w14:textId="77777777" w:rsidR="00D03C75" w:rsidRPr="0039260E" w:rsidRDefault="00D03C75" w:rsidP="0039260E">
            <w:pPr>
              <w:spacing w:after="0" w:line="240" w:lineRule="auto"/>
              <w:textAlignment w:val="baseline"/>
              <w:rPr>
                <w:rFonts w:ascii="Calibri" w:eastAsia="Times New Roman" w:hAnsi="Calibri" w:cs="Calibri"/>
                <w:color w:val="767171"/>
                <w:lang w:eastAsia="en-GB"/>
              </w:rPr>
            </w:pPr>
          </w:p>
        </w:tc>
        <w:tc>
          <w:tcPr>
            <w:tcW w:w="2385" w:type="dxa"/>
            <w:tcBorders>
              <w:top w:val="nil"/>
              <w:left w:val="nil"/>
              <w:bottom w:val="single" w:sz="6" w:space="0" w:color="auto"/>
              <w:right w:val="single" w:sz="6" w:space="0" w:color="auto"/>
            </w:tcBorders>
            <w:vAlign w:val="bottom"/>
          </w:tcPr>
          <w:p w14:paraId="7F2F439C" w14:textId="2F934FEE" w:rsidR="00D03C75" w:rsidRPr="0039260E" w:rsidRDefault="00F77E88" w:rsidP="0039260E">
            <w:pPr>
              <w:spacing w:after="0" w:line="240" w:lineRule="auto"/>
              <w:jc w:val="center"/>
              <w:textAlignment w:val="baseline"/>
              <w:rPr>
                <w:rFonts w:ascii="Calibri" w:eastAsia="Times New Roman" w:hAnsi="Calibri" w:cs="Calibri"/>
                <w:color w:val="EE0000"/>
                <w:lang w:eastAsia="en-GB"/>
              </w:rPr>
            </w:pPr>
            <w:r w:rsidRPr="00F77E88">
              <w:rPr>
                <w:rFonts w:ascii="Calibri" w:eastAsia="Times New Roman" w:hAnsi="Calibri" w:cs="Calibri"/>
                <w:lang w:eastAsia="en-GB"/>
              </w:rPr>
              <w:t>£776,525</w:t>
            </w:r>
          </w:p>
        </w:tc>
      </w:tr>
      <w:tr w:rsidR="0039260E" w:rsidRPr="0039260E" w14:paraId="53CF05D3" w14:textId="77777777" w:rsidTr="2E10D391">
        <w:trPr>
          <w:trHeight w:val="300"/>
        </w:trPr>
        <w:tc>
          <w:tcPr>
            <w:tcW w:w="4785" w:type="dxa"/>
            <w:tcBorders>
              <w:top w:val="nil"/>
              <w:left w:val="single" w:sz="6" w:space="0" w:color="auto"/>
              <w:bottom w:val="single" w:sz="6" w:space="0" w:color="auto"/>
              <w:right w:val="single" w:sz="6" w:space="0" w:color="auto"/>
            </w:tcBorders>
            <w:vAlign w:val="bottom"/>
            <w:hideMark/>
          </w:tcPr>
          <w:p w14:paraId="2B964D7E" w14:textId="3187EE42" w:rsidR="0039260E" w:rsidRPr="0039260E" w:rsidRDefault="00D03C75" w:rsidP="0039260E">
            <w:pPr>
              <w:spacing w:after="0" w:line="240" w:lineRule="auto"/>
              <w:textAlignment w:val="baseline"/>
              <w:rPr>
                <w:rFonts w:ascii="Times New Roman" w:eastAsia="Times New Roman" w:hAnsi="Times New Roman" w:cs="Times New Roman"/>
                <w:lang w:eastAsia="en-GB"/>
              </w:rPr>
            </w:pPr>
            <w:r w:rsidRPr="00AB3143">
              <w:rPr>
                <w:rFonts w:ascii="Calibri" w:eastAsia="Times New Roman" w:hAnsi="Calibri" w:cs="Calibri"/>
                <w:sz w:val="22"/>
                <w:szCs w:val="22"/>
                <w:lang w:eastAsia="en-GB"/>
              </w:rPr>
              <w:t>Business System</w:t>
            </w:r>
            <w:r>
              <w:rPr>
                <w:rFonts w:ascii="Calibri" w:eastAsia="Times New Roman" w:hAnsi="Calibri" w:cs="Calibri"/>
                <w:sz w:val="22"/>
                <w:szCs w:val="22"/>
                <w:lang w:eastAsia="en-GB"/>
              </w:rPr>
              <w:t>s</w:t>
            </w:r>
            <w:r w:rsidR="00073E57">
              <w:rPr>
                <w:rFonts w:ascii="Calibri" w:eastAsia="Times New Roman" w:hAnsi="Calibri" w:cs="Calibri"/>
                <w:sz w:val="22"/>
                <w:szCs w:val="22"/>
                <w:lang w:eastAsia="en-GB"/>
              </w:rPr>
              <w:t xml:space="preserve"> </w:t>
            </w:r>
            <w:r w:rsidR="007F14BC">
              <w:rPr>
                <w:rFonts w:ascii="Calibri" w:eastAsia="Times New Roman" w:hAnsi="Calibri" w:cs="Calibri"/>
                <w:sz w:val="22"/>
                <w:szCs w:val="22"/>
                <w:lang w:eastAsia="en-GB"/>
              </w:rPr>
              <w:t>(</w:t>
            </w:r>
            <w:r w:rsidR="00073E57">
              <w:rPr>
                <w:rFonts w:ascii="Calibri" w:eastAsia="Times New Roman" w:hAnsi="Calibri" w:cs="Calibri"/>
                <w:sz w:val="22"/>
                <w:szCs w:val="22"/>
                <w:lang w:eastAsia="en-GB"/>
              </w:rPr>
              <w:t xml:space="preserve">+ Faculty </w:t>
            </w:r>
            <w:r w:rsidR="00677427">
              <w:rPr>
                <w:rFonts w:ascii="Calibri" w:eastAsia="Times New Roman" w:hAnsi="Calibri" w:cs="Calibri"/>
                <w:sz w:val="22"/>
                <w:szCs w:val="22"/>
                <w:lang w:eastAsia="en-GB"/>
              </w:rPr>
              <w:t>AIS</w:t>
            </w:r>
            <w:r w:rsidR="007F14BC">
              <w:rPr>
                <w:rFonts w:ascii="Calibri" w:eastAsia="Times New Roman" w:hAnsi="Calibri" w:cs="Calibri"/>
                <w:sz w:val="22"/>
                <w:szCs w:val="22"/>
                <w:lang w:eastAsia="en-GB"/>
              </w:rPr>
              <w:t>)</w:t>
            </w:r>
          </w:p>
        </w:tc>
        <w:tc>
          <w:tcPr>
            <w:tcW w:w="1395" w:type="dxa"/>
            <w:tcBorders>
              <w:top w:val="nil"/>
              <w:left w:val="nil"/>
              <w:bottom w:val="single" w:sz="6" w:space="0" w:color="auto"/>
              <w:right w:val="single" w:sz="6" w:space="0" w:color="auto"/>
            </w:tcBorders>
            <w:shd w:val="clear" w:color="auto" w:fill="D9D9D9" w:themeFill="background1" w:themeFillShade="D9"/>
            <w:vAlign w:val="bottom"/>
            <w:hideMark/>
          </w:tcPr>
          <w:p w14:paraId="40279A8A" w14:textId="77777777" w:rsidR="0039260E" w:rsidRPr="0039260E" w:rsidRDefault="0039260E" w:rsidP="0039260E">
            <w:pPr>
              <w:spacing w:after="0" w:line="240" w:lineRule="auto"/>
              <w:textAlignment w:val="baseline"/>
              <w:rPr>
                <w:rFonts w:ascii="Times New Roman" w:eastAsia="Times New Roman" w:hAnsi="Times New Roman" w:cs="Times New Roman"/>
                <w:lang w:eastAsia="en-GB"/>
              </w:rPr>
            </w:pPr>
            <w:r w:rsidRPr="0039260E">
              <w:rPr>
                <w:rFonts w:ascii="Calibri" w:eastAsia="Times New Roman" w:hAnsi="Calibri" w:cs="Calibri"/>
                <w:color w:val="767171"/>
                <w:lang w:eastAsia="en-GB"/>
              </w:rPr>
              <w:t> </w:t>
            </w:r>
          </w:p>
        </w:tc>
        <w:tc>
          <w:tcPr>
            <w:tcW w:w="1215" w:type="dxa"/>
            <w:tcBorders>
              <w:top w:val="nil"/>
              <w:left w:val="nil"/>
              <w:bottom w:val="single" w:sz="6" w:space="0" w:color="auto"/>
              <w:right w:val="single" w:sz="6" w:space="0" w:color="auto"/>
            </w:tcBorders>
            <w:shd w:val="clear" w:color="auto" w:fill="D9D9D9" w:themeFill="background1" w:themeFillShade="D9"/>
            <w:vAlign w:val="bottom"/>
            <w:hideMark/>
          </w:tcPr>
          <w:p w14:paraId="4A6069B6" w14:textId="77777777" w:rsidR="0039260E" w:rsidRPr="0039260E" w:rsidRDefault="0039260E" w:rsidP="0039260E">
            <w:pPr>
              <w:spacing w:after="0" w:line="240" w:lineRule="auto"/>
              <w:textAlignment w:val="baseline"/>
              <w:rPr>
                <w:rFonts w:ascii="Times New Roman" w:eastAsia="Times New Roman" w:hAnsi="Times New Roman" w:cs="Times New Roman"/>
                <w:lang w:eastAsia="en-GB"/>
              </w:rPr>
            </w:pPr>
            <w:r w:rsidRPr="0039260E">
              <w:rPr>
                <w:rFonts w:ascii="Calibri" w:eastAsia="Times New Roman" w:hAnsi="Calibri" w:cs="Calibri"/>
                <w:color w:val="767171"/>
                <w:lang w:eastAsia="en-GB"/>
              </w:rPr>
              <w:t> </w:t>
            </w:r>
          </w:p>
        </w:tc>
        <w:tc>
          <w:tcPr>
            <w:tcW w:w="1860" w:type="dxa"/>
            <w:tcBorders>
              <w:top w:val="nil"/>
              <w:left w:val="nil"/>
              <w:bottom w:val="single" w:sz="6" w:space="0" w:color="auto"/>
              <w:right w:val="single" w:sz="6" w:space="0" w:color="auto"/>
            </w:tcBorders>
            <w:shd w:val="clear" w:color="auto" w:fill="D9D9D9" w:themeFill="background1" w:themeFillShade="D9"/>
            <w:vAlign w:val="bottom"/>
            <w:hideMark/>
          </w:tcPr>
          <w:p w14:paraId="6FC45331" w14:textId="77777777" w:rsidR="0039260E" w:rsidRPr="0039260E" w:rsidRDefault="0039260E" w:rsidP="0039260E">
            <w:pPr>
              <w:spacing w:after="0" w:line="240" w:lineRule="auto"/>
              <w:textAlignment w:val="baseline"/>
              <w:rPr>
                <w:rFonts w:ascii="Times New Roman" w:eastAsia="Times New Roman" w:hAnsi="Times New Roman" w:cs="Times New Roman"/>
                <w:lang w:eastAsia="en-GB"/>
              </w:rPr>
            </w:pPr>
            <w:r w:rsidRPr="0039260E">
              <w:rPr>
                <w:rFonts w:ascii="Calibri" w:eastAsia="Times New Roman" w:hAnsi="Calibri" w:cs="Calibri"/>
                <w:color w:val="767171"/>
                <w:lang w:eastAsia="en-GB"/>
              </w:rPr>
              <w:t> </w:t>
            </w:r>
          </w:p>
        </w:tc>
        <w:tc>
          <w:tcPr>
            <w:tcW w:w="1515" w:type="dxa"/>
            <w:tcBorders>
              <w:top w:val="nil"/>
              <w:left w:val="nil"/>
              <w:bottom w:val="single" w:sz="6" w:space="0" w:color="auto"/>
              <w:right w:val="single" w:sz="6" w:space="0" w:color="auto"/>
            </w:tcBorders>
            <w:shd w:val="clear" w:color="auto" w:fill="D9D9D9" w:themeFill="background1" w:themeFillShade="D9"/>
            <w:vAlign w:val="bottom"/>
            <w:hideMark/>
          </w:tcPr>
          <w:p w14:paraId="59B8641A" w14:textId="77777777" w:rsidR="0039260E" w:rsidRPr="0039260E" w:rsidRDefault="0039260E" w:rsidP="0039260E">
            <w:pPr>
              <w:spacing w:after="0" w:line="240" w:lineRule="auto"/>
              <w:textAlignment w:val="baseline"/>
              <w:rPr>
                <w:rFonts w:ascii="Times New Roman" w:eastAsia="Times New Roman" w:hAnsi="Times New Roman" w:cs="Times New Roman"/>
                <w:lang w:eastAsia="en-GB"/>
              </w:rPr>
            </w:pPr>
            <w:r w:rsidRPr="0039260E">
              <w:rPr>
                <w:rFonts w:ascii="Calibri" w:eastAsia="Times New Roman" w:hAnsi="Calibri" w:cs="Calibri"/>
                <w:color w:val="767171"/>
                <w:lang w:eastAsia="en-GB"/>
              </w:rPr>
              <w:t> </w:t>
            </w:r>
          </w:p>
        </w:tc>
        <w:tc>
          <w:tcPr>
            <w:tcW w:w="1695" w:type="dxa"/>
            <w:tcBorders>
              <w:top w:val="nil"/>
              <w:left w:val="nil"/>
              <w:bottom w:val="single" w:sz="6" w:space="0" w:color="auto"/>
              <w:right w:val="single" w:sz="6" w:space="0" w:color="auto"/>
            </w:tcBorders>
            <w:shd w:val="clear" w:color="auto" w:fill="D9D9D9" w:themeFill="background1" w:themeFillShade="D9"/>
            <w:vAlign w:val="bottom"/>
            <w:hideMark/>
          </w:tcPr>
          <w:p w14:paraId="11E52977" w14:textId="77777777" w:rsidR="0039260E" w:rsidRPr="0039260E" w:rsidRDefault="0039260E" w:rsidP="0039260E">
            <w:pPr>
              <w:spacing w:after="0" w:line="240" w:lineRule="auto"/>
              <w:textAlignment w:val="baseline"/>
              <w:rPr>
                <w:rFonts w:ascii="Times New Roman" w:eastAsia="Times New Roman" w:hAnsi="Times New Roman" w:cs="Times New Roman"/>
                <w:lang w:eastAsia="en-GB"/>
              </w:rPr>
            </w:pPr>
            <w:r w:rsidRPr="0039260E">
              <w:rPr>
                <w:rFonts w:ascii="Calibri" w:eastAsia="Times New Roman" w:hAnsi="Calibri" w:cs="Calibri"/>
                <w:color w:val="767171"/>
                <w:lang w:eastAsia="en-GB"/>
              </w:rPr>
              <w:t> </w:t>
            </w:r>
          </w:p>
        </w:tc>
        <w:tc>
          <w:tcPr>
            <w:tcW w:w="2385" w:type="dxa"/>
            <w:tcBorders>
              <w:top w:val="nil"/>
              <w:left w:val="nil"/>
              <w:bottom w:val="single" w:sz="6" w:space="0" w:color="auto"/>
              <w:right w:val="single" w:sz="6" w:space="0" w:color="auto"/>
            </w:tcBorders>
            <w:vAlign w:val="bottom"/>
            <w:hideMark/>
          </w:tcPr>
          <w:p w14:paraId="1F7482EA" w14:textId="03D339E7" w:rsidR="0039260E" w:rsidRPr="0039260E" w:rsidRDefault="0039260E" w:rsidP="0039260E">
            <w:pPr>
              <w:spacing w:after="0" w:line="240" w:lineRule="auto"/>
              <w:jc w:val="center"/>
              <w:textAlignment w:val="baseline"/>
              <w:rPr>
                <w:rFonts w:ascii="Times New Roman" w:eastAsia="Times New Roman" w:hAnsi="Times New Roman" w:cs="Times New Roman"/>
                <w:color w:val="EE0000"/>
                <w:lang w:eastAsia="en-GB"/>
              </w:rPr>
            </w:pPr>
            <w:r w:rsidRPr="0039260E">
              <w:rPr>
                <w:rFonts w:ascii="Calibri" w:eastAsia="Times New Roman" w:hAnsi="Calibri" w:cs="Calibri"/>
                <w:color w:val="EE0000"/>
                <w:lang w:eastAsia="en-GB"/>
              </w:rPr>
              <w:t> </w:t>
            </w:r>
            <w:r w:rsidR="00FF5E63" w:rsidRPr="00FC2EA6">
              <w:rPr>
                <w:rFonts w:ascii="Calibri" w:eastAsia="Times New Roman" w:hAnsi="Calibri" w:cs="Calibri"/>
                <w:lang w:eastAsia="en-GB"/>
              </w:rPr>
              <w:t>£2,</w:t>
            </w:r>
            <w:r w:rsidR="00C16BE1">
              <w:rPr>
                <w:rFonts w:ascii="Calibri" w:eastAsia="Times New Roman" w:hAnsi="Calibri" w:cs="Calibri"/>
                <w:lang w:eastAsia="en-GB"/>
              </w:rPr>
              <w:t>999</w:t>
            </w:r>
            <w:r w:rsidR="000F37BC">
              <w:rPr>
                <w:rFonts w:ascii="Calibri" w:eastAsia="Times New Roman" w:hAnsi="Calibri" w:cs="Calibri"/>
                <w:lang w:eastAsia="en-GB"/>
              </w:rPr>
              <w:t>,123</w:t>
            </w:r>
          </w:p>
        </w:tc>
      </w:tr>
      <w:tr w:rsidR="0039260E" w:rsidRPr="0039260E" w14:paraId="27DF1756" w14:textId="77777777" w:rsidTr="2E10D391">
        <w:trPr>
          <w:trHeight w:val="300"/>
        </w:trPr>
        <w:tc>
          <w:tcPr>
            <w:tcW w:w="4785" w:type="dxa"/>
            <w:tcBorders>
              <w:top w:val="nil"/>
              <w:left w:val="single" w:sz="6" w:space="0" w:color="auto"/>
              <w:bottom w:val="single" w:sz="6" w:space="0" w:color="auto"/>
              <w:right w:val="single" w:sz="6" w:space="0" w:color="auto"/>
            </w:tcBorders>
            <w:vAlign w:val="bottom"/>
            <w:hideMark/>
          </w:tcPr>
          <w:p w14:paraId="481F600B" w14:textId="0892015D" w:rsidR="0039260E" w:rsidRPr="0002204B" w:rsidRDefault="0039260E" w:rsidP="0039260E">
            <w:pPr>
              <w:spacing w:after="0" w:line="240" w:lineRule="auto"/>
              <w:textAlignment w:val="baseline"/>
              <w:rPr>
                <w:rFonts w:ascii="Times New Roman" w:eastAsia="Times New Roman" w:hAnsi="Times New Roman" w:cs="Times New Roman"/>
                <w:lang w:eastAsia="en-GB"/>
              </w:rPr>
            </w:pPr>
            <w:r w:rsidRPr="0002204B">
              <w:rPr>
                <w:rFonts w:ascii="Calibri" w:eastAsia="Times New Roman" w:hAnsi="Calibri" w:cs="Calibri"/>
                <w:sz w:val="22"/>
                <w:szCs w:val="22"/>
                <w:lang w:eastAsia="en-GB"/>
              </w:rPr>
              <w:t>Critical Equipment Replacement</w:t>
            </w:r>
          </w:p>
        </w:tc>
        <w:tc>
          <w:tcPr>
            <w:tcW w:w="1395" w:type="dxa"/>
            <w:tcBorders>
              <w:top w:val="nil"/>
              <w:left w:val="nil"/>
              <w:bottom w:val="single" w:sz="6" w:space="0" w:color="auto"/>
              <w:right w:val="single" w:sz="6" w:space="0" w:color="auto"/>
            </w:tcBorders>
            <w:shd w:val="clear" w:color="auto" w:fill="D9D9D9" w:themeFill="background1" w:themeFillShade="D9"/>
            <w:vAlign w:val="bottom"/>
            <w:hideMark/>
          </w:tcPr>
          <w:p w14:paraId="76B47184" w14:textId="77777777" w:rsidR="0039260E" w:rsidRPr="0039260E" w:rsidRDefault="0039260E" w:rsidP="0039260E">
            <w:pPr>
              <w:spacing w:after="0" w:line="240" w:lineRule="auto"/>
              <w:textAlignment w:val="baseline"/>
              <w:rPr>
                <w:rFonts w:ascii="Times New Roman" w:eastAsia="Times New Roman" w:hAnsi="Times New Roman" w:cs="Times New Roman"/>
                <w:lang w:eastAsia="en-GB"/>
              </w:rPr>
            </w:pPr>
            <w:r w:rsidRPr="0039260E">
              <w:rPr>
                <w:rFonts w:ascii="Calibri" w:eastAsia="Times New Roman" w:hAnsi="Calibri" w:cs="Calibri"/>
                <w:color w:val="767171"/>
                <w:lang w:eastAsia="en-GB"/>
              </w:rPr>
              <w:t> </w:t>
            </w:r>
          </w:p>
        </w:tc>
        <w:tc>
          <w:tcPr>
            <w:tcW w:w="1215" w:type="dxa"/>
            <w:tcBorders>
              <w:top w:val="nil"/>
              <w:left w:val="nil"/>
              <w:bottom w:val="single" w:sz="6" w:space="0" w:color="auto"/>
              <w:right w:val="single" w:sz="6" w:space="0" w:color="auto"/>
            </w:tcBorders>
            <w:shd w:val="clear" w:color="auto" w:fill="D9D9D9" w:themeFill="background1" w:themeFillShade="D9"/>
            <w:vAlign w:val="bottom"/>
            <w:hideMark/>
          </w:tcPr>
          <w:p w14:paraId="0373C7E6" w14:textId="77777777" w:rsidR="0039260E" w:rsidRPr="0039260E" w:rsidRDefault="0039260E" w:rsidP="0039260E">
            <w:pPr>
              <w:spacing w:after="0" w:line="240" w:lineRule="auto"/>
              <w:textAlignment w:val="baseline"/>
              <w:rPr>
                <w:rFonts w:ascii="Times New Roman" w:eastAsia="Times New Roman" w:hAnsi="Times New Roman" w:cs="Times New Roman"/>
                <w:lang w:eastAsia="en-GB"/>
              </w:rPr>
            </w:pPr>
            <w:r w:rsidRPr="0039260E">
              <w:rPr>
                <w:rFonts w:ascii="Calibri" w:eastAsia="Times New Roman" w:hAnsi="Calibri" w:cs="Calibri"/>
                <w:color w:val="767171"/>
                <w:lang w:eastAsia="en-GB"/>
              </w:rPr>
              <w:t> </w:t>
            </w:r>
          </w:p>
        </w:tc>
        <w:tc>
          <w:tcPr>
            <w:tcW w:w="1860" w:type="dxa"/>
            <w:tcBorders>
              <w:top w:val="nil"/>
              <w:left w:val="nil"/>
              <w:bottom w:val="single" w:sz="6" w:space="0" w:color="auto"/>
              <w:right w:val="single" w:sz="6" w:space="0" w:color="auto"/>
            </w:tcBorders>
            <w:shd w:val="clear" w:color="auto" w:fill="D9D9D9" w:themeFill="background1" w:themeFillShade="D9"/>
            <w:vAlign w:val="bottom"/>
            <w:hideMark/>
          </w:tcPr>
          <w:p w14:paraId="0BC8683F" w14:textId="77777777" w:rsidR="0039260E" w:rsidRPr="0039260E" w:rsidRDefault="0039260E" w:rsidP="0039260E">
            <w:pPr>
              <w:spacing w:after="0" w:line="240" w:lineRule="auto"/>
              <w:textAlignment w:val="baseline"/>
              <w:rPr>
                <w:rFonts w:ascii="Times New Roman" w:eastAsia="Times New Roman" w:hAnsi="Times New Roman" w:cs="Times New Roman"/>
                <w:lang w:eastAsia="en-GB"/>
              </w:rPr>
            </w:pPr>
            <w:r w:rsidRPr="0039260E">
              <w:rPr>
                <w:rFonts w:ascii="Calibri" w:eastAsia="Times New Roman" w:hAnsi="Calibri" w:cs="Calibri"/>
                <w:color w:val="767171"/>
                <w:lang w:eastAsia="en-GB"/>
              </w:rPr>
              <w:t> </w:t>
            </w:r>
          </w:p>
        </w:tc>
        <w:tc>
          <w:tcPr>
            <w:tcW w:w="1515" w:type="dxa"/>
            <w:tcBorders>
              <w:top w:val="nil"/>
              <w:left w:val="nil"/>
              <w:bottom w:val="single" w:sz="6" w:space="0" w:color="auto"/>
              <w:right w:val="single" w:sz="6" w:space="0" w:color="auto"/>
            </w:tcBorders>
            <w:shd w:val="clear" w:color="auto" w:fill="D9D9D9" w:themeFill="background1" w:themeFillShade="D9"/>
            <w:vAlign w:val="bottom"/>
            <w:hideMark/>
          </w:tcPr>
          <w:p w14:paraId="2253FA60" w14:textId="77777777" w:rsidR="0039260E" w:rsidRPr="0039260E" w:rsidRDefault="0039260E" w:rsidP="0039260E">
            <w:pPr>
              <w:spacing w:after="0" w:line="240" w:lineRule="auto"/>
              <w:textAlignment w:val="baseline"/>
              <w:rPr>
                <w:rFonts w:ascii="Times New Roman" w:eastAsia="Times New Roman" w:hAnsi="Times New Roman" w:cs="Times New Roman"/>
                <w:lang w:eastAsia="en-GB"/>
              </w:rPr>
            </w:pPr>
            <w:r w:rsidRPr="0039260E">
              <w:rPr>
                <w:rFonts w:ascii="Calibri" w:eastAsia="Times New Roman" w:hAnsi="Calibri" w:cs="Calibri"/>
                <w:color w:val="767171"/>
                <w:lang w:eastAsia="en-GB"/>
              </w:rPr>
              <w:t> </w:t>
            </w:r>
          </w:p>
        </w:tc>
        <w:tc>
          <w:tcPr>
            <w:tcW w:w="1695" w:type="dxa"/>
            <w:tcBorders>
              <w:top w:val="nil"/>
              <w:left w:val="nil"/>
              <w:bottom w:val="single" w:sz="6" w:space="0" w:color="auto"/>
              <w:right w:val="single" w:sz="6" w:space="0" w:color="auto"/>
            </w:tcBorders>
            <w:shd w:val="clear" w:color="auto" w:fill="D9D9D9" w:themeFill="background1" w:themeFillShade="D9"/>
            <w:vAlign w:val="bottom"/>
            <w:hideMark/>
          </w:tcPr>
          <w:p w14:paraId="0AB90547" w14:textId="77777777" w:rsidR="0039260E" w:rsidRPr="0039260E" w:rsidRDefault="0039260E" w:rsidP="0039260E">
            <w:pPr>
              <w:spacing w:after="0" w:line="240" w:lineRule="auto"/>
              <w:textAlignment w:val="baseline"/>
              <w:rPr>
                <w:rFonts w:ascii="Times New Roman" w:eastAsia="Times New Roman" w:hAnsi="Times New Roman" w:cs="Times New Roman"/>
                <w:lang w:eastAsia="en-GB"/>
              </w:rPr>
            </w:pPr>
            <w:r w:rsidRPr="0039260E">
              <w:rPr>
                <w:rFonts w:ascii="Calibri" w:eastAsia="Times New Roman" w:hAnsi="Calibri" w:cs="Calibri"/>
                <w:color w:val="767171"/>
                <w:lang w:eastAsia="en-GB"/>
              </w:rPr>
              <w:t> </w:t>
            </w:r>
          </w:p>
        </w:tc>
        <w:tc>
          <w:tcPr>
            <w:tcW w:w="2385" w:type="dxa"/>
            <w:tcBorders>
              <w:top w:val="nil"/>
              <w:left w:val="nil"/>
              <w:bottom w:val="single" w:sz="6" w:space="0" w:color="auto"/>
              <w:right w:val="single" w:sz="6" w:space="0" w:color="auto"/>
            </w:tcBorders>
            <w:vAlign w:val="bottom"/>
            <w:hideMark/>
          </w:tcPr>
          <w:p w14:paraId="770C2472" w14:textId="49C0EA68" w:rsidR="0039260E" w:rsidRPr="0002204B" w:rsidRDefault="00BB7674" w:rsidP="0039260E">
            <w:pPr>
              <w:spacing w:after="0" w:line="240" w:lineRule="auto"/>
              <w:jc w:val="center"/>
              <w:textAlignment w:val="baseline"/>
              <w:rPr>
                <w:rFonts w:ascii="Times New Roman" w:eastAsia="Times New Roman" w:hAnsi="Times New Roman" w:cs="Times New Roman"/>
                <w:color w:val="EE0000"/>
                <w:lang w:eastAsia="en-GB"/>
              </w:rPr>
            </w:pPr>
            <w:r w:rsidRPr="0002204B">
              <w:rPr>
                <w:rFonts w:ascii="Calibri" w:eastAsia="Times New Roman" w:hAnsi="Calibri" w:cs="Calibri"/>
                <w:lang w:eastAsia="en-GB"/>
              </w:rPr>
              <w:t>£830,000</w:t>
            </w:r>
          </w:p>
        </w:tc>
      </w:tr>
    </w:tbl>
    <w:p w14:paraId="3A4900C0" w14:textId="47E3E2CC" w:rsidR="004D0DF5" w:rsidRPr="00A8587F" w:rsidRDefault="004D0DF5" w:rsidP="1FF1496B">
      <w:pPr>
        <w:keepNext/>
        <w:keepLines/>
        <w:spacing w:before="160" w:after="40" w:line="240" w:lineRule="auto"/>
        <w:outlineLvl w:val="1"/>
        <w:rPr>
          <w:rFonts w:asciiTheme="majorHAnsi" w:eastAsiaTheme="majorEastAsia" w:hAnsiTheme="majorHAnsi" w:cstheme="majorBidi"/>
          <w:b/>
          <w:bCs/>
          <w:sz w:val="32"/>
          <w:szCs w:val="32"/>
        </w:rPr>
      </w:pPr>
      <w:r w:rsidRPr="00A8587F">
        <w:rPr>
          <w:rFonts w:asciiTheme="majorHAnsi" w:eastAsiaTheme="majorEastAsia" w:hAnsiTheme="majorHAnsi" w:cstheme="majorBidi"/>
          <w:b/>
          <w:bCs/>
          <w:sz w:val="32"/>
          <w:szCs w:val="32"/>
        </w:rPr>
        <w:lastRenderedPageBreak/>
        <w:t xml:space="preserve"> </w:t>
      </w:r>
    </w:p>
    <w:p w14:paraId="0AED3B9A" w14:textId="77777777" w:rsidR="00A97349" w:rsidRDefault="00A97349" w:rsidP="004D0DF5">
      <w:pPr>
        <w:keepNext/>
        <w:keepLines/>
        <w:spacing w:before="160" w:after="40" w:line="240" w:lineRule="auto"/>
        <w:outlineLvl w:val="1"/>
        <w:rPr>
          <w:rFonts w:asciiTheme="majorHAnsi" w:eastAsiaTheme="majorEastAsia" w:hAnsiTheme="majorHAnsi" w:cstheme="majorBidi"/>
          <w:sz w:val="32"/>
          <w:szCs w:val="32"/>
        </w:rPr>
      </w:pPr>
    </w:p>
    <w:p w14:paraId="051E3ED1" w14:textId="06472940" w:rsidR="004D0DF5" w:rsidRPr="004D0DF5" w:rsidRDefault="004D0DF5" w:rsidP="1FF1496B">
      <w:pPr>
        <w:keepNext/>
        <w:keepLines/>
        <w:spacing w:before="100" w:beforeAutospacing="1" w:after="100" w:afterAutospacing="1" w:line="240" w:lineRule="auto"/>
        <w:outlineLvl w:val="1"/>
        <w:rPr>
          <w:rFonts w:asciiTheme="majorHAnsi" w:eastAsiaTheme="majorEastAsia" w:hAnsiTheme="majorHAnsi" w:cstheme="majorBidi"/>
          <w:b/>
          <w:bCs/>
          <w:sz w:val="32"/>
          <w:szCs w:val="32"/>
        </w:rPr>
      </w:pPr>
    </w:p>
    <w:p w14:paraId="4951B5B3" w14:textId="04EFA54D" w:rsidR="004D0DF5" w:rsidRPr="004D0DF5" w:rsidRDefault="004D0DF5" w:rsidP="1FF1496B">
      <w:pPr>
        <w:keepNext/>
        <w:keepLines/>
        <w:spacing w:before="100" w:beforeAutospacing="1" w:after="100" w:afterAutospacing="1" w:line="240" w:lineRule="auto"/>
        <w:outlineLvl w:val="1"/>
        <w:rPr>
          <w:rFonts w:asciiTheme="majorHAnsi" w:eastAsiaTheme="majorEastAsia" w:hAnsiTheme="majorHAnsi" w:cstheme="majorBidi"/>
          <w:b/>
          <w:bCs/>
          <w:sz w:val="32"/>
          <w:szCs w:val="32"/>
        </w:rPr>
      </w:pPr>
    </w:p>
    <w:p w14:paraId="1DEA0987" w14:textId="77777777" w:rsidR="00A8587F" w:rsidRDefault="00A8587F" w:rsidP="1FF1496B">
      <w:pPr>
        <w:keepNext/>
        <w:keepLines/>
        <w:spacing w:before="100" w:beforeAutospacing="1" w:after="100" w:afterAutospacing="1" w:line="240" w:lineRule="auto"/>
        <w:outlineLvl w:val="1"/>
        <w:rPr>
          <w:rFonts w:asciiTheme="majorHAnsi" w:eastAsiaTheme="majorEastAsia" w:hAnsiTheme="majorHAnsi" w:cstheme="majorBidi"/>
          <w:b/>
          <w:bCs/>
          <w:sz w:val="32"/>
          <w:szCs w:val="32"/>
        </w:rPr>
      </w:pPr>
    </w:p>
    <w:p w14:paraId="5915C15A" w14:textId="77777777" w:rsidR="00A8587F" w:rsidRPr="004D0DF5" w:rsidRDefault="00A8587F" w:rsidP="1FF1496B">
      <w:pPr>
        <w:keepNext/>
        <w:keepLines/>
        <w:spacing w:before="100" w:beforeAutospacing="1" w:after="100" w:afterAutospacing="1" w:line="240" w:lineRule="auto"/>
        <w:outlineLvl w:val="1"/>
        <w:rPr>
          <w:rFonts w:asciiTheme="majorHAnsi" w:eastAsiaTheme="majorEastAsia" w:hAnsiTheme="majorHAnsi" w:cstheme="majorBidi"/>
          <w:b/>
          <w:bCs/>
          <w:sz w:val="32"/>
          <w:szCs w:val="32"/>
        </w:rPr>
      </w:pPr>
    </w:p>
    <w:p w14:paraId="5CAFFF84" w14:textId="5500F1A1" w:rsidR="00F6604B" w:rsidRDefault="00F6604B" w:rsidP="00A8587F">
      <w:pPr>
        <w:keepNext/>
        <w:keepLines/>
        <w:spacing w:before="100" w:beforeAutospacing="1" w:after="100" w:afterAutospacing="1" w:line="240" w:lineRule="auto"/>
        <w:outlineLvl w:val="1"/>
        <w:rPr>
          <w:rFonts w:asciiTheme="majorHAnsi" w:eastAsiaTheme="majorEastAsia" w:hAnsiTheme="majorHAnsi" w:cstheme="majorBidi"/>
          <w:b/>
          <w:bCs/>
          <w:sz w:val="32"/>
          <w:szCs w:val="32"/>
        </w:rPr>
      </w:pPr>
      <w:r>
        <w:rPr>
          <w:rFonts w:asciiTheme="majorHAnsi" w:eastAsiaTheme="majorEastAsia" w:hAnsiTheme="majorHAnsi" w:cstheme="majorBidi"/>
          <w:b/>
          <w:bCs/>
          <w:sz w:val="32"/>
          <w:szCs w:val="32"/>
        </w:rPr>
        <w:br w:type="page"/>
      </w:r>
    </w:p>
    <w:p w14:paraId="7D079AC8" w14:textId="004F0248" w:rsidR="004D0DF5" w:rsidRPr="004D0DF5" w:rsidRDefault="004D0DF5" w:rsidP="4BBB24EB">
      <w:pPr>
        <w:keepNext/>
        <w:keepLines/>
        <w:spacing w:before="100" w:beforeAutospacing="1" w:after="100" w:afterAutospacing="1" w:line="240" w:lineRule="auto"/>
        <w:outlineLvl w:val="1"/>
        <w:rPr>
          <w:rFonts w:asciiTheme="majorHAnsi" w:eastAsiaTheme="majorEastAsia" w:hAnsiTheme="majorHAnsi" w:cstheme="majorBidi"/>
          <w:b/>
          <w:bCs/>
          <w:sz w:val="32"/>
          <w:szCs w:val="32"/>
        </w:rPr>
      </w:pPr>
      <w:r w:rsidRPr="4BBB24EB">
        <w:rPr>
          <w:rFonts w:asciiTheme="majorHAnsi" w:eastAsiaTheme="majorEastAsia" w:hAnsiTheme="majorHAnsi" w:cstheme="majorBidi"/>
          <w:b/>
          <w:bCs/>
          <w:sz w:val="32"/>
          <w:szCs w:val="32"/>
        </w:rPr>
        <w:lastRenderedPageBreak/>
        <w:t>Annex E - Annual Procurement Report Summary</w:t>
      </w:r>
    </w:p>
    <w:p w14:paraId="27C9F4FA" w14:textId="77777777" w:rsidR="004D0DF5" w:rsidRPr="004D0DF5" w:rsidRDefault="004D0DF5" w:rsidP="004D0DF5">
      <w:pPr>
        <w:rPr>
          <w:rFonts w:asciiTheme="minorHAnsi" w:eastAsiaTheme="minorEastAsia" w:hAnsiTheme="minorHAnsi"/>
        </w:rPr>
      </w:pPr>
    </w:p>
    <w:p w14:paraId="09C7DA4A" w14:textId="77777777" w:rsidR="004D0DF5" w:rsidRPr="004D0DF5" w:rsidRDefault="004D0DF5" w:rsidP="1FF1496B">
      <w:pPr>
        <w:rPr>
          <w:rFonts w:ascii="Arial" w:eastAsia="Arial" w:hAnsi="Arial" w:cs="Arial"/>
          <w:sz w:val="22"/>
          <w:szCs w:val="22"/>
        </w:rPr>
      </w:pPr>
      <w:r w:rsidRPr="1FF1496B">
        <w:rPr>
          <w:rFonts w:ascii="Arial" w:eastAsia="Arial" w:hAnsi="Arial" w:cs="Arial"/>
          <w:sz w:val="22"/>
          <w:szCs w:val="22"/>
        </w:rPr>
        <w:t xml:space="preserve">1. </w:t>
      </w:r>
      <w:r w:rsidRPr="1FF1496B">
        <w:rPr>
          <w:rFonts w:ascii="Arial" w:eastAsia="Arial" w:hAnsi="Arial" w:cs="Arial"/>
          <w:sz w:val="22"/>
          <w:szCs w:val="22"/>
          <w:u w:val="single"/>
        </w:rPr>
        <w:t>Organisation and report details</w:t>
      </w:r>
      <w:r>
        <w:tab/>
      </w:r>
      <w:r w:rsidRPr="1FF1496B">
        <w:rPr>
          <w:rFonts w:ascii="Arial" w:eastAsia="Arial" w:hAnsi="Arial" w:cs="Arial"/>
          <w:sz w:val="22"/>
          <w:szCs w:val="22"/>
        </w:rPr>
        <w:t xml:space="preserve"> </w:t>
      </w:r>
      <w:r>
        <w:tab/>
      </w:r>
      <w:r w:rsidRPr="1FF1496B">
        <w:rPr>
          <w:rFonts w:ascii="Arial" w:eastAsia="Arial" w:hAnsi="Arial" w:cs="Arial"/>
          <w:sz w:val="22"/>
          <w:szCs w:val="22"/>
        </w:rPr>
        <w:t xml:space="preserve"> </w:t>
      </w:r>
      <w:r>
        <w:tab/>
      </w:r>
      <w:r w:rsidRPr="1FF1496B">
        <w:rPr>
          <w:rFonts w:ascii="Arial" w:eastAsia="Arial" w:hAnsi="Arial" w:cs="Arial"/>
          <w:sz w:val="22"/>
          <w:szCs w:val="22"/>
        </w:rPr>
        <w:t xml:space="preserve"> </w:t>
      </w:r>
      <w:r>
        <w:tab/>
      </w:r>
      <w:r w:rsidRPr="1FF1496B">
        <w:rPr>
          <w:rFonts w:ascii="Arial" w:eastAsia="Arial" w:hAnsi="Arial" w:cs="Arial"/>
          <w:sz w:val="22"/>
          <w:szCs w:val="22"/>
        </w:rPr>
        <w:t xml:space="preserve"> </w:t>
      </w:r>
      <w:r>
        <w:tab/>
      </w:r>
      <w:r w:rsidRPr="1FF1496B">
        <w:rPr>
          <w:rFonts w:ascii="Arial" w:eastAsia="Arial" w:hAnsi="Arial" w:cs="Arial"/>
          <w:sz w:val="22"/>
          <w:szCs w:val="22"/>
        </w:rPr>
        <w:t xml:space="preserve"> </w:t>
      </w:r>
      <w:r>
        <w:tab/>
      </w:r>
      <w:r w:rsidRPr="1FF1496B">
        <w:rPr>
          <w:rFonts w:ascii="Arial" w:eastAsia="Arial" w:hAnsi="Arial" w:cs="Arial"/>
          <w:sz w:val="22"/>
          <w:szCs w:val="22"/>
        </w:rPr>
        <w:t xml:space="preserve"> </w:t>
      </w:r>
    </w:p>
    <w:p w14:paraId="530DF697" w14:textId="77777777" w:rsidR="004D0DF5" w:rsidRPr="004D0DF5" w:rsidRDefault="004D0DF5" w:rsidP="1FF1496B">
      <w:pPr>
        <w:rPr>
          <w:rFonts w:ascii="Arial" w:eastAsia="Arial" w:hAnsi="Arial" w:cs="Arial"/>
          <w:sz w:val="22"/>
          <w:szCs w:val="22"/>
        </w:rPr>
      </w:pPr>
      <w:r w:rsidRPr="1FF1496B">
        <w:rPr>
          <w:rFonts w:ascii="Arial" w:eastAsia="Arial" w:hAnsi="Arial" w:cs="Arial"/>
          <w:sz w:val="22"/>
          <w:szCs w:val="22"/>
        </w:rPr>
        <w:t>a) Contracting Authority Name</w:t>
      </w:r>
      <w:r>
        <w:tab/>
      </w:r>
      <w:r w:rsidRPr="1FF1496B">
        <w:rPr>
          <w:rFonts w:ascii="Arial" w:eastAsia="Arial" w:hAnsi="Arial" w:cs="Arial"/>
          <w:sz w:val="22"/>
          <w:szCs w:val="22"/>
        </w:rPr>
        <w:t xml:space="preserve"> </w:t>
      </w:r>
      <w:r>
        <w:tab/>
      </w:r>
      <w:r w:rsidRPr="1FF1496B">
        <w:rPr>
          <w:rFonts w:ascii="Arial" w:eastAsia="Arial" w:hAnsi="Arial" w:cs="Arial"/>
          <w:sz w:val="22"/>
          <w:szCs w:val="22"/>
        </w:rPr>
        <w:t xml:space="preserve"> </w:t>
      </w:r>
      <w:r>
        <w:tab/>
      </w:r>
      <w:r w:rsidRPr="1FF1496B">
        <w:rPr>
          <w:rFonts w:ascii="Arial" w:eastAsia="Arial" w:hAnsi="Arial" w:cs="Arial"/>
          <w:sz w:val="22"/>
          <w:szCs w:val="22"/>
        </w:rPr>
        <w:t xml:space="preserve"> </w:t>
      </w:r>
      <w:r>
        <w:tab/>
      </w:r>
      <w:r w:rsidRPr="1FF1496B">
        <w:rPr>
          <w:rFonts w:ascii="Arial" w:eastAsia="Arial" w:hAnsi="Arial" w:cs="Arial"/>
          <w:sz w:val="22"/>
          <w:szCs w:val="22"/>
        </w:rPr>
        <w:t xml:space="preserve"> </w:t>
      </w:r>
      <w:r>
        <w:tab/>
      </w:r>
      <w:r>
        <w:tab/>
      </w:r>
      <w:r>
        <w:tab/>
      </w:r>
      <w:r>
        <w:tab/>
      </w:r>
      <w:r>
        <w:tab/>
      </w:r>
      <w:r>
        <w:tab/>
      </w:r>
      <w:r>
        <w:tab/>
      </w:r>
      <w:r>
        <w:tab/>
      </w:r>
      <w:r w:rsidRPr="1FF1496B">
        <w:rPr>
          <w:rFonts w:ascii="Arial" w:eastAsia="Arial" w:hAnsi="Arial" w:cs="Arial"/>
          <w:sz w:val="22"/>
          <w:szCs w:val="22"/>
        </w:rPr>
        <w:t xml:space="preserve">    </w:t>
      </w:r>
      <w:r>
        <w:tab/>
      </w:r>
      <w:r w:rsidRPr="1FF1496B">
        <w:rPr>
          <w:rFonts w:ascii="Arial" w:eastAsia="Arial" w:hAnsi="Arial" w:cs="Arial"/>
          <w:sz w:val="22"/>
          <w:szCs w:val="22"/>
        </w:rPr>
        <w:t>University of Stirling</w:t>
      </w:r>
    </w:p>
    <w:p w14:paraId="59B9D10D" w14:textId="764DCEFD" w:rsidR="004D0DF5" w:rsidRPr="004D0DF5" w:rsidRDefault="004D0DF5" w:rsidP="1FF1496B">
      <w:pPr>
        <w:rPr>
          <w:rFonts w:ascii="Arial" w:eastAsia="Arial" w:hAnsi="Arial" w:cs="Arial"/>
          <w:sz w:val="22"/>
          <w:szCs w:val="22"/>
        </w:rPr>
      </w:pPr>
      <w:r w:rsidRPr="1FF1496B">
        <w:rPr>
          <w:rFonts w:ascii="Arial" w:eastAsia="Arial" w:hAnsi="Arial" w:cs="Arial"/>
          <w:sz w:val="22"/>
          <w:szCs w:val="22"/>
        </w:rPr>
        <w:t>b) Period of the annual procurement report</w:t>
      </w:r>
      <w:r>
        <w:tab/>
      </w:r>
      <w:r w:rsidRPr="1FF1496B">
        <w:rPr>
          <w:rFonts w:ascii="Arial" w:eastAsia="Arial" w:hAnsi="Arial" w:cs="Arial"/>
          <w:sz w:val="22"/>
          <w:szCs w:val="22"/>
        </w:rPr>
        <w:t xml:space="preserve"> </w:t>
      </w:r>
      <w:r>
        <w:tab/>
      </w:r>
      <w:r w:rsidRPr="1FF1496B">
        <w:rPr>
          <w:rFonts w:ascii="Arial" w:eastAsia="Arial" w:hAnsi="Arial" w:cs="Arial"/>
          <w:sz w:val="22"/>
          <w:szCs w:val="22"/>
        </w:rPr>
        <w:t xml:space="preserve"> </w:t>
      </w:r>
      <w:r>
        <w:tab/>
      </w:r>
      <w:r w:rsidRPr="1FF1496B">
        <w:rPr>
          <w:rFonts w:ascii="Arial" w:eastAsia="Arial" w:hAnsi="Arial" w:cs="Arial"/>
          <w:sz w:val="22"/>
          <w:szCs w:val="22"/>
        </w:rPr>
        <w:t xml:space="preserve"> </w:t>
      </w:r>
      <w:r>
        <w:tab/>
      </w:r>
      <w:r w:rsidRPr="1FF1496B">
        <w:rPr>
          <w:rFonts w:ascii="Arial" w:eastAsia="Arial" w:hAnsi="Arial" w:cs="Arial"/>
          <w:sz w:val="22"/>
          <w:szCs w:val="22"/>
        </w:rPr>
        <w:t xml:space="preserve"> </w:t>
      </w:r>
      <w:r>
        <w:tab/>
      </w:r>
      <w:r>
        <w:tab/>
      </w:r>
      <w:r>
        <w:tab/>
      </w:r>
      <w:r>
        <w:tab/>
      </w:r>
      <w:r>
        <w:tab/>
      </w:r>
      <w:r>
        <w:tab/>
      </w:r>
      <w:r>
        <w:tab/>
      </w:r>
      <w:r>
        <w:tab/>
      </w:r>
      <w:r w:rsidRPr="1FF1496B">
        <w:rPr>
          <w:rFonts w:ascii="Arial" w:eastAsia="Arial" w:hAnsi="Arial" w:cs="Arial"/>
          <w:sz w:val="22"/>
          <w:szCs w:val="22"/>
        </w:rPr>
        <w:t>1 Aug 202</w:t>
      </w:r>
      <w:r w:rsidR="38857BED" w:rsidRPr="1FF1496B">
        <w:rPr>
          <w:rFonts w:ascii="Arial" w:eastAsia="Arial" w:hAnsi="Arial" w:cs="Arial"/>
          <w:sz w:val="22"/>
          <w:szCs w:val="22"/>
        </w:rPr>
        <w:t>4</w:t>
      </w:r>
      <w:r w:rsidRPr="1FF1496B">
        <w:rPr>
          <w:rFonts w:ascii="Arial" w:eastAsia="Arial" w:hAnsi="Arial" w:cs="Arial"/>
          <w:sz w:val="22"/>
          <w:szCs w:val="22"/>
        </w:rPr>
        <w:t xml:space="preserve"> - 31 July 202</w:t>
      </w:r>
      <w:r w:rsidR="0F6A6D53" w:rsidRPr="1FF1496B">
        <w:rPr>
          <w:rFonts w:ascii="Arial" w:eastAsia="Arial" w:hAnsi="Arial" w:cs="Arial"/>
          <w:sz w:val="22"/>
          <w:szCs w:val="22"/>
        </w:rPr>
        <w:t>5</w:t>
      </w:r>
      <w:r>
        <w:tab/>
      </w:r>
      <w:r w:rsidRPr="1FF1496B">
        <w:rPr>
          <w:rFonts w:ascii="Arial" w:eastAsia="Arial" w:hAnsi="Arial" w:cs="Arial"/>
          <w:sz w:val="22"/>
          <w:szCs w:val="22"/>
        </w:rPr>
        <w:t xml:space="preserve"> </w:t>
      </w:r>
    </w:p>
    <w:p w14:paraId="4895C387" w14:textId="79B8ACFC" w:rsidR="004D0DF5" w:rsidRPr="004D0DF5" w:rsidRDefault="004D0DF5" w:rsidP="1FF1496B">
      <w:pPr>
        <w:rPr>
          <w:rFonts w:ascii="Arial" w:eastAsia="Arial" w:hAnsi="Arial" w:cs="Arial"/>
          <w:sz w:val="22"/>
          <w:szCs w:val="22"/>
        </w:rPr>
      </w:pPr>
      <w:r w:rsidRPr="1FF1496B">
        <w:rPr>
          <w:rFonts w:ascii="Arial" w:eastAsia="Arial" w:hAnsi="Arial" w:cs="Arial"/>
          <w:sz w:val="22"/>
          <w:szCs w:val="22"/>
        </w:rPr>
        <w:t>c) Required by s18 Procurement Reform (Scotland) Act 2014 to prepare an annual procurement report?</w:t>
      </w:r>
      <w:r>
        <w:tab/>
      </w:r>
      <w:r>
        <w:tab/>
      </w:r>
      <w:r>
        <w:tab/>
      </w:r>
      <w:r w:rsidRPr="1FF1496B">
        <w:rPr>
          <w:rFonts w:ascii="Arial" w:eastAsia="Arial" w:hAnsi="Arial" w:cs="Arial"/>
          <w:sz w:val="22"/>
          <w:szCs w:val="22"/>
        </w:rPr>
        <w:t>Yes</w:t>
      </w:r>
      <w:r>
        <w:tab/>
      </w:r>
      <w:r w:rsidRPr="1FF1496B">
        <w:rPr>
          <w:rFonts w:ascii="Arial" w:eastAsia="Arial" w:hAnsi="Arial" w:cs="Arial"/>
          <w:sz w:val="22"/>
          <w:szCs w:val="22"/>
        </w:rPr>
        <w:t xml:space="preserve"> </w:t>
      </w:r>
    </w:p>
    <w:p w14:paraId="347AE9C9" w14:textId="77777777" w:rsidR="004D0DF5" w:rsidRPr="004D0DF5" w:rsidRDefault="004D0DF5" w:rsidP="1FF1496B">
      <w:pPr>
        <w:rPr>
          <w:rFonts w:ascii="Arial" w:eastAsia="Arial" w:hAnsi="Arial" w:cs="Arial"/>
          <w:sz w:val="22"/>
          <w:szCs w:val="22"/>
        </w:rPr>
      </w:pPr>
      <w:r w:rsidRPr="1FF1496B">
        <w:rPr>
          <w:rFonts w:ascii="Arial" w:eastAsia="Arial" w:hAnsi="Arial" w:cs="Arial"/>
          <w:sz w:val="22"/>
          <w:szCs w:val="22"/>
        </w:rPr>
        <w:t xml:space="preserve"> </w:t>
      </w:r>
      <w:r>
        <w:tab/>
      </w:r>
      <w:r w:rsidRPr="1FF1496B">
        <w:rPr>
          <w:rFonts w:ascii="Arial" w:eastAsia="Arial" w:hAnsi="Arial" w:cs="Arial"/>
          <w:sz w:val="22"/>
          <w:szCs w:val="22"/>
        </w:rPr>
        <w:t xml:space="preserve"> </w:t>
      </w:r>
      <w:r>
        <w:tab/>
      </w:r>
      <w:r w:rsidRPr="1FF1496B">
        <w:rPr>
          <w:rFonts w:ascii="Arial" w:eastAsia="Arial" w:hAnsi="Arial" w:cs="Arial"/>
          <w:sz w:val="22"/>
          <w:szCs w:val="22"/>
        </w:rPr>
        <w:t xml:space="preserve"> </w:t>
      </w:r>
      <w:r>
        <w:tab/>
      </w:r>
      <w:r w:rsidRPr="1FF1496B">
        <w:rPr>
          <w:rFonts w:ascii="Arial" w:eastAsia="Arial" w:hAnsi="Arial" w:cs="Arial"/>
          <w:sz w:val="22"/>
          <w:szCs w:val="22"/>
        </w:rPr>
        <w:t xml:space="preserve"> </w:t>
      </w:r>
      <w:r>
        <w:tab/>
      </w:r>
      <w:r w:rsidRPr="1FF1496B">
        <w:rPr>
          <w:rFonts w:ascii="Arial" w:eastAsia="Arial" w:hAnsi="Arial" w:cs="Arial"/>
          <w:sz w:val="22"/>
          <w:szCs w:val="22"/>
        </w:rPr>
        <w:t xml:space="preserve"> </w:t>
      </w:r>
      <w:r>
        <w:tab/>
      </w:r>
      <w:r w:rsidRPr="1FF1496B">
        <w:rPr>
          <w:rFonts w:ascii="Arial" w:eastAsia="Arial" w:hAnsi="Arial" w:cs="Arial"/>
          <w:sz w:val="22"/>
          <w:szCs w:val="22"/>
        </w:rPr>
        <w:t xml:space="preserve"> </w:t>
      </w:r>
      <w:r>
        <w:tab/>
      </w:r>
      <w:r w:rsidRPr="1FF1496B">
        <w:rPr>
          <w:rFonts w:ascii="Arial" w:eastAsia="Arial" w:hAnsi="Arial" w:cs="Arial"/>
          <w:sz w:val="22"/>
          <w:szCs w:val="22"/>
        </w:rPr>
        <w:t xml:space="preserve"> </w:t>
      </w:r>
    </w:p>
    <w:p w14:paraId="6A679264" w14:textId="77777777" w:rsidR="004D0DF5" w:rsidRPr="004D0DF5" w:rsidRDefault="004D0DF5" w:rsidP="1FF1496B">
      <w:pPr>
        <w:rPr>
          <w:rFonts w:ascii="Arial" w:eastAsia="Arial" w:hAnsi="Arial" w:cs="Arial"/>
          <w:sz w:val="22"/>
          <w:szCs w:val="22"/>
        </w:rPr>
      </w:pPr>
      <w:r w:rsidRPr="1FF1496B">
        <w:rPr>
          <w:rFonts w:ascii="Arial" w:eastAsia="Arial" w:hAnsi="Arial" w:cs="Arial"/>
          <w:sz w:val="22"/>
          <w:szCs w:val="22"/>
        </w:rPr>
        <w:t xml:space="preserve">2. </w:t>
      </w:r>
      <w:r w:rsidRPr="1FF1496B">
        <w:rPr>
          <w:rFonts w:ascii="Arial" w:eastAsia="Arial" w:hAnsi="Arial" w:cs="Arial"/>
          <w:sz w:val="22"/>
          <w:szCs w:val="22"/>
          <w:u w:val="single"/>
        </w:rPr>
        <w:t>Summary of Regulated Procurements Completed</w:t>
      </w:r>
      <w:r>
        <w:tab/>
      </w:r>
      <w:r w:rsidRPr="1FF1496B">
        <w:rPr>
          <w:rFonts w:ascii="Arial" w:eastAsia="Arial" w:hAnsi="Arial" w:cs="Arial"/>
          <w:sz w:val="22"/>
          <w:szCs w:val="22"/>
        </w:rPr>
        <w:t xml:space="preserve"> </w:t>
      </w:r>
      <w:r>
        <w:tab/>
      </w:r>
      <w:r w:rsidRPr="1FF1496B">
        <w:rPr>
          <w:rFonts w:ascii="Arial" w:eastAsia="Arial" w:hAnsi="Arial" w:cs="Arial"/>
          <w:sz w:val="22"/>
          <w:szCs w:val="22"/>
        </w:rPr>
        <w:t xml:space="preserve"> </w:t>
      </w:r>
      <w:r>
        <w:tab/>
      </w:r>
      <w:r w:rsidRPr="1FF1496B">
        <w:rPr>
          <w:rFonts w:ascii="Arial" w:eastAsia="Arial" w:hAnsi="Arial" w:cs="Arial"/>
          <w:sz w:val="22"/>
          <w:szCs w:val="22"/>
        </w:rPr>
        <w:t xml:space="preserve"> </w:t>
      </w:r>
      <w:r>
        <w:tab/>
      </w:r>
      <w:r w:rsidRPr="1FF1496B">
        <w:rPr>
          <w:rFonts w:ascii="Arial" w:eastAsia="Arial" w:hAnsi="Arial" w:cs="Arial"/>
          <w:sz w:val="22"/>
          <w:szCs w:val="22"/>
        </w:rPr>
        <w:t xml:space="preserve"> </w:t>
      </w:r>
      <w:r>
        <w:tab/>
      </w:r>
      <w:r w:rsidRPr="1FF1496B">
        <w:rPr>
          <w:rFonts w:ascii="Arial" w:eastAsia="Arial" w:hAnsi="Arial" w:cs="Arial"/>
          <w:sz w:val="22"/>
          <w:szCs w:val="22"/>
        </w:rPr>
        <w:t xml:space="preserve"> </w:t>
      </w:r>
      <w:r>
        <w:tab/>
      </w:r>
      <w:r w:rsidRPr="1FF1496B">
        <w:rPr>
          <w:rFonts w:ascii="Arial" w:eastAsia="Arial" w:hAnsi="Arial" w:cs="Arial"/>
          <w:sz w:val="22"/>
          <w:szCs w:val="22"/>
        </w:rPr>
        <w:t xml:space="preserve"> </w:t>
      </w:r>
    </w:p>
    <w:p w14:paraId="22680662" w14:textId="6EFA9AEB" w:rsidR="004D0DF5" w:rsidRPr="004D0DF5" w:rsidRDefault="6334332A" w:rsidP="1FF1496B">
      <w:pPr>
        <w:rPr>
          <w:rFonts w:ascii="Arial" w:eastAsia="Arial" w:hAnsi="Arial" w:cs="Arial"/>
          <w:sz w:val="22"/>
          <w:szCs w:val="22"/>
        </w:rPr>
      </w:pPr>
      <w:r w:rsidRPr="2E10D391">
        <w:rPr>
          <w:rFonts w:ascii="Arial" w:eastAsia="Arial" w:hAnsi="Arial" w:cs="Arial"/>
          <w:sz w:val="22"/>
          <w:szCs w:val="22"/>
        </w:rPr>
        <w:t>a) Total number of regulated contracts awarded within the report period</w:t>
      </w:r>
      <w:r w:rsidR="004D0DF5">
        <w:tab/>
      </w:r>
      <w:r w:rsidRPr="2E10D391">
        <w:rPr>
          <w:rFonts w:ascii="Arial" w:eastAsia="Arial" w:hAnsi="Arial" w:cs="Arial"/>
          <w:sz w:val="22"/>
          <w:szCs w:val="22"/>
        </w:rPr>
        <w:t xml:space="preserve"> </w:t>
      </w:r>
      <w:r w:rsidR="004D0DF5">
        <w:tab/>
      </w:r>
      <w:r w:rsidR="004D0DF5">
        <w:tab/>
      </w:r>
      <w:r w:rsidR="004D0DF5">
        <w:tab/>
      </w:r>
      <w:r w:rsidR="004D0DF5">
        <w:tab/>
      </w:r>
      <w:r w:rsidR="004D0DF5">
        <w:tab/>
      </w:r>
      <w:r w:rsidR="004D0DF5">
        <w:tab/>
      </w:r>
      <w:r w:rsidRPr="2E10D391">
        <w:rPr>
          <w:rFonts w:ascii="Arial" w:eastAsia="Arial" w:hAnsi="Arial" w:cs="Arial"/>
          <w:sz w:val="22"/>
          <w:szCs w:val="22"/>
        </w:rPr>
        <w:t xml:space="preserve">             </w:t>
      </w:r>
      <w:r w:rsidR="4408E9EA" w:rsidRPr="2E10D391">
        <w:rPr>
          <w:rFonts w:ascii="Arial" w:eastAsia="Arial" w:hAnsi="Arial" w:cs="Arial"/>
          <w:sz w:val="22"/>
          <w:szCs w:val="22"/>
        </w:rPr>
        <w:t>1</w:t>
      </w:r>
      <w:r w:rsidR="1C0CB69E" w:rsidRPr="2E10D391">
        <w:rPr>
          <w:rFonts w:ascii="Arial" w:eastAsia="Arial" w:hAnsi="Arial" w:cs="Arial"/>
          <w:sz w:val="22"/>
          <w:szCs w:val="22"/>
        </w:rPr>
        <w:t>9</w:t>
      </w:r>
      <w:r w:rsidR="004D0DF5">
        <w:tab/>
      </w:r>
      <w:r w:rsidRPr="2E10D391">
        <w:rPr>
          <w:rFonts w:ascii="Arial" w:eastAsia="Arial" w:hAnsi="Arial" w:cs="Arial"/>
          <w:sz w:val="22"/>
          <w:szCs w:val="22"/>
        </w:rPr>
        <w:t xml:space="preserve"> </w:t>
      </w:r>
    </w:p>
    <w:p w14:paraId="0BC9A157" w14:textId="7CD228A6" w:rsidR="004D0DF5" w:rsidRPr="004D0DF5" w:rsidRDefault="004D0DF5" w:rsidP="05BB745F">
      <w:pPr>
        <w:rPr>
          <w:rFonts w:ascii="Arial" w:eastAsia="Arial" w:hAnsi="Arial" w:cs="Arial"/>
          <w:sz w:val="22"/>
          <w:szCs w:val="22"/>
        </w:rPr>
      </w:pPr>
      <w:r w:rsidRPr="05BB745F">
        <w:rPr>
          <w:rFonts w:ascii="Arial" w:eastAsia="Arial" w:hAnsi="Arial" w:cs="Arial"/>
          <w:sz w:val="22"/>
          <w:szCs w:val="22"/>
        </w:rPr>
        <w:t>b) Total value of regulated contracts awarded within the report period</w:t>
      </w:r>
      <w:r>
        <w:tab/>
      </w:r>
      <w:r w:rsidRPr="05BB745F">
        <w:rPr>
          <w:rFonts w:ascii="Arial" w:eastAsia="Arial" w:hAnsi="Arial" w:cs="Arial"/>
          <w:sz w:val="22"/>
          <w:szCs w:val="22"/>
        </w:rPr>
        <w:t xml:space="preserve"> </w:t>
      </w:r>
      <w:r>
        <w:tab/>
      </w:r>
      <w:r>
        <w:tab/>
      </w:r>
      <w:r>
        <w:tab/>
      </w:r>
      <w:r>
        <w:tab/>
      </w:r>
      <w:r>
        <w:tab/>
      </w:r>
      <w:r>
        <w:tab/>
      </w:r>
      <w:r>
        <w:tab/>
      </w:r>
      <w:r w:rsidRPr="004D3356">
        <w:rPr>
          <w:rFonts w:ascii="Arial" w:eastAsia="Arial" w:hAnsi="Arial" w:cs="Arial"/>
          <w:sz w:val="22"/>
          <w:szCs w:val="22"/>
        </w:rPr>
        <w:t>£</w:t>
      </w:r>
      <w:r w:rsidR="00982EB5" w:rsidRPr="004D3356">
        <w:rPr>
          <w:rFonts w:ascii="Arial" w:eastAsia="Arial" w:hAnsi="Arial" w:cs="Arial"/>
          <w:sz w:val="22"/>
          <w:szCs w:val="22"/>
        </w:rPr>
        <w:t>18,</w:t>
      </w:r>
      <w:r w:rsidR="004D3356">
        <w:rPr>
          <w:rFonts w:ascii="Arial" w:eastAsia="Arial" w:hAnsi="Arial" w:cs="Arial"/>
          <w:sz w:val="22"/>
          <w:szCs w:val="22"/>
        </w:rPr>
        <w:t>305,549</w:t>
      </w:r>
      <w:r w:rsidRPr="05BB745F">
        <w:rPr>
          <w:rFonts w:ascii="Arial" w:eastAsia="Arial" w:hAnsi="Arial" w:cs="Arial"/>
          <w:sz w:val="22"/>
          <w:szCs w:val="22"/>
        </w:rPr>
        <w:t xml:space="preserve"> </w:t>
      </w:r>
    </w:p>
    <w:p w14:paraId="513F41DF" w14:textId="77777777" w:rsidR="004D0DF5" w:rsidRPr="004D0DF5" w:rsidRDefault="004D0DF5" w:rsidP="1FF1496B">
      <w:pPr>
        <w:rPr>
          <w:rFonts w:ascii="Arial" w:eastAsia="Arial" w:hAnsi="Arial" w:cs="Arial"/>
          <w:sz w:val="22"/>
          <w:szCs w:val="22"/>
        </w:rPr>
      </w:pPr>
      <w:r w:rsidRPr="1FF1496B">
        <w:rPr>
          <w:rFonts w:ascii="Arial" w:eastAsia="Arial" w:hAnsi="Arial" w:cs="Arial"/>
          <w:sz w:val="22"/>
          <w:szCs w:val="22"/>
        </w:rPr>
        <w:t>c) Total number of unique suppliers awarded a place on a regulated contract awarded during the period</w:t>
      </w:r>
      <w:r>
        <w:tab/>
      </w:r>
      <w:r>
        <w:tab/>
      </w:r>
      <w:r>
        <w:tab/>
      </w:r>
      <w:r w:rsidRPr="1FF1496B">
        <w:rPr>
          <w:rFonts w:ascii="Arial" w:eastAsia="Arial" w:hAnsi="Arial" w:cs="Arial"/>
          <w:sz w:val="22"/>
          <w:szCs w:val="22"/>
        </w:rPr>
        <w:t xml:space="preserve"> </w:t>
      </w:r>
    </w:p>
    <w:p w14:paraId="02CEFBDB" w14:textId="4AB94F7F" w:rsidR="004D0DF5" w:rsidRPr="004D0DF5" w:rsidRDefault="004D0DF5" w:rsidP="1FF1496B">
      <w:pPr>
        <w:rPr>
          <w:rFonts w:ascii="Arial" w:eastAsia="Arial" w:hAnsi="Arial" w:cs="Arial"/>
          <w:sz w:val="22"/>
          <w:szCs w:val="22"/>
        </w:rPr>
      </w:pPr>
      <w:r w:rsidRPr="1FF1496B">
        <w:rPr>
          <w:rFonts w:ascii="Arial" w:eastAsia="Arial" w:hAnsi="Arial" w:cs="Arial"/>
          <w:sz w:val="22"/>
          <w:szCs w:val="22"/>
        </w:rPr>
        <w:t xml:space="preserve">  </w:t>
      </w:r>
      <w:r>
        <w:tab/>
      </w:r>
      <w:r w:rsidRPr="1FF1496B">
        <w:rPr>
          <w:rFonts w:ascii="Arial" w:eastAsia="Arial" w:hAnsi="Arial" w:cs="Arial"/>
          <w:sz w:val="22"/>
          <w:szCs w:val="22"/>
        </w:rPr>
        <w:t xml:space="preserve"> </w:t>
      </w:r>
      <w:proofErr w:type="spellStart"/>
      <w:r w:rsidRPr="1FF1496B">
        <w:rPr>
          <w:rFonts w:ascii="Arial" w:eastAsia="Arial" w:hAnsi="Arial" w:cs="Arial"/>
          <w:sz w:val="22"/>
          <w:szCs w:val="22"/>
        </w:rPr>
        <w:t>i</w:t>
      </w:r>
      <w:proofErr w:type="spellEnd"/>
      <w:r w:rsidRPr="1FF1496B">
        <w:rPr>
          <w:rFonts w:ascii="Arial" w:eastAsia="Arial" w:hAnsi="Arial" w:cs="Arial"/>
          <w:sz w:val="22"/>
          <w:szCs w:val="22"/>
        </w:rPr>
        <w:t>) how many of these unique suppliers are SMEs</w:t>
      </w:r>
      <w:r>
        <w:tab/>
      </w:r>
      <w:r w:rsidRPr="1FF1496B">
        <w:rPr>
          <w:rFonts w:ascii="Arial" w:eastAsia="Arial" w:hAnsi="Arial" w:cs="Arial"/>
          <w:sz w:val="22"/>
          <w:szCs w:val="22"/>
        </w:rPr>
        <w:t xml:space="preserve">                                                                                      </w:t>
      </w:r>
      <w:r>
        <w:tab/>
      </w:r>
      <w:r w:rsidRPr="1FF1496B">
        <w:rPr>
          <w:rFonts w:ascii="Arial" w:eastAsia="Arial" w:hAnsi="Arial" w:cs="Arial"/>
          <w:sz w:val="22"/>
          <w:szCs w:val="22"/>
        </w:rPr>
        <w:t xml:space="preserve">            </w:t>
      </w:r>
      <w:r w:rsidR="00D87DBB" w:rsidRPr="00D87DBB">
        <w:rPr>
          <w:rFonts w:ascii="Arial" w:eastAsia="Arial" w:hAnsi="Arial" w:cs="Arial"/>
          <w:sz w:val="22"/>
          <w:szCs w:val="22"/>
        </w:rPr>
        <w:t>14</w:t>
      </w:r>
      <w:r>
        <w:tab/>
      </w:r>
      <w:r w:rsidRPr="1FF1496B">
        <w:rPr>
          <w:rFonts w:ascii="Arial" w:eastAsia="Arial" w:hAnsi="Arial" w:cs="Arial"/>
          <w:sz w:val="22"/>
          <w:szCs w:val="22"/>
        </w:rPr>
        <w:t xml:space="preserve"> </w:t>
      </w:r>
      <w:r>
        <w:tab/>
      </w:r>
      <w:r w:rsidRPr="1FF1496B">
        <w:rPr>
          <w:rFonts w:ascii="Arial" w:eastAsia="Arial" w:hAnsi="Arial" w:cs="Arial"/>
          <w:sz w:val="22"/>
          <w:szCs w:val="22"/>
        </w:rPr>
        <w:t xml:space="preserve"> </w:t>
      </w:r>
      <w:r>
        <w:tab/>
      </w:r>
      <w:r w:rsidRPr="1FF1496B">
        <w:rPr>
          <w:rFonts w:ascii="Arial" w:eastAsia="Arial" w:hAnsi="Arial" w:cs="Arial"/>
          <w:sz w:val="22"/>
          <w:szCs w:val="22"/>
        </w:rPr>
        <w:t xml:space="preserve"> </w:t>
      </w:r>
      <w:r>
        <w:tab/>
      </w:r>
      <w:r>
        <w:tab/>
      </w:r>
      <w:r w:rsidRPr="1FF1496B">
        <w:rPr>
          <w:rFonts w:ascii="Arial" w:eastAsia="Arial" w:hAnsi="Arial" w:cs="Arial"/>
          <w:sz w:val="22"/>
          <w:szCs w:val="22"/>
        </w:rPr>
        <w:t xml:space="preserve"> </w:t>
      </w:r>
      <w:r>
        <w:tab/>
      </w:r>
      <w:r>
        <w:tab/>
      </w:r>
      <w:r>
        <w:tab/>
      </w:r>
      <w:r>
        <w:tab/>
      </w:r>
      <w:r>
        <w:tab/>
      </w:r>
      <w:r>
        <w:tab/>
      </w:r>
      <w:r>
        <w:tab/>
      </w:r>
      <w:r>
        <w:tab/>
      </w:r>
      <w:r>
        <w:tab/>
      </w:r>
      <w:r>
        <w:tab/>
      </w:r>
      <w:r>
        <w:tab/>
      </w:r>
      <w:r>
        <w:tab/>
      </w:r>
      <w:r>
        <w:tab/>
      </w:r>
      <w:r>
        <w:tab/>
      </w:r>
      <w:r>
        <w:tab/>
      </w:r>
      <w:r>
        <w:tab/>
      </w:r>
      <w:r>
        <w:tab/>
      </w:r>
      <w:r>
        <w:tab/>
      </w:r>
      <w:r>
        <w:tab/>
      </w:r>
      <w:r>
        <w:tab/>
      </w:r>
      <w:r>
        <w:tab/>
      </w:r>
      <w:r w:rsidRPr="1FF1496B">
        <w:rPr>
          <w:rFonts w:ascii="Arial" w:eastAsia="Arial" w:hAnsi="Arial" w:cs="Arial"/>
          <w:sz w:val="22"/>
          <w:szCs w:val="22"/>
        </w:rPr>
        <w:t>ii) how many of these unique suppliers are Third Sector bodies</w:t>
      </w:r>
      <w:r>
        <w:tab/>
      </w:r>
      <w:r w:rsidRPr="1FF1496B">
        <w:rPr>
          <w:rFonts w:ascii="Arial" w:eastAsia="Arial" w:hAnsi="Arial" w:cs="Arial"/>
          <w:sz w:val="22"/>
          <w:szCs w:val="22"/>
        </w:rPr>
        <w:t xml:space="preserve"> </w:t>
      </w:r>
      <w:r>
        <w:tab/>
      </w:r>
      <w:r>
        <w:tab/>
      </w:r>
      <w:r>
        <w:tab/>
      </w:r>
      <w:r>
        <w:tab/>
      </w:r>
      <w:r>
        <w:tab/>
      </w:r>
      <w:r w:rsidRPr="1FF1496B">
        <w:rPr>
          <w:rFonts w:ascii="Arial" w:eastAsia="Arial" w:hAnsi="Arial" w:cs="Arial"/>
          <w:sz w:val="22"/>
          <w:szCs w:val="22"/>
        </w:rPr>
        <w:t xml:space="preserve"> </w:t>
      </w:r>
      <w:r>
        <w:tab/>
      </w:r>
      <w:r w:rsidRPr="1FF1496B">
        <w:rPr>
          <w:rFonts w:ascii="Arial" w:eastAsia="Arial" w:hAnsi="Arial" w:cs="Arial"/>
          <w:sz w:val="22"/>
          <w:szCs w:val="22"/>
        </w:rPr>
        <w:t xml:space="preserve"> </w:t>
      </w:r>
      <w:r>
        <w:tab/>
      </w:r>
      <w:r w:rsidR="07D7422F" w:rsidRPr="1FF1496B">
        <w:rPr>
          <w:rFonts w:ascii="Arial" w:eastAsia="Arial" w:hAnsi="Arial" w:cs="Arial"/>
          <w:color w:val="FF0000"/>
          <w:sz w:val="22"/>
          <w:szCs w:val="22"/>
        </w:rPr>
        <w:t xml:space="preserve"> </w:t>
      </w:r>
      <w:r w:rsidR="00BB0A4D" w:rsidRPr="00BB0A4D">
        <w:rPr>
          <w:rFonts w:ascii="Arial" w:eastAsia="Arial" w:hAnsi="Arial" w:cs="Arial"/>
          <w:sz w:val="22"/>
          <w:szCs w:val="22"/>
        </w:rPr>
        <w:t>None</w:t>
      </w:r>
    </w:p>
    <w:p w14:paraId="59A0ACFD" w14:textId="77777777" w:rsidR="004D0DF5" w:rsidRPr="004D0DF5" w:rsidRDefault="004D0DF5" w:rsidP="1FF1496B">
      <w:pPr>
        <w:rPr>
          <w:rFonts w:ascii="Arial" w:eastAsia="Arial" w:hAnsi="Arial" w:cs="Arial"/>
          <w:sz w:val="22"/>
          <w:szCs w:val="22"/>
        </w:rPr>
      </w:pPr>
      <w:r w:rsidRPr="1FF1496B">
        <w:rPr>
          <w:rFonts w:ascii="Arial" w:eastAsia="Arial" w:hAnsi="Arial" w:cs="Arial"/>
          <w:sz w:val="22"/>
          <w:szCs w:val="22"/>
        </w:rPr>
        <w:t xml:space="preserve"> </w:t>
      </w:r>
      <w:r>
        <w:tab/>
      </w:r>
      <w:r w:rsidRPr="1FF1496B">
        <w:rPr>
          <w:rFonts w:ascii="Arial" w:eastAsia="Arial" w:hAnsi="Arial" w:cs="Arial"/>
          <w:sz w:val="22"/>
          <w:szCs w:val="22"/>
        </w:rPr>
        <w:t xml:space="preserve"> </w:t>
      </w:r>
      <w:r>
        <w:tab/>
      </w:r>
      <w:r w:rsidRPr="1FF1496B">
        <w:rPr>
          <w:rFonts w:ascii="Arial" w:eastAsia="Arial" w:hAnsi="Arial" w:cs="Arial"/>
          <w:sz w:val="22"/>
          <w:szCs w:val="22"/>
        </w:rPr>
        <w:t xml:space="preserve"> </w:t>
      </w:r>
      <w:r>
        <w:tab/>
      </w:r>
      <w:r w:rsidRPr="1FF1496B">
        <w:rPr>
          <w:rFonts w:ascii="Arial" w:eastAsia="Arial" w:hAnsi="Arial" w:cs="Arial"/>
          <w:sz w:val="22"/>
          <w:szCs w:val="22"/>
        </w:rPr>
        <w:t xml:space="preserve"> </w:t>
      </w:r>
      <w:r>
        <w:tab/>
      </w:r>
      <w:r w:rsidRPr="1FF1496B">
        <w:rPr>
          <w:rFonts w:ascii="Arial" w:eastAsia="Arial" w:hAnsi="Arial" w:cs="Arial"/>
          <w:sz w:val="22"/>
          <w:szCs w:val="22"/>
        </w:rPr>
        <w:t xml:space="preserve"> </w:t>
      </w:r>
      <w:r>
        <w:tab/>
      </w:r>
      <w:r w:rsidRPr="1FF1496B">
        <w:rPr>
          <w:rFonts w:ascii="Arial" w:eastAsia="Arial" w:hAnsi="Arial" w:cs="Arial"/>
          <w:sz w:val="22"/>
          <w:szCs w:val="22"/>
        </w:rPr>
        <w:t xml:space="preserve"> </w:t>
      </w:r>
      <w:r>
        <w:tab/>
      </w:r>
      <w:r w:rsidRPr="1FF1496B">
        <w:rPr>
          <w:rFonts w:ascii="Arial" w:eastAsia="Arial" w:hAnsi="Arial" w:cs="Arial"/>
          <w:sz w:val="22"/>
          <w:szCs w:val="22"/>
        </w:rPr>
        <w:t xml:space="preserve"> </w:t>
      </w:r>
    </w:p>
    <w:p w14:paraId="04195B1B" w14:textId="77777777" w:rsidR="004D0DF5" w:rsidRPr="004D0DF5" w:rsidRDefault="004D0DF5" w:rsidP="1FF1496B">
      <w:pPr>
        <w:rPr>
          <w:rFonts w:ascii="Arial" w:eastAsia="Arial" w:hAnsi="Arial" w:cs="Arial"/>
          <w:sz w:val="22"/>
          <w:szCs w:val="22"/>
        </w:rPr>
      </w:pPr>
      <w:r w:rsidRPr="1FF1496B">
        <w:rPr>
          <w:rFonts w:ascii="Arial" w:eastAsia="Arial" w:hAnsi="Arial" w:cs="Arial"/>
          <w:sz w:val="22"/>
          <w:szCs w:val="22"/>
        </w:rPr>
        <w:t xml:space="preserve">3. </w:t>
      </w:r>
      <w:r w:rsidRPr="1FF1496B">
        <w:rPr>
          <w:rFonts w:ascii="Arial" w:eastAsia="Arial" w:hAnsi="Arial" w:cs="Arial"/>
          <w:sz w:val="22"/>
          <w:szCs w:val="22"/>
          <w:u w:val="single"/>
        </w:rPr>
        <w:t>Review of Regulated Procurements Compliance</w:t>
      </w:r>
      <w:r>
        <w:tab/>
      </w:r>
      <w:r w:rsidRPr="1FF1496B">
        <w:rPr>
          <w:rFonts w:ascii="Arial" w:eastAsia="Arial" w:hAnsi="Arial" w:cs="Arial"/>
          <w:sz w:val="22"/>
          <w:szCs w:val="22"/>
        </w:rPr>
        <w:t xml:space="preserve"> </w:t>
      </w:r>
      <w:r>
        <w:tab/>
      </w:r>
      <w:r w:rsidRPr="1FF1496B">
        <w:rPr>
          <w:rFonts w:ascii="Arial" w:eastAsia="Arial" w:hAnsi="Arial" w:cs="Arial"/>
          <w:sz w:val="22"/>
          <w:szCs w:val="22"/>
        </w:rPr>
        <w:t xml:space="preserve"> </w:t>
      </w:r>
      <w:r>
        <w:tab/>
      </w:r>
      <w:r w:rsidRPr="1FF1496B">
        <w:rPr>
          <w:rFonts w:ascii="Arial" w:eastAsia="Arial" w:hAnsi="Arial" w:cs="Arial"/>
          <w:sz w:val="22"/>
          <w:szCs w:val="22"/>
        </w:rPr>
        <w:t xml:space="preserve"> </w:t>
      </w:r>
      <w:r>
        <w:tab/>
      </w:r>
      <w:r w:rsidRPr="1FF1496B">
        <w:rPr>
          <w:rFonts w:ascii="Arial" w:eastAsia="Arial" w:hAnsi="Arial" w:cs="Arial"/>
          <w:sz w:val="22"/>
          <w:szCs w:val="22"/>
        </w:rPr>
        <w:t xml:space="preserve"> </w:t>
      </w:r>
      <w:r>
        <w:tab/>
      </w:r>
      <w:r w:rsidRPr="1FF1496B">
        <w:rPr>
          <w:rFonts w:ascii="Arial" w:eastAsia="Arial" w:hAnsi="Arial" w:cs="Arial"/>
          <w:sz w:val="22"/>
          <w:szCs w:val="22"/>
        </w:rPr>
        <w:t xml:space="preserve"> </w:t>
      </w:r>
      <w:r>
        <w:tab/>
      </w:r>
      <w:r w:rsidRPr="1FF1496B">
        <w:rPr>
          <w:rFonts w:ascii="Arial" w:eastAsia="Arial" w:hAnsi="Arial" w:cs="Arial"/>
          <w:sz w:val="22"/>
          <w:szCs w:val="22"/>
        </w:rPr>
        <w:t xml:space="preserve"> </w:t>
      </w:r>
    </w:p>
    <w:p w14:paraId="5BC8C238" w14:textId="1F162CF3" w:rsidR="004D0DF5" w:rsidRPr="004D0DF5" w:rsidRDefault="6334332A" w:rsidP="1FF1496B">
      <w:pPr>
        <w:rPr>
          <w:rFonts w:ascii="Arial" w:eastAsia="Arial" w:hAnsi="Arial" w:cs="Arial"/>
          <w:sz w:val="22"/>
          <w:szCs w:val="22"/>
        </w:rPr>
      </w:pPr>
      <w:r w:rsidRPr="2E10D391">
        <w:rPr>
          <w:rFonts w:ascii="Arial" w:eastAsia="Arial" w:hAnsi="Arial" w:cs="Arial"/>
          <w:sz w:val="22"/>
          <w:szCs w:val="22"/>
        </w:rPr>
        <w:t xml:space="preserve">a) Number of regulated contracts awarded within the period that complied with your Procurement Strategy </w:t>
      </w:r>
      <w:r w:rsidR="004D0DF5">
        <w:tab/>
      </w:r>
      <w:r w:rsidR="004D0DF5">
        <w:tab/>
      </w:r>
      <w:r w:rsidR="004D0DF5">
        <w:tab/>
      </w:r>
      <w:r w:rsidR="363D0993" w:rsidRPr="2E10D391">
        <w:rPr>
          <w:rFonts w:ascii="Arial" w:eastAsia="Arial" w:hAnsi="Arial" w:cs="Arial"/>
          <w:sz w:val="22"/>
          <w:szCs w:val="22"/>
        </w:rPr>
        <w:t>1</w:t>
      </w:r>
      <w:r w:rsidR="78C873E0" w:rsidRPr="2E10D391">
        <w:rPr>
          <w:rFonts w:ascii="Arial" w:eastAsia="Arial" w:hAnsi="Arial" w:cs="Arial"/>
          <w:sz w:val="22"/>
          <w:szCs w:val="22"/>
        </w:rPr>
        <w:t>9</w:t>
      </w:r>
      <w:r w:rsidR="004D0DF5">
        <w:tab/>
      </w:r>
      <w:r w:rsidR="004D0DF5">
        <w:tab/>
      </w:r>
      <w:r w:rsidR="004D0DF5">
        <w:tab/>
      </w:r>
      <w:r w:rsidR="004D0DF5">
        <w:tab/>
      </w:r>
      <w:r w:rsidR="004D0DF5">
        <w:tab/>
      </w:r>
      <w:r w:rsidR="004D0DF5">
        <w:tab/>
      </w:r>
      <w:r w:rsidRPr="2E10D391">
        <w:rPr>
          <w:rFonts w:ascii="Arial" w:eastAsia="Arial" w:hAnsi="Arial" w:cs="Arial"/>
          <w:sz w:val="22"/>
          <w:szCs w:val="22"/>
        </w:rPr>
        <w:t xml:space="preserve"> </w:t>
      </w:r>
    </w:p>
    <w:p w14:paraId="6A0822EA" w14:textId="3681CE84" w:rsidR="0060465F" w:rsidRDefault="004D0DF5" w:rsidP="1FF1496B">
      <w:pPr>
        <w:rPr>
          <w:rFonts w:ascii="Arial" w:eastAsia="Arial" w:hAnsi="Arial" w:cs="Arial"/>
          <w:sz w:val="22"/>
          <w:szCs w:val="22"/>
        </w:rPr>
      </w:pPr>
      <w:r w:rsidRPr="1FF1496B">
        <w:rPr>
          <w:rFonts w:ascii="Arial" w:eastAsia="Arial" w:hAnsi="Arial" w:cs="Arial"/>
          <w:sz w:val="22"/>
          <w:szCs w:val="22"/>
        </w:rPr>
        <w:t>b) Number of regulated contracts awarded within the period that did not comply with your Procurement Strategy</w:t>
      </w:r>
      <w:r>
        <w:tab/>
      </w:r>
      <w:r w:rsidRPr="1FF1496B">
        <w:rPr>
          <w:rFonts w:ascii="Arial" w:eastAsia="Arial" w:hAnsi="Arial" w:cs="Arial"/>
          <w:sz w:val="22"/>
          <w:szCs w:val="22"/>
        </w:rPr>
        <w:t xml:space="preserve">            </w:t>
      </w:r>
      <w:r w:rsidR="00BB0A4D" w:rsidRPr="00BB0A4D">
        <w:rPr>
          <w:rFonts w:ascii="Arial" w:eastAsia="Arial" w:hAnsi="Arial" w:cs="Arial"/>
          <w:sz w:val="22"/>
          <w:szCs w:val="22"/>
        </w:rPr>
        <w:t>None</w:t>
      </w:r>
    </w:p>
    <w:p w14:paraId="616EDA61" w14:textId="7645ACEE" w:rsidR="004D0DF5" w:rsidRPr="004D0DF5" w:rsidRDefault="004D0DF5" w:rsidP="1FF1496B">
      <w:pPr>
        <w:rPr>
          <w:rFonts w:ascii="Arial" w:eastAsia="Arial" w:hAnsi="Arial" w:cs="Arial"/>
          <w:sz w:val="22"/>
          <w:szCs w:val="22"/>
        </w:rPr>
      </w:pPr>
      <w:r w:rsidRPr="1FF1496B">
        <w:rPr>
          <w:rFonts w:ascii="Arial" w:eastAsia="Arial" w:hAnsi="Arial" w:cs="Arial"/>
          <w:sz w:val="22"/>
          <w:szCs w:val="22"/>
        </w:rPr>
        <w:t xml:space="preserve"> </w:t>
      </w:r>
    </w:p>
    <w:p w14:paraId="74BCA4E2" w14:textId="77777777" w:rsidR="004D0DF5" w:rsidRPr="004D0DF5" w:rsidRDefault="004D0DF5" w:rsidP="1FF1496B">
      <w:pPr>
        <w:rPr>
          <w:rFonts w:ascii="Arial" w:eastAsia="Arial" w:hAnsi="Arial" w:cs="Arial"/>
          <w:sz w:val="22"/>
          <w:szCs w:val="22"/>
        </w:rPr>
      </w:pPr>
      <w:r w:rsidRPr="1FF1496B">
        <w:rPr>
          <w:rFonts w:ascii="Arial" w:eastAsia="Arial" w:hAnsi="Arial" w:cs="Arial"/>
          <w:sz w:val="22"/>
          <w:szCs w:val="22"/>
        </w:rPr>
        <w:lastRenderedPageBreak/>
        <w:t xml:space="preserve">4. </w:t>
      </w:r>
      <w:r w:rsidRPr="1FF1496B">
        <w:rPr>
          <w:rFonts w:ascii="Arial" w:eastAsia="Arial" w:hAnsi="Arial" w:cs="Arial"/>
          <w:sz w:val="22"/>
          <w:szCs w:val="22"/>
          <w:u w:val="single"/>
        </w:rPr>
        <w:t>Community Benefit Requirements Summary</w:t>
      </w:r>
      <w:r>
        <w:tab/>
      </w:r>
      <w:r w:rsidRPr="1FF1496B">
        <w:rPr>
          <w:rFonts w:ascii="Arial" w:eastAsia="Arial" w:hAnsi="Arial" w:cs="Arial"/>
          <w:sz w:val="22"/>
          <w:szCs w:val="22"/>
        </w:rPr>
        <w:t xml:space="preserve"> </w:t>
      </w:r>
      <w:r>
        <w:tab/>
      </w:r>
      <w:r w:rsidRPr="1FF1496B">
        <w:rPr>
          <w:rFonts w:ascii="Arial" w:eastAsia="Arial" w:hAnsi="Arial" w:cs="Arial"/>
          <w:sz w:val="22"/>
          <w:szCs w:val="22"/>
        </w:rPr>
        <w:t xml:space="preserve"> </w:t>
      </w:r>
      <w:r>
        <w:tab/>
      </w:r>
      <w:r w:rsidRPr="1FF1496B">
        <w:rPr>
          <w:rFonts w:ascii="Arial" w:eastAsia="Arial" w:hAnsi="Arial" w:cs="Arial"/>
          <w:sz w:val="22"/>
          <w:szCs w:val="22"/>
        </w:rPr>
        <w:t xml:space="preserve"> </w:t>
      </w:r>
      <w:r>
        <w:tab/>
      </w:r>
      <w:r w:rsidRPr="1FF1496B">
        <w:rPr>
          <w:rFonts w:ascii="Arial" w:eastAsia="Arial" w:hAnsi="Arial" w:cs="Arial"/>
          <w:sz w:val="22"/>
          <w:szCs w:val="22"/>
        </w:rPr>
        <w:t xml:space="preserve"> </w:t>
      </w:r>
      <w:r>
        <w:tab/>
      </w:r>
      <w:r w:rsidRPr="1FF1496B">
        <w:rPr>
          <w:rFonts w:ascii="Arial" w:eastAsia="Arial" w:hAnsi="Arial" w:cs="Arial"/>
          <w:sz w:val="22"/>
          <w:szCs w:val="22"/>
        </w:rPr>
        <w:t xml:space="preserve"> </w:t>
      </w:r>
      <w:r>
        <w:tab/>
      </w:r>
      <w:r w:rsidRPr="1FF1496B">
        <w:rPr>
          <w:rFonts w:ascii="Arial" w:eastAsia="Arial" w:hAnsi="Arial" w:cs="Arial"/>
          <w:sz w:val="22"/>
          <w:szCs w:val="22"/>
        </w:rPr>
        <w:t xml:space="preserve"> </w:t>
      </w:r>
    </w:p>
    <w:p w14:paraId="040E76A7" w14:textId="77777777" w:rsidR="004D0DF5" w:rsidRPr="004D0DF5" w:rsidRDefault="004D0DF5" w:rsidP="1FF1496B">
      <w:pPr>
        <w:rPr>
          <w:rFonts w:ascii="Arial" w:eastAsia="Arial" w:hAnsi="Arial" w:cs="Arial"/>
          <w:sz w:val="22"/>
          <w:szCs w:val="22"/>
        </w:rPr>
      </w:pPr>
      <w:r w:rsidRPr="1FF1496B">
        <w:rPr>
          <w:rFonts w:ascii="Arial" w:eastAsia="Arial" w:hAnsi="Arial" w:cs="Arial"/>
          <w:sz w:val="22"/>
          <w:szCs w:val="22"/>
        </w:rPr>
        <w:t>Use of Community Benefit Requirements in Procurement:</w:t>
      </w:r>
      <w:r>
        <w:tab/>
      </w:r>
      <w:r w:rsidRPr="1FF1496B">
        <w:rPr>
          <w:rFonts w:ascii="Arial" w:eastAsia="Arial" w:hAnsi="Arial" w:cs="Arial"/>
          <w:sz w:val="22"/>
          <w:szCs w:val="22"/>
        </w:rPr>
        <w:t xml:space="preserve"> </w:t>
      </w:r>
      <w:r>
        <w:tab/>
      </w:r>
      <w:r w:rsidRPr="1FF1496B">
        <w:rPr>
          <w:rFonts w:ascii="Arial" w:eastAsia="Arial" w:hAnsi="Arial" w:cs="Arial"/>
          <w:sz w:val="22"/>
          <w:szCs w:val="22"/>
        </w:rPr>
        <w:t xml:space="preserve"> </w:t>
      </w:r>
      <w:r>
        <w:tab/>
      </w:r>
      <w:r w:rsidRPr="1FF1496B">
        <w:rPr>
          <w:rFonts w:ascii="Arial" w:eastAsia="Arial" w:hAnsi="Arial" w:cs="Arial"/>
          <w:sz w:val="22"/>
          <w:szCs w:val="22"/>
        </w:rPr>
        <w:t xml:space="preserve"> </w:t>
      </w:r>
      <w:r>
        <w:tab/>
      </w:r>
      <w:r w:rsidRPr="1FF1496B">
        <w:rPr>
          <w:rFonts w:ascii="Arial" w:eastAsia="Arial" w:hAnsi="Arial" w:cs="Arial"/>
          <w:sz w:val="22"/>
          <w:szCs w:val="22"/>
        </w:rPr>
        <w:t xml:space="preserve"> </w:t>
      </w:r>
      <w:r>
        <w:tab/>
      </w:r>
      <w:r w:rsidRPr="1FF1496B">
        <w:rPr>
          <w:rFonts w:ascii="Arial" w:eastAsia="Arial" w:hAnsi="Arial" w:cs="Arial"/>
          <w:sz w:val="22"/>
          <w:szCs w:val="22"/>
        </w:rPr>
        <w:t xml:space="preserve"> </w:t>
      </w:r>
      <w:r>
        <w:tab/>
      </w:r>
      <w:r w:rsidRPr="1FF1496B">
        <w:rPr>
          <w:rFonts w:ascii="Arial" w:eastAsia="Arial" w:hAnsi="Arial" w:cs="Arial"/>
          <w:sz w:val="22"/>
          <w:szCs w:val="22"/>
        </w:rPr>
        <w:t xml:space="preserve"> </w:t>
      </w:r>
    </w:p>
    <w:p w14:paraId="39EAA495" w14:textId="3BDE9BB0" w:rsidR="004D0DF5" w:rsidRPr="004D0DF5" w:rsidRDefault="004D0DF5" w:rsidP="1FF1496B">
      <w:pPr>
        <w:spacing w:after="0"/>
        <w:rPr>
          <w:rFonts w:ascii="Arial" w:eastAsia="Arial" w:hAnsi="Arial" w:cs="Arial"/>
          <w:sz w:val="22"/>
          <w:szCs w:val="22"/>
        </w:rPr>
      </w:pPr>
      <w:r w:rsidRPr="1FF1496B">
        <w:rPr>
          <w:rFonts w:ascii="Arial" w:eastAsia="Arial" w:hAnsi="Arial" w:cs="Arial"/>
          <w:sz w:val="22"/>
          <w:szCs w:val="22"/>
        </w:rPr>
        <w:t>a) Total number of regulated contracts awarded with a value of £4 million or greater</w:t>
      </w:r>
      <w:r>
        <w:tab/>
      </w:r>
      <w:r>
        <w:tab/>
      </w:r>
      <w:r>
        <w:tab/>
      </w:r>
      <w:r>
        <w:tab/>
      </w:r>
      <w:r>
        <w:tab/>
      </w:r>
      <w:r>
        <w:tab/>
      </w:r>
      <w:r w:rsidR="0060465F" w:rsidRPr="00682309">
        <w:rPr>
          <w:rFonts w:ascii="Arial" w:eastAsia="Arial" w:hAnsi="Arial" w:cs="Arial"/>
          <w:sz w:val="22"/>
          <w:szCs w:val="22"/>
        </w:rPr>
        <w:t>1</w:t>
      </w:r>
    </w:p>
    <w:p w14:paraId="79B8BFA4" w14:textId="77777777" w:rsidR="004D0DF5" w:rsidRPr="004D0DF5" w:rsidRDefault="004D0DF5" w:rsidP="1FF1496B">
      <w:pPr>
        <w:spacing w:after="0"/>
        <w:rPr>
          <w:rFonts w:ascii="Arial" w:eastAsia="Arial" w:hAnsi="Arial" w:cs="Arial"/>
          <w:sz w:val="22"/>
          <w:szCs w:val="22"/>
        </w:rPr>
      </w:pPr>
      <w:r w:rsidRPr="004D0DF5">
        <w:tab/>
      </w:r>
      <w:r w:rsidRPr="004D0DF5">
        <w:tab/>
      </w:r>
      <w:r w:rsidRPr="004D0DF5">
        <w:tab/>
      </w:r>
      <w:r w:rsidRPr="004D0DF5">
        <w:tab/>
      </w:r>
      <w:r w:rsidRPr="1FF1496B">
        <w:rPr>
          <w:rFonts w:ascii="Arial" w:eastAsia="Arial" w:hAnsi="Arial" w:cs="Arial"/>
          <w:sz w:val="22"/>
          <w:szCs w:val="22"/>
        </w:rPr>
        <w:t xml:space="preserve"> </w:t>
      </w:r>
    </w:p>
    <w:p w14:paraId="3F9CFCC6" w14:textId="77777777" w:rsidR="004D0DF5" w:rsidRPr="004D0DF5" w:rsidRDefault="004D0DF5" w:rsidP="1FF1496B">
      <w:pPr>
        <w:spacing w:after="0"/>
        <w:rPr>
          <w:rFonts w:ascii="Arial" w:eastAsia="Arial" w:hAnsi="Arial" w:cs="Arial"/>
          <w:sz w:val="22"/>
          <w:szCs w:val="22"/>
        </w:rPr>
      </w:pPr>
      <w:r w:rsidRPr="1FF1496B">
        <w:rPr>
          <w:rFonts w:ascii="Arial" w:eastAsia="Arial" w:hAnsi="Arial" w:cs="Arial"/>
          <w:sz w:val="22"/>
          <w:szCs w:val="22"/>
        </w:rPr>
        <w:t xml:space="preserve">b) Total number of regulated contracts awarded with a value of £4 million or greater that contain </w:t>
      </w:r>
    </w:p>
    <w:p w14:paraId="049A1E10" w14:textId="3D5DD69D" w:rsidR="004D0DF5" w:rsidRPr="004D0DF5" w:rsidRDefault="004D0DF5" w:rsidP="1FF1496B">
      <w:pPr>
        <w:spacing w:after="0"/>
        <w:rPr>
          <w:rFonts w:ascii="Arial" w:eastAsia="Arial" w:hAnsi="Arial" w:cs="Arial"/>
          <w:color w:val="FF0000"/>
          <w:sz w:val="22"/>
          <w:szCs w:val="22"/>
        </w:rPr>
      </w:pPr>
      <w:r w:rsidRPr="1FF1496B">
        <w:rPr>
          <w:rFonts w:ascii="Arial" w:eastAsia="Arial" w:hAnsi="Arial" w:cs="Arial"/>
          <w:sz w:val="22"/>
          <w:szCs w:val="22"/>
        </w:rPr>
        <w:t>Community Benefit Requirements</w:t>
      </w:r>
      <w:r>
        <w:tab/>
      </w:r>
      <w:r>
        <w:tab/>
      </w:r>
      <w:r>
        <w:tab/>
      </w:r>
      <w:r>
        <w:tab/>
      </w:r>
      <w:r>
        <w:tab/>
      </w:r>
      <w:r>
        <w:tab/>
      </w:r>
      <w:r>
        <w:tab/>
      </w:r>
      <w:r>
        <w:tab/>
      </w:r>
      <w:r>
        <w:tab/>
      </w:r>
      <w:r>
        <w:tab/>
      </w:r>
      <w:r>
        <w:tab/>
      </w:r>
      <w:r>
        <w:tab/>
      </w:r>
      <w:r>
        <w:tab/>
      </w:r>
      <w:r w:rsidR="0060465F" w:rsidRPr="00682309">
        <w:rPr>
          <w:rFonts w:ascii="Arial" w:eastAsia="Arial" w:hAnsi="Arial" w:cs="Arial"/>
          <w:sz w:val="22"/>
          <w:szCs w:val="22"/>
        </w:rPr>
        <w:t>1</w:t>
      </w:r>
    </w:p>
    <w:p w14:paraId="277FEF08" w14:textId="77777777" w:rsidR="004D0DF5" w:rsidRPr="004D0DF5" w:rsidRDefault="004D0DF5" w:rsidP="1FF1496B">
      <w:pPr>
        <w:spacing w:after="0"/>
        <w:rPr>
          <w:rFonts w:ascii="Arial" w:eastAsia="Arial" w:hAnsi="Arial" w:cs="Arial"/>
          <w:sz w:val="22"/>
          <w:szCs w:val="22"/>
        </w:rPr>
      </w:pPr>
      <w:r w:rsidRPr="004D0DF5">
        <w:tab/>
      </w:r>
      <w:r w:rsidRPr="004D0DF5">
        <w:tab/>
      </w:r>
      <w:r w:rsidRPr="004D0DF5">
        <w:tab/>
      </w:r>
      <w:r w:rsidRPr="004D0DF5">
        <w:tab/>
      </w:r>
      <w:r w:rsidRPr="004D0DF5">
        <w:tab/>
      </w:r>
      <w:r w:rsidRPr="004D0DF5">
        <w:tab/>
      </w:r>
      <w:r w:rsidRPr="004D0DF5">
        <w:tab/>
      </w:r>
      <w:r w:rsidRPr="004D0DF5">
        <w:tab/>
      </w:r>
      <w:r w:rsidRPr="004D0DF5">
        <w:tab/>
      </w:r>
      <w:r w:rsidRPr="004D0DF5">
        <w:tab/>
      </w:r>
      <w:r w:rsidRPr="004D0DF5">
        <w:tab/>
      </w:r>
      <w:r w:rsidRPr="004D0DF5">
        <w:tab/>
      </w:r>
      <w:r w:rsidRPr="1FF1496B">
        <w:rPr>
          <w:rFonts w:ascii="Arial" w:eastAsia="Arial" w:hAnsi="Arial" w:cs="Arial"/>
          <w:sz w:val="22"/>
          <w:szCs w:val="22"/>
        </w:rPr>
        <w:t xml:space="preserve"> </w:t>
      </w:r>
      <w:r w:rsidRPr="004D0DF5">
        <w:tab/>
      </w:r>
      <w:r w:rsidRPr="004D0DF5">
        <w:tab/>
      </w:r>
      <w:r w:rsidRPr="004D0DF5">
        <w:tab/>
      </w:r>
      <w:r w:rsidRPr="004D0DF5">
        <w:tab/>
      </w:r>
      <w:r w:rsidRPr="004D0DF5">
        <w:tab/>
      </w:r>
      <w:r w:rsidRPr="1FF1496B">
        <w:rPr>
          <w:rFonts w:ascii="Arial" w:eastAsia="Arial" w:hAnsi="Arial" w:cs="Arial"/>
          <w:sz w:val="22"/>
          <w:szCs w:val="22"/>
        </w:rPr>
        <w:t xml:space="preserve">  </w:t>
      </w:r>
      <w:r w:rsidRPr="004D0DF5">
        <w:tab/>
      </w:r>
      <w:r w:rsidRPr="004D0DF5">
        <w:tab/>
      </w:r>
      <w:r w:rsidRPr="004D0DF5">
        <w:tab/>
      </w:r>
      <w:r w:rsidRPr="1FF1496B">
        <w:rPr>
          <w:rFonts w:ascii="Arial" w:eastAsia="Arial" w:hAnsi="Arial" w:cs="Arial"/>
          <w:sz w:val="22"/>
          <w:szCs w:val="22"/>
        </w:rPr>
        <w:t xml:space="preserve"> </w:t>
      </w:r>
    </w:p>
    <w:p w14:paraId="7201C79E" w14:textId="77777777" w:rsidR="004D0DF5" w:rsidRPr="004D0DF5" w:rsidRDefault="004D0DF5" w:rsidP="1FF1496B">
      <w:pPr>
        <w:spacing w:after="0"/>
        <w:rPr>
          <w:rFonts w:ascii="Arial" w:eastAsia="Arial" w:hAnsi="Arial" w:cs="Arial"/>
          <w:sz w:val="22"/>
          <w:szCs w:val="22"/>
        </w:rPr>
      </w:pPr>
      <w:r w:rsidRPr="1FF1496B">
        <w:rPr>
          <w:rFonts w:ascii="Arial" w:eastAsia="Arial" w:hAnsi="Arial" w:cs="Arial"/>
          <w:sz w:val="22"/>
          <w:szCs w:val="22"/>
        </w:rPr>
        <w:t xml:space="preserve">c) Total number of regulated contracts awarded with a value of less than £4 million that contain a </w:t>
      </w:r>
    </w:p>
    <w:p w14:paraId="4953DDB4" w14:textId="1B3CC47B" w:rsidR="004D0DF5" w:rsidRPr="004D0DF5" w:rsidRDefault="6334332A" w:rsidP="1FF1496B">
      <w:pPr>
        <w:spacing w:after="0"/>
        <w:rPr>
          <w:rFonts w:ascii="Arial" w:eastAsia="Arial" w:hAnsi="Arial" w:cs="Arial"/>
          <w:sz w:val="22"/>
          <w:szCs w:val="22"/>
        </w:rPr>
      </w:pPr>
      <w:r w:rsidRPr="2E10D391">
        <w:rPr>
          <w:rFonts w:ascii="Arial" w:eastAsia="Arial" w:hAnsi="Arial" w:cs="Arial"/>
          <w:sz w:val="22"/>
          <w:szCs w:val="22"/>
        </w:rPr>
        <w:t>Community Benefit Requirements</w:t>
      </w:r>
      <w:r w:rsidR="004D0DF5">
        <w:tab/>
      </w:r>
      <w:r w:rsidRPr="2E10D391">
        <w:rPr>
          <w:rFonts w:ascii="Arial" w:eastAsia="Arial" w:hAnsi="Arial" w:cs="Arial"/>
          <w:sz w:val="22"/>
          <w:szCs w:val="22"/>
        </w:rPr>
        <w:t xml:space="preserve">                          </w:t>
      </w:r>
      <w:r w:rsidR="004D0DF5">
        <w:tab/>
      </w:r>
      <w:r w:rsidR="004D0DF5">
        <w:tab/>
      </w:r>
      <w:r w:rsidR="004D0DF5">
        <w:tab/>
      </w:r>
      <w:r w:rsidR="004D0DF5">
        <w:tab/>
      </w:r>
      <w:r w:rsidR="004D0DF5">
        <w:tab/>
      </w:r>
      <w:r w:rsidR="004D0DF5">
        <w:tab/>
      </w:r>
      <w:r w:rsidR="004D0DF5">
        <w:tab/>
      </w:r>
      <w:r w:rsidR="004D0DF5">
        <w:tab/>
      </w:r>
      <w:r w:rsidR="004D0DF5">
        <w:tab/>
      </w:r>
      <w:r w:rsidR="004D0DF5">
        <w:tab/>
      </w:r>
      <w:r w:rsidR="580FEBB0" w:rsidRPr="2E10D391">
        <w:rPr>
          <w:rFonts w:ascii="Arial" w:eastAsia="Arial" w:hAnsi="Arial" w:cs="Arial"/>
          <w:sz w:val="22"/>
          <w:szCs w:val="22"/>
        </w:rPr>
        <w:t>4</w:t>
      </w:r>
      <w:r w:rsidR="004D0DF5">
        <w:tab/>
      </w:r>
      <w:r w:rsidRPr="2E10D391">
        <w:rPr>
          <w:rFonts w:ascii="Arial" w:eastAsia="Arial" w:hAnsi="Arial" w:cs="Arial"/>
          <w:sz w:val="22"/>
          <w:szCs w:val="22"/>
        </w:rPr>
        <w:t xml:space="preserve"> </w:t>
      </w:r>
    </w:p>
    <w:p w14:paraId="316D0C0C" w14:textId="77777777" w:rsidR="004D0DF5" w:rsidRPr="004D0DF5" w:rsidRDefault="004D0DF5" w:rsidP="1FF1496B">
      <w:pPr>
        <w:rPr>
          <w:rFonts w:ascii="Arial" w:eastAsia="Arial" w:hAnsi="Arial" w:cs="Arial"/>
          <w:sz w:val="22"/>
          <w:szCs w:val="22"/>
        </w:rPr>
      </w:pPr>
      <w:r w:rsidRPr="004D0DF5">
        <w:tab/>
      </w:r>
    </w:p>
    <w:p w14:paraId="3F73F10A" w14:textId="60FA555F" w:rsidR="004D0DF5" w:rsidRPr="004D0DF5" w:rsidRDefault="6334332A" w:rsidP="1FF1496B">
      <w:pPr>
        <w:rPr>
          <w:rFonts w:ascii="Arial" w:eastAsia="Arial" w:hAnsi="Arial" w:cs="Arial"/>
          <w:sz w:val="22"/>
          <w:szCs w:val="22"/>
        </w:rPr>
      </w:pPr>
      <w:r w:rsidRPr="2E10D391">
        <w:rPr>
          <w:rFonts w:ascii="Arial" w:eastAsia="Arial" w:hAnsi="Arial" w:cs="Arial"/>
          <w:sz w:val="22"/>
          <w:szCs w:val="22"/>
        </w:rPr>
        <w:t xml:space="preserve">Key Contract Information on </w:t>
      </w:r>
      <w:r w:rsidR="66F01843" w:rsidRPr="2E10D391">
        <w:rPr>
          <w:rFonts w:ascii="Arial" w:eastAsia="Arial" w:hAnsi="Arial" w:cs="Arial"/>
          <w:sz w:val="22"/>
          <w:szCs w:val="22"/>
        </w:rPr>
        <w:t>C</w:t>
      </w:r>
      <w:r w:rsidRPr="2E10D391">
        <w:rPr>
          <w:rFonts w:ascii="Arial" w:eastAsia="Arial" w:hAnsi="Arial" w:cs="Arial"/>
          <w:sz w:val="22"/>
          <w:szCs w:val="22"/>
        </w:rPr>
        <w:t xml:space="preserve">ommunity </w:t>
      </w:r>
      <w:r w:rsidR="578802B4" w:rsidRPr="2E10D391">
        <w:rPr>
          <w:rFonts w:ascii="Arial" w:eastAsia="Arial" w:hAnsi="Arial" w:cs="Arial"/>
          <w:sz w:val="22"/>
          <w:szCs w:val="22"/>
        </w:rPr>
        <w:t>B</w:t>
      </w:r>
      <w:r w:rsidRPr="2E10D391">
        <w:rPr>
          <w:rFonts w:ascii="Arial" w:eastAsia="Arial" w:hAnsi="Arial" w:cs="Arial"/>
          <w:sz w:val="22"/>
          <w:szCs w:val="22"/>
        </w:rPr>
        <w:t>enefit requirements imposed as part of a regulated procurement that were fulfilled during the period:</w:t>
      </w:r>
      <w:r w:rsidR="004D0DF5">
        <w:tab/>
      </w:r>
      <w:r w:rsidRPr="2E10D391">
        <w:rPr>
          <w:rFonts w:ascii="Arial" w:eastAsia="Arial" w:hAnsi="Arial" w:cs="Arial"/>
          <w:sz w:val="22"/>
          <w:szCs w:val="22"/>
        </w:rPr>
        <w:t xml:space="preserve"> </w:t>
      </w:r>
      <w:r w:rsidR="004D0DF5">
        <w:tab/>
      </w:r>
      <w:r w:rsidRPr="2E10D391">
        <w:rPr>
          <w:rFonts w:ascii="Arial" w:eastAsia="Arial" w:hAnsi="Arial" w:cs="Arial"/>
          <w:sz w:val="22"/>
          <w:szCs w:val="22"/>
        </w:rPr>
        <w:t xml:space="preserve"> </w:t>
      </w:r>
    </w:p>
    <w:p w14:paraId="5DF2EDD0" w14:textId="32A6114F" w:rsidR="004D0DF5" w:rsidRPr="0091704D" w:rsidRDefault="004D0DF5" w:rsidP="1FF1496B">
      <w:pPr>
        <w:rPr>
          <w:rFonts w:ascii="Arial" w:eastAsia="Arial" w:hAnsi="Arial" w:cs="Arial"/>
          <w:sz w:val="22"/>
          <w:szCs w:val="22"/>
        </w:rPr>
      </w:pPr>
      <w:r w:rsidRPr="1FF1496B">
        <w:rPr>
          <w:rFonts w:ascii="Arial" w:eastAsia="Arial" w:hAnsi="Arial" w:cs="Arial"/>
          <w:sz w:val="22"/>
          <w:szCs w:val="22"/>
        </w:rPr>
        <w:t xml:space="preserve">d) Number of Jobs Filled by </w:t>
      </w:r>
      <w:r w:rsidR="00413DD8" w:rsidRPr="1FF1496B">
        <w:rPr>
          <w:rFonts w:ascii="Arial" w:eastAsia="Arial" w:hAnsi="Arial" w:cs="Arial"/>
          <w:sz w:val="22"/>
          <w:szCs w:val="22"/>
        </w:rPr>
        <w:t xml:space="preserve">the </w:t>
      </w:r>
      <w:r w:rsidRPr="1FF1496B">
        <w:rPr>
          <w:rFonts w:ascii="Arial" w:eastAsia="Arial" w:hAnsi="Arial" w:cs="Arial"/>
          <w:sz w:val="22"/>
          <w:szCs w:val="22"/>
        </w:rPr>
        <w:t>Priority Groups</w:t>
      </w:r>
      <w:r w:rsidR="00D20380" w:rsidRPr="1FF1496B">
        <w:rPr>
          <w:rFonts w:ascii="Arial" w:eastAsia="Arial" w:hAnsi="Arial" w:cs="Arial"/>
          <w:sz w:val="22"/>
          <w:szCs w:val="22"/>
        </w:rPr>
        <w:t xml:space="preserve"> (Each contracting authority sets its own priority groups)</w:t>
      </w:r>
      <w:r>
        <w:tab/>
      </w:r>
      <w:r w:rsidRPr="1FF1496B">
        <w:rPr>
          <w:rFonts w:ascii="Arial" w:eastAsia="Arial" w:hAnsi="Arial" w:cs="Arial"/>
          <w:sz w:val="22"/>
          <w:szCs w:val="22"/>
        </w:rPr>
        <w:t xml:space="preserve">             </w:t>
      </w:r>
      <w:r>
        <w:tab/>
      </w:r>
      <w:r>
        <w:tab/>
      </w:r>
      <w:r w:rsidR="00A02DDE" w:rsidRPr="1FF1496B">
        <w:rPr>
          <w:rFonts w:ascii="Arial" w:eastAsia="Arial" w:hAnsi="Arial" w:cs="Arial"/>
          <w:sz w:val="22"/>
          <w:szCs w:val="22"/>
        </w:rPr>
        <w:t>Not applicable</w:t>
      </w:r>
      <w:r>
        <w:tab/>
      </w:r>
    </w:p>
    <w:p w14:paraId="4B9A34F4" w14:textId="3EE4FB6A" w:rsidR="004D0DF5" w:rsidRPr="0091704D" w:rsidRDefault="004D0DF5" w:rsidP="1FF1496B">
      <w:pPr>
        <w:rPr>
          <w:rFonts w:ascii="Arial" w:eastAsia="Arial" w:hAnsi="Arial" w:cs="Arial"/>
          <w:sz w:val="22"/>
          <w:szCs w:val="22"/>
        </w:rPr>
      </w:pPr>
      <w:r w:rsidRPr="1FF1496B">
        <w:rPr>
          <w:rFonts w:ascii="Arial" w:eastAsia="Arial" w:hAnsi="Arial" w:cs="Arial"/>
          <w:sz w:val="22"/>
          <w:szCs w:val="22"/>
        </w:rPr>
        <w:t>e) Number of Apprenticeships Filled by Priority Groups</w:t>
      </w:r>
      <w:r>
        <w:tab/>
      </w:r>
      <w:r w:rsidRPr="1FF1496B">
        <w:rPr>
          <w:rFonts w:ascii="Arial" w:eastAsia="Arial" w:hAnsi="Arial" w:cs="Arial"/>
          <w:sz w:val="22"/>
          <w:szCs w:val="22"/>
        </w:rPr>
        <w:t xml:space="preserve"> </w:t>
      </w:r>
      <w:r>
        <w:tab/>
      </w:r>
      <w:r w:rsidRPr="1FF1496B">
        <w:rPr>
          <w:rFonts w:ascii="Arial" w:eastAsia="Arial" w:hAnsi="Arial" w:cs="Arial"/>
          <w:sz w:val="22"/>
          <w:szCs w:val="22"/>
        </w:rPr>
        <w:t xml:space="preserve"> </w:t>
      </w:r>
      <w:r>
        <w:tab/>
      </w:r>
      <w:r w:rsidRPr="1FF1496B">
        <w:rPr>
          <w:rFonts w:ascii="Arial" w:eastAsia="Arial" w:hAnsi="Arial" w:cs="Arial"/>
          <w:sz w:val="22"/>
          <w:szCs w:val="22"/>
        </w:rPr>
        <w:t xml:space="preserve"> </w:t>
      </w:r>
      <w:r>
        <w:tab/>
      </w:r>
      <w:r w:rsidRPr="1FF1496B">
        <w:rPr>
          <w:rFonts w:ascii="Arial" w:eastAsia="Arial" w:hAnsi="Arial" w:cs="Arial"/>
          <w:sz w:val="22"/>
          <w:szCs w:val="22"/>
        </w:rPr>
        <w:t xml:space="preserve"> </w:t>
      </w:r>
      <w:r>
        <w:tab/>
      </w:r>
      <w:r>
        <w:tab/>
      </w:r>
      <w:r>
        <w:tab/>
      </w:r>
      <w:r>
        <w:tab/>
      </w:r>
      <w:r>
        <w:tab/>
      </w:r>
      <w:r>
        <w:tab/>
      </w:r>
      <w:r w:rsidR="00A02DDE" w:rsidRPr="1FF1496B">
        <w:rPr>
          <w:rFonts w:ascii="Arial" w:eastAsia="Arial" w:hAnsi="Arial" w:cs="Arial"/>
          <w:sz w:val="22"/>
          <w:szCs w:val="22"/>
        </w:rPr>
        <w:t>Not applicable</w:t>
      </w:r>
    </w:p>
    <w:p w14:paraId="75EE6029" w14:textId="01210668" w:rsidR="004D0DF5" w:rsidRPr="0091704D" w:rsidRDefault="004D0DF5" w:rsidP="1FF1496B">
      <w:pPr>
        <w:rPr>
          <w:rFonts w:ascii="Arial" w:eastAsia="Arial" w:hAnsi="Arial" w:cs="Arial"/>
          <w:sz w:val="22"/>
          <w:szCs w:val="22"/>
        </w:rPr>
      </w:pPr>
      <w:r w:rsidRPr="1FF1496B">
        <w:rPr>
          <w:rFonts w:ascii="Arial" w:eastAsia="Arial" w:hAnsi="Arial" w:cs="Arial"/>
          <w:sz w:val="22"/>
          <w:szCs w:val="22"/>
        </w:rPr>
        <w:t>f) Number of Work Placements for Priority Groups</w:t>
      </w:r>
      <w:r>
        <w:tab/>
      </w:r>
      <w:r w:rsidRPr="1FF1496B">
        <w:rPr>
          <w:rFonts w:ascii="Arial" w:eastAsia="Arial" w:hAnsi="Arial" w:cs="Arial"/>
          <w:sz w:val="22"/>
          <w:szCs w:val="22"/>
        </w:rPr>
        <w:t xml:space="preserve"> </w:t>
      </w:r>
      <w:r>
        <w:tab/>
      </w:r>
      <w:r w:rsidRPr="1FF1496B">
        <w:rPr>
          <w:rFonts w:ascii="Arial" w:eastAsia="Arial" w:hAnsi="Arial" w:cs="Arial"/>
          <w:sz w:val="22"/>
          <w:szCs w:val="22"/>
        </w:rPr>
        <w:t xml:space="preserve"> </w:t>
      </w:r>
      <w:r>
        <w:tab/>
      </w:r>
      <w:r w:rsidRPr="1FF1496B">
        <w:rPr>
          <w:rFonts w:ascii="Arial" w:eastAsia="Arial" w:hAnsi="Arial" w:cs="Arial"/>
          <w:sz w:val="22"/>
          <w:szCs w:val="22"/>
        </w:rPr>
        <w:t xml:space="preserve"> </w:t>
      </w:r>
      <w:r>
        <w:tab/>
      </w:r>
      <w:r w:rsidRPr="1FF1496B">
        <w:rPr>
          <w:rFonts w:ascii="Arial" w:eastAsia="Arial" w:hAnsi="Arial" w:cs="Arial"/>
          <w:sz w:val="22"/>
          <w:szCs w:val="22"/>
        </w:rPr>
        <w:t xml:space="preserve"> </w:t>
      </w:r>
      <w:r>
        <w:tab/>
      </w:r>
      <w:r>
        <w:tab/>
      </w:r>
      <w:r>
        <w:tab/>
      </w:r>
      <w:r>
        <w:tab/>
      </w:r>
      <w:r>
        <w:tab/>
      </w:r>
      <w:r>
        <w:tab/>
      </w:r>
      <w:r>
        <w:tab/>
      </w:r>
      <w:r w:rsidR="00A02DDE" w:rsidRPr="1FF1496B">
        <w:rPr>
          <w:rFonts w:ascii="Arial" w:eastAsia="Arial" w:hAnsi="Arial" w:cs="Arial"/>
          <w:sz w:val="22"/>
          <w:szCs w:val="22"/>
        </w:rPr>
        <w:t>Not applicable</w:t>
      </w:r>
    </w:p>
    <w:p w14:paraId="54EBF7D5" w14:textId="217E0022" w:rsidR="004D0DF5" w:rsidRPr="004D0DF5" w:rsidRDefault="004D0DF5" w:rsidP="1FF1496B">
      <w:pPr>
        <w:rPr>
          <w:rFonts w:ascii="Arial" w:eastAsia="Arial" w:hAnsi="Arial" w:cs="Arial"/>
          <w:sz w:val="22"/>
          <w:szCs w:val="22"/>
        </w:rPr>
      </w:pPr>
      <w:r w:rsidRPr="1FF1496B">
        <w:rPr>
          <w:rFonts w:ascii="Arial" w:eastAsia="Arial" w:hAnsi="Arial" w:cs="Arial"/>
          <w:sz w:val="22"/>
          <w:szCs w:val="22"/>
        </w:rPr>
        <w:t>g) Number of Qualifications Achieved Through Training by Priority Groups</w:t>
      </w:r>
      <w:r>
        <w:tab/>
      </w:r>
      <w:r>
        <w:tab/>
      </w:r>
      <w:r>
        <w:tab/>
      </w:r>
      <w:r>
        <w:tab/>
      </w:r>
      <w:r>
        <w:tab/>
      </w:r>
      <w:r>
        <w:tab/>
      </w:r>
      <w:r>
        <w:tab/>
      </w:r>
      <w:r>
        <w:tab/>
      </w:r>
      <w:r w:rsidR="00A02DDE" w:rsidRPr="1FF1496B">
        <w:rPr>
          <w:rFonts w:ascii="Arial" w:eastAsia="Arial" w:hAnsi="Arial" w:cs="Arial"/>
          <w:sz w:val="22"/>
          <w:szCs w:val="22"/>
        </w:rPr>
        <w:t>Not applicable</w:t>
      </w:r>
      <w:r w:rsidRPr="1FF1496B">
        <w:rPr>
          <w:rFonts w:ascii="Arial" w:eastAsia="Arial" w:hAnsi="Arial" w:cs="Arial"/>
          <w:sz w:val="22"/>
          <w:szCs w:val="22"/>
        </w:rPr>
        <w:t xml:space="preserve"> </w:t>
      </w:r>
    </w:p>
    <w:p w14:paraId="7B8F98CB" w14:textId="68900692" w:rsidR="004D0DF5" w:rsidRPr="004D0DF5" w:rsidRDefault="004D0DF5" w:rsidP="1FF1496B">
      <w:pPr>
        <w:rPr>
          <w:rFonts w:ascii="Arial" w:eastAsia="Arial" w:hAnsi="Arial" w:cs="Arial"/>
          <w:sz w:val="22"/>
          <w:szCs w:val="22"/>
        </w:rPr>
      </w:pPr>
      <w:r w:rsidRPr="1FF1496B">
        <w:rPr>
          <w:rFonts w:ascii="Arial" w:eastAsia="Arial" w:hAnsi="Arial" w:cs="Arial"/>
          <w:sz w:val="22"/>
          <w:szCs w:val="22"/>
        </w:rPr>
        <w:t>h) Total Value of contracts sub-contracted to SMEs</w:t>
      </w:r>
      <w:r>
        <w:tab/>
      </w:r>
      <w:r w:rsidRPr="1FF1496B">
        <w:rPr>
          <w:rFonts w:ascii="Arial" w:eastAsia="Arial" w:hAnsi="Arial" w:cs="Arial"/>
          <w:sz w:val="22"/>
          <w:szCs w:val="22"/>
        </w:rPr>
        <w:t xml:space="preserve"> </w:t>
      </w:r>
      <w:r>
        <w:tab/>
      </w:r>
      <w:r w:rsidRPr="1FF1496B">
        <w:rPr>
          <w:rFonts w:ascii="Arial" w:eastAsia="Arial" w:hAnsi="Arial" w:cs="Arial"/>
          <w:sz w:val="22"/>
          <w:szCs w:val="22"/>
        </w:rPr>
        <w:t xml:space="preserve"> </w:t>
      </w:r>
      <w:r>
        <w:tab/>
      </w:r>
      <w:r w:rsidRPr="1FF1496B">
        <w:rPr>
          <w:rFonts w:ascii="Arial" w:eastAsia="Arial" w:hAnsi="Arial" w:cs="Arial"/>
          <w:sz w:val="22"/>
          <w:szCs w:val="22"/>
        </w:rPr>
        <w:t xml:space="preserve"> </w:t>
      </w:r>
      <w:r>
        <w:tab/>
      </w:r>
      <w:r w:rsidRPr="1FF1496B">
        <w:rPr>
          <w:rFonts w:ascii="Arial" w:eastAsia="Arial" w:hAnsi="Arial" w:cs="Arial"/>
          <w:sz w:val="22"/>
          <w:szCs w:val="22"/>
        </w:rPr>
        <w:t xml:space="preserve"> </w:t>
      </w:r>
      <w:r>
        <w:tab/>
      </w:r>
      <w:r>
        <w:tab/>
      </w:r>
      <w:r>
        <w:tab/>
      </w:r>
      <w:r>
        <w:tab/>
      </w:r>
      <w:r>
        <w:tab/>
      </w:r>
      <w:r>
        <w:tab/>
      </w:r>
      <w:r>
        <w:tab/>
      </w:r>
      <w:r w:rsidR="002E64FB">
        <w:rPr>
          <w:rFonts w:ascii="Arial" w:eastAsia="Arial" w:hAnsi="Arial" w:cs="Arial"/>
          <w:sz w:val="22"/>
          <w:szCs w:val="22"/>
        </w:rPr>
        <w:t>Data not held</w:t>
      </w:r>
    </w:p>
    <w:p w14:paraId="4EE58B99" w14:textId="6D2CD1FB" w:rsidR="004D0DF5" w:rsidRPr="004D0DF5" w:rsidRDefault="004D0DF5" w:rsidP="1FF1496B">
      <w:pPr>
        <w:rPr>
          <w:rFonts w:ascii="Arial" w:eastAsia="Arial" w:hAnsi="Arial" w:cs="Arial"/>
          <w:sz w:val="22"/>
          <w:szCs w:val="22"/>
        </w:rPr>
      </w:pPr>
      <w:proofErr w:type="spellStart"/>
      <w:r w:rsidRPr="1FF1496B">
        <w:rPr>
          <w:rFonts w:ascii="Arial" w:eastAsia="Arial" w:hAnsi="Arial" w:cs="Arial"/>
          <w:sz w:val="22"/>
          <w:szCs w:val="22"/>
        </w:rPr>
        <w:t>i</w:t>
      </w:r>
      <w:proofErr w:type="spellEnd"/>
      <w:r w:rsidRPr="1FF1496B">
        <w:rPr>
          <w:rFonts w:ascii="Arial" w:eastAsia="Arial" w:hAnsi="Arial" w:cs="Arial"/>
          <w:sz w:val="22"/>
          <w:szCs w:val="22"/>
        </w:rPr>
        <w:t>) Total Value of contracts sub-contracted to Social Enterprises</w:t>
      </w:r>
      <w:r>
        <w:tab/>
      </w:r>
      <w:r w:rsidRPr="1FF1496B">
        <w:rPr>
          <w:rFonts w:ascii="Arial" w:eastAsia="Arial" w:hAnsi="Arial" w:cs="Arial"/>
          <w:sz w:val="22"/>
          <w:szCs w:val="22"/>
        </w:rPr>
        <w:t xml:space="preserve"> </w:t>
      </w:r>
      <w:r>
        <w:tab/>
      </w:r>
      <w:r w:rsidRPr="1FF1496B">
        <w:rPr>
          <w:rFonts w:ascii="Arial" w:eastAsia="Arial" w:hAnsi="Arial" w:cs="Arial"/>
          <w:sz w:val="22"/>
          <w:szCs w:val="22"/>
        </w:rPr>
        <w:t xml:space="preserve"> </w:t>
      </w:r>
      <w:r>
        <w:tab/>
      </w:r>
      <w:r w:rsidRPr="1FF1496B">
        <w:rPr>
          <w:rFonts w:ascii="Arial" w:eastAsia="Arial" w:hAnsi="Arial" w:cs="Arial"/>
          <w:sz w:val="22"/>
          <w:szCs w:val="22"/>
        </w:rPr>
        <w:t xml:space="preserve"> </w:t>
      </w:r>
      <w:r>
        <w:tab/>
      </w:r>
      <w:r w:rsidRPr="1FF1496B">
        <w:rPr>
          <w:rFonts w:ascii="Arial" w:eastAsia="Arial" w:hAnsi="Arial" w:cs="Arial"/>
          <w:sz w:val="22"/>
          <w:szCs w:val="22"/>
        </w:rPr>
        <w:t xml:space="preserve"> </w:t>
      </w:r>
      <w:r>
        <w:tab/>
      </w:r>
      <w:r>
        <w:tab/>
      </w:r>
      <w:r>
        <w:tab/>
      </w:r>
      <w:r>
        <w:tab/>
      </w:r>
      <w:r>
        <w:tab/>
      </w:r>
      <w:r w:rsidR="002E64FB">
        <w:rPr>
          <w:rFonts w:ascii="Arial" w:eastAsia="Arial" w:hAnsi="Arial" w:cs="Arial"/>
          <w:sz w:val="22"/>
          <w:szCs w:val="22"/>
        </w:rPr>
        <w:t>Data not held</w:t>
      </w:r>
    </w:p>
    <w:p w14:paraId="57293D21" w14:textId="6BD2C5DD" w:rsidR="004D0DF5" w:rsidRPr="004D0DF5" w:rsidRDefault="004D0DF5" w:rsidP="1FF1496B">
      <w:pPr>
        <w:rPr>
          <w:rFonts w:ascii="Arial" w:eastAsia="Arial" w:hAnsi="Arial" w:cs="Arial"/>
          <w:sz w:val="22"/>
          <w:szCs w:val="22"/>
        </w:rPr>
      </w:pPr>
      <w:r w:rsidRPr="5A465965">
        <w:rPr>
          <w:rFonts w:ascii="Arial" w:eastAsia="Arial" w:hAnsi="Arial" w:cs="Arial"/>
          <w:sz w:val="22"/>
          <w:szCs w:val="22"/>
        </w:rPr>
        <w:t>j) Total Value of contracts sub-contracted to Supported Businesses</w:t>
      </w:r>
      <w:r>
        <w:tab/>
      </w:r>
      <w:r w:rsidRPr="5A465965">
        <w:rPr>
          <w:rFonts w:ascii="Arial" w:eastAsia="Arial" w:hAnsi="Arial" w:cs="Arial"/>
          <w:sz w:val="22"/>
          <w:szCs w:val="22"/>
        </w:rPr>
        <w:t xml:space="preserve"> </w:t>
      </w:r>
      <w:r>
        <w:tab/>
      </w:r>
      <w:r w:rsidRPr="5A465965">
        <w:rPr>
          <w:rFonts w:ascii="Arial" w:eastAsia="Arial" w:hAnsi="Arial" w:cs="Arial"/>
          <w:sz w:val="22"/>
          <w:szCs w:val="22"/>
        </w:rPr>
        <w:t xml:space="preserve"> </w:t>
      </w:r>
      <w:r>
        <w:tab/>
      </w:r>
      <w:r w:rsidRPr="5A465965">
        <w:rPr>
          <w:rFonts w:ascii="Arial" w:eastAsia="Arial" w:hAnsi="Arial" w:cs="Arial"/>
          <w:sz w:val="22"/>
          <w:szCs w:val="22"/>
        </w:rPr>
        <w:t xml:space="preserve"> </w:t>
      </w:r>
      <w:r>
        <w:tab/>
      </w:r>
      <w:r w:rsidRPr="5A465965">
        <w:rPr>
          <w:rFonts w:ascii="Arial" w:eastAsia="Arial" w:hAnsi="Arial" w:cs="Arial"/>
          <w:sz w:val="22"/>
          <w:szCs w:val="22"/>
        </w:rPr>
        <w:t xml:space="preserve"> </w:t>
      </w:r>
      <w:r>
        <w:tab/>
      </w:r>
      <w:r>
        <w:tab/>
      </w:r>
      <w:r>
        <w:tab/>
      </w:r>
      <w:r>
        <w:tab/>
      </w:r>
      <w:r w:rsidR="002E64FB" w:rsidRPr="5A465965">
        <w:rPr>
          <w:rFonts w:ascii="Arial" w:eastAsia="Arial" w:hAnsi="Arial" w:cs="Arial"/>
          <w:sz w:val="22"/>
          <w:szCs w:val="22"/>
        </w:rPr>
        <w:t>Data not held</w:t>
      </w:r>
    </w:p>
    <w:p w14:paraId="641AFEF1" w14:textId="0FFDA500" w:rsidR="004D0DF5" w:rsidRPr="004D0DF5" w:rsidRDefault="004D0DF5" w:rsidP="1FF1496B">
      <w:pPr>
        <w:rPr>
          <w:rFonts w:ascii="Arial" w:eastAsia="Arial" w:hAnsi="Arial" w:cs="Arial"/>
          <w:sz w:val="22"/>
          <w:szCs w:val="22"/>
        </w:rPr>
      </w:pPr>
      <w:r w:rsidRPr="5A465965">
        <w:rPr>
          <w:rFonts w:ascii="Arial" w:eastAsia="Arial" w:hAnsi="Arial" w:cs="Arial"/>
          <w:sz w:val="22"/>
          <w:szCs w:val="22"/>
        </w:rPr>
        <w:t xml:space="preserve">k) </w:t>
      </w:r>
      <w:proofErr w:type="gramStart"/>
      <w:r w:rsidRPr="5A465965">
        <w:rPr>
          <w:rFonts w:ascii="Arial" w:eastAsia="Arial" w:hAnsi="Arial" w:cs="Arial"/>
          <w:sz w:val="22"/>
          <w:szCs w:val="22"/>
        </w:rPr>
        <w:t>Other</w:t>
      </w:r>
      <w:proofErr w:type="gramEnd"/>
      <w:r w:rsidRPr="5A465965">
        <w:rPr>
          <w:rFonts w:ascii="Arial" w:eastAsia="Arial" w:hAnsi="Arial" w:cs="Arial"/>
          <w:sz w:val="22"/>
          <w:szCs w:val="22"/>
        </w:rPr>
        <w:t xml:space="preserve"> community benefit(s) fulfilled</w:t>
      </w:r>
      <w:r>
        <w:tab/>
      </w:r>
      <w:r w:rsidRPr="5A465965">
        <w:rPr>
          <w:rFonts w:ascii="Arial" w:eastAsia="Arial" w:hAnsi="Arial" w:cs="Arial"/>
          <w:sz w:val="22"/>
          <w:szCs w:val="22"/>
        </w:rPr>
        <w:t xml:space="preserve"> </w:t>
      </w:r>
      <w:r>
        <w:tab/>
      </w:r>
      <w:r w:rsidRPr="5A465965">
        <w:rPr>
          <w:rFonts w:ascii="Arial" w:eastAsia="Arial" w:hAnsi="Arial" w:cs="Arial"/>
          <w:sz w:val="22"/>
          <w:szCs w:val="22"/>
        </w:rPr>
        <w:t xml:space="preserve"> </w:t>
      </w:r>
      <w:r>
        <w:tab/>
      </w:r>
      <w:r w:rsidRPr="5A465965">
        <w:rPr>
          <w:rFonts w:ascii="Arial" w:eastAsia="Arial" w:hAnsi="Arial" w:cs="Arial"/>
          <w:sz w:val="22"/>
          <w:szCs w:val="22"/>
        </w:rPr>
        <w:t xml:space="preserve"> </w:t>
      </w:r>
      <w:r>
        <w:tab/>
      </w:r>
      <w:r w:rsidRPr="5A465965">
        <w:rPr>
          <w:rFonts w:ascii="Arial" w:eastAsia="Arial" w:hAnsi="Arial" w:cs="Arial"/>
          <w:sz w:val="22"/>
          <w:szCs w:val="22"/>
        </w:rPr>
        <w:t xml:space="preserve"> </w:t>
      </w:r>
      <w:r>
        <w:tab/>
      </w:r>
      <w:r>
        <w:tab/>
      </w:r>
      <w:r>
        <w:tab/>
      </w:r>
      <w:r>
        <w:tab/>
      </w:r>
      <w:r>
        <w:tab/>
      </w:r>
      <w:r>
        <w:tab/>
      </w:r>
      <w:r>
        <w:tab/>
      </w:r>
      <w:r>
        <w:tab/>
      </w:r>
      <w:r w:rsidR="000E4D04" w:rsidRPr="5A465965">
        <w:rPr>
          <w:rFonts w:ascii="Arial" w:eastAsia="Arial" w:hAnsi="Arial" w:cs="Arial"/>
          <w:sz w:val="22"/>
          <w:szCs w:val="22"/>
        </w:rPr>
        <w:t>Data not held</w:t>
      </w:r>
      <w:r>
        <w:tab/>
      </w:r>
      <w:r w:rsidRPr="5A465965">
        <w:rPr>
          <w:rFonts w:ascii="Arial" w:eastAsia="Arial" w:hAnsi="Arial" w:cs="Arial"/>
          <w:sz w:val="22"/>
          <w:szCs w:val="22"/>
        </w:rPr>
        <w:t xml:space="preserve"> </w:t>
      </w:r>
    </w:p>
    <w:p w14:paraId="7AB3493A" w14:textId="76A552A7" w:rsidR="004D0DF5" w:rsidRPr="004D0DF5" w:rsidRDefault="004D0DF5" w:rsidP="1FF1496B">
      <w:pPr>
        <w:rPr>
          <w:rFonts w:ascii="Arial" w:eastAsia="Arial" w:hAnsi="Arial" w:cs="Arial"/>
          <w:sz w:val="22"/>
          <w:szCs w:val="22"/>
        </w:rPr>
      </w:pPr>
    </w:p>
    <w:p w14:paraId="4B0D2291" w14:textId="77777777" w:rsidR="004D0DF5" w:rsidRPr="004D0DF5" w:rsidRDefault="004D0DF5" w:rsidP="1FF1496B">
      <w:pPr>
        <w:rPr>
          <w:rFonts w:ascii="Arial" w:eastAsia="Arial" w:hAnsi="Arial" w:cs="Arial"/>
          <w:sz w:val="22"/>
          <w:szCs w:val="22"/>
        </w:rPr>
      </w:pPr>
      <w:r w:rsidRPr="1FF1496B">
        <w:rPr>
          <w:rFonts w:ascii="Arial" w:eastAsia="Arial" w:hAnsi="Arial" w:cs="Arial"/>
          <w:sz w:val="22"/>
          <w:szCs w:val="22"/>
        </w:rPr>
        <w:t xml:space="preserve">5. </w:t>
      </w:r>
      <w:r w:rsidRPr="1FF1496B">
        <w:rPr>
          <w:rFonts w:ascii="Arial" w:eastAsia="Arial" w:hAnsi="Arial" w:cs="Arial"/>
          <w:sz w:val="22"/>
          <w:szCs w:val="22"/>
          <w:u w:val="single"/>
        </w:rPr>
        <w:t>Fair Work and the real Living Wage</w:t>
      </w:r>
      <w:r>
        <w:tab/>
      </w:r>
      <w:r w:rsidRPr="1FF1496B">
        <w:rPr>
          <w:rFonts w:ascii="Arial" w:eastAsia="Arial" w:hAnsi="Arial" w:cs="Arial"/>
          <w:sz w:val="22"/>
          <w:szCs w:val="22"/>
        </w:rPr>
        <w:t xml:space="preserve"> </w:t>
      </w:r>
      <w:r>
        <w:tab/>
      </w:r>
      <w:r w:rsidRPr="1FF1496B">
        <w:rPr>
          <w:rFonts w:ascii="Arial" w:eastAsia="Arial" w:hAnsi="Arial" w:cs="Arial"/>
          <w:sz w:val="22"/>
          <w:szCs w:val="22"/>
        </w:rPr>
        <w:t xml:space="preserve"> </w:t>
      </w:r>
      <w:r>
        <w:tab/>
      </w:r>
      <w:r w:rsidRPr="1FF1496B">
        <w:rPr>
          <w:rFonts w:ascii="Arial" w:eastAsia="Arial" w:hAnsi="Arial" w:cs="Arial"/>
          <w:sz w:val="22"/>
          <w:szCs w:val="22"/>
        </w:rPr>
        <w:t xml:space="preserve"> </w:t>
      </w:r>
      <w:r>
        <w:tab/>
      </w:r>
      <w:r w:rsidRPr="1FF1496B">
        <w:rPr>
          <w:rFonts w:ascii="Arial" w:eastAsia="Arial" w:hAnsi="Arial" w:cs="Arial"/>
          <w:sz w:val="22"/>
          <w:szCs w:val="22"/>
        </w:rPr>
        <w:t xml:space="preserve"> </w:t>
      </w:r>
      <w:r>
        <w:tab/>
      </w:r>
      <w:r w:rsidRPr="1FF1496B">
        <w:rPr>
          <w:rFonts w:ascii="Arial" w:eastAsia="Arial" w:hAnsi="Arial" w:cs="Arial"/>
          <w:sz w:val="22"/>
          <w:szCs w:val="22"/>
        </w:rPr>
        <w:t xml:space="preserve"> </w:t>
      </w:r>
      <w:r>
        <w:tab/>
      </w:r>
      <w:r w:rsidRPr="1FF1496B">
        <w:rPr>
          <w:rFonts w:ascii="Arial" w:eastAsia="Arial" w:hAnsi="Arial" w:cs="Arial"/>
          <w:sz w:val="22"/>
          <w:szCs w:val="22"/>
        </w:rPr>
        <w:t xml:space="preserve"> </w:t>
      </w:r>
    </w:p>
    <w:p w14:paraId="51F3EF1D" w14:textId="54399711" w:rsidR="004D0DF5" w:rsidRPr="004D0DF5" w:rsidRDefault="6334332A" w:rsidP="1FF1496B">
      <w:pPr>
        <w:rPr>
          <w:rFonts w:ascii="Arial" w:eastAsia="Arial" w:hAnsi="Arial" w:cs="Arial"/>
          <w:sz w:val="22"/>
          <w:szCs w:val="22"/>
        </w:rPr>
      </w:pPr>
      <w:r w:rsidRPr="2E10D391">
        <w:rPr>
          <w:rFonts w:ascii="Arial" w:eastAsia="Arial" w:hAnsi="Arial" w:cs="Arial"/>
          <w:sz w:val="22"/>
          <w:szCs w:val="22"/>
        </w:rPr>
        <w:t xml:space="preserve">a) Number of regulated contracts awarded during the period that have included a scored Fair Work criterion.         </w:t>
      </w:r>
      <w:r w:rsidR="004D0DF5">
        <w:tab/>
      </w:r>
      <w:r w:rsidR="004D0DF5">
        <w:tab/>
      </w:r>
      <w:r w:rsidR="1EF93B93" w:rsidRPr="2E10D391">
        <w:rPr>
          <w:rFonts w:ascii="Arial" w:eastAsia="Arial" w:hAnsi="Arial" w:cs="Arial"/>
          <w:sz w:val="22"/>
          <w:szCs w:val="22"/>
        </w:rPr>
        <w:t>None</w:t>
      </w:r>
      <w:r w:rsidR="004D0DF5">
        <w:tab/>
      </w:r>
      <w:r w:rsidRPr="2E10D391">
        <w:rPr>
          <w:rFonts w:ascii="Arial" w:eastAsia="Arial" w:hAnsi="Arial" w:cs="Arial"/>
          <w:sz w:val="22"/>
          <w:szCs w:val="22"/>
        </w:rPr>
        <w:t xml:space="preserve"> </w:t>
      </w:r>
      <w:r w:rsidR="004D0DF5">
        <w:tab/>
      </w:r>
    </w:p>
    <w:p w14:paraId="16290E98" w14:textId="56E286B3" w:rsidR="004D0DF5" w:rsidRPr="004D0DF5" w:rsidRDefault="004D0DF5" w:rsidP="1FF1496B">
      <w:pPr>
        <w:rPr>
          <w:rFonts w:ascii="Arial" w:eastAsia="Arial" w:hAnsi="Arial" w:cs="Arial"/>
          <w:sz w:val="22"/>
          <w:szCs w:val="22"/>
        </w:rPr>
      </w:pPr>
      <w:r w:rsidRPr="1FF1496B">
        <w:rPr>
          <w:rFonts w:ascii="Arial" w:eastAsia="Arial" w:hAnsi="Arial" w:cs="Arial"/>
          <w:sz w:val="22"/>
          <w:szCs w:val="22"/>
        </w:rPr>
        <w:lastRenderedPageBreak/>
        <w:t xml:space="preserve">b) Number of unique suppliers who have committed to pay the real Living Wage in the delivery of a regulated </w:t>
      </w:r>
      <w:r>
        <w:tab/>
      </w:r>
      <w:r w:rsidRPr="1FF1496B">
        <w:rPr>
          <w:rFonts w:ascii="Arial" w:eastAsia="Arial" w:hAnsi="Arial" w:cs="Arial"/>
          <w:sz w:val="22"/>
          <w:szCs w:val="22"/>
        </w:rPr>
        <w:t xml:space="preserve">            </w:t>
      </w:r>
      <w:r>
        <w:tab/>
      </w:r>
      <w:r w:rsidR="00FD1E4F" w:rsidRPr="00FD1E4F">
        <w:rPr>
          <w:rFonts w:ascii="Arial" w:eastAsia="Arial" w:hAnsi="Arial" w:cs="Arial"/>
          <w:sz w:val="22"/>
          <w:szCs w:val="22"/>
        </w:rPr>
        <w:t>None</w:t>
      </w:r>
      <w:r w:rsidRPr="00FD1E4F">
        <w:tab/>
      </w:r>
      <w:r w:rsidRPr="00FD1E4F">
        <w:rPr>
          <w:rFonts w:ascii="Arial" w:eastAsia="Arial" w:hAnsi="Arial" w:cs="Arial"/>
          <w:sz w:val="22"/>
          <w:szCs w:val="22"/>
        </w:rPr>
        <w:t xml:space="preserve"> </w:t>
      </w:r>
    </w:p>
    <w:p w14:paraId="402195A4" w14:textId="77777777" w:rsidR="004D0DF5" w:rsidRPr="004D0DF5" w:rsidRDefault="004D0DF5" w:rsidP="1FF1496B">
      <w:pPr>
        <w:rPr>
          <w:rFonts w:ascii="Arial" w:eastAsia="Arial" w:hAnsi="Arial" w:cs="Arial"/>
          <w:sz w:val="22"/>
          <w:szCs w:val="22"/>
        </w:rPr>
      </w:pPr>
      <w:r w:rsidRPr="1FF1496B">
        <w:rPr>
          <w:rFonts w:ascii="Arial" w:eastAsia="Arial" w:hAnsi="Arial" w:cs="Arial"/>
          <w:sz w:val="22"/>
          <w:szCs w:val="22"/>
        </w:rPr>
        <w:t xml:space="preserve">    contract awarded during the period.</w:t>
      </w:r>
      <w:r>
        <w:tab/>
      </w:r>
      <w:r>
        <w:tab/>
      </w:r>
    </w:p>
    <w:p w14:paraId="637685CC" w14:textId="607469B9" w:rsidR="004D0DF5" w:rsidRPr="004D0DF5" w:rsidRDefault="004D0DF5" w:rsidP="1FF1496B">
      <w:pPr>
        <w:rPr>
          <w:rFonts w:ascii="Arial" w:eastAsia="Arial" w:hAnsi="Arial" w:cs="Arial"/>
          <w:sz w:val="22"/>
          <w:szCs w:val="22"/>
        </w:rPr>
      </w:pPr>
      <w:r w:rsidRPr="1FF1496B">
        <w:rPr>
          <w:rFonts w:ascii="Arial" w:eastAsia="Arial" w:hAnsi="Arial" w:cs="Arial"/>
          <w:sz w:val="22"/>
          <w:szCs w:val="22"/>
        </w:rPr>
        <w:t>c) Number of unique suppliers who are accredited Living Wage employers and were awarded a regulated</w:t>
      </w:r>
      <w:r>
        <w:tab/>
      </w:r>
      <w:r>
        <w:tab/>
      </w:r>
      <w:r>
        <w:tab/>
      </w:r>
      <w:r w:rsidR="00703497">
        <w:rPr>
          <w:rFonts w:ascii="Arial" w:eastAsia="Arial" w:hAnsi="Arial" w:cs="Arial"/>
          <w:sz w:val="22"/>
          <w:szCs w:val="22"/>
        </w:rPr>
        <w:t>3</w:t>
      </w:r>
      <w:r w:rsidRPr="00FD1E4F">
        <w:tab/>
      </w:r>
      <w:r w:rsidRPr="1FF1496B">
        <w:rPr>
          <w:rFonts w:ascii="Arial" w:eastAsia="Arial" w:hAnsi="Arial" w:cs="Arial"/>
          <w:sz w:val="22"/>
          <w:szCs w:val="22"/>
        </w:rPr>
        <w:t xml:space="preserve"> </w:t>
      </w:r>
    </w:p>
    <w:p w14:paraId="546D6C78" w14:textId="77777777" w:rsidR="00B27F29" w:rsidRDefault="004D0DF5" w:rsidP="1FF1496B">
      <w:pPr>
        <w:rPr>
          <w:rFonts w:ascii="Arial" w:eastAsia="Arial" w:hAnsi="Arial" w:cs="Arial"/>
          <w:sz w:val="22"/>
          <w:szCs w:val="22"/>
        </w:rPr>
      </w:pPr>
      <w:r w:rsidRPr="1FF1496B">
        <w:rPr>
          <w:rFonts w:ascii="Arial" w:eastAsia="Arial" w:hAnsi="Arial" w:cs="Arial"/>
          <w:sz w:val="22"/>
          <w:szCs w:val="22"/>
        </w:rPr>
        <w:t xml:space="preserve">    contract awarded during the period.</w:t>
      </w:r>
      <w:r>
        <w:tab/>
      </w:r>
    </w:p>
    <w:p w14:paraId="180AE19F" w14:textId="5A825115" w:rsidR="004D0DF5" w:rsidRPr="004D0DF5" w:rsidRDefault="004D0DF5" w:rsidP="1FF1496B">
      <w:pPr>
        <w:rPr>
          <w:rFonts w:ascii="Arial" w:eastAsia="Arial" w:hAnsi="Arial" w:cs="Arial"/>
          <w:sz w:val="22"/>
          <w:szCs w:val="22"/>
        </w:rPr>
      </w:pPr>
      <w:r w:rsidRPr="004D0DF5">
        <w:tab/>
      </w:r>
      <w:r w:rsidRPr="004D0DF5">
        <w:tab/>
      </w:r>
      <w:r w:rsidRPr="1FF1496B">
        <w:rPr>
          <w:rFonts w:ascii="Arial" w:eastAsia="Arial" w:hAnsi="Arial" w:cs="Arial"/>
          <w:sz w:val="22"/>
          <w:szCs w:val="22"/>
        </w:rPr>
        <w:t xml:space="preserve"> </w:t>
      </w:r>
      <w:r w:rsidRPr="004D0DF5">
        <w:tab/>
      </w:r>
      <w:r w:rsidRPr="1FF1496B">
        <w:rPr>
          <w:rFonts w:ascii="Arial" w:eastAsia="Arial" w:hAnsi="Arial" w:cs="Arial"/>
          <w:sz w:val="22"/>
          <w:szCs w:val="22"/>
        </w:rPr>
        <w:t xml:space="preserve"> </w:t>
      </w:r>
      <w:r w:rsidRPr="004D0DF5">
        <w:tab/>
      </w:r>
      <w:r w:rsidRPr="1FF1496B">
        <w:rPr>
          <w:rFonts w:ascii="Arial" w:eastAsia="Arial" w:hAnsi="Arial" w:cs="Arial"/>
          <w:sz w:val="22"/>
          <w:szCs w:val="22"/>
        </w:rPr>
        <w:t xml:space="preserve"> </w:t>
      </w:r>
      <w:r w:rsidRPr="004D0DF5">
        <w:tab/>
      </w:r>
      <w:r w:rsidRPr="1FF1496B">
        <w:rPr>
          <w:rFonts w:ascii="Arial" w:eastAsia="Arial" w:hAnsi="Arial" w:cs="Arial"/>
          <w:sz w:val="22"/>
          <w:szCs w:val="22"/>
        </w:rPr>
        <w:t xml:space="preserve"> </w:t>
      </w:r>
      <w:r w:rsidRPr="004D0DF5">
        <w:tab/>
      </w:r>
      <w:r w:rsidRPr="1FF1496B">
        <w:rPr>
          <w:rFonts w:ascii="Arial" w:eastAsia="Arial" w:hAnsi="Arial" w:cs="Arial"/>
          <w:sz w:val="22"/>
          <w:szCs w:val="22"/>
        </w:rPr>
        <w:t xml:space="preserve"> </w:t>
      </w:r>
      <w:r w:rsidRPr="004D0DF5">
        <w:tab/>
      </w:r>
      <w:r w:rsidRPr="1FF1496B">
        <w:rPr>
          <w:rFonts w:ascii="Arial" w:eastAsia="Arial" w:hAnsi="Arial" w:cs="Arial"/>
          <w:sz w:val="22"/>
          <w:szCs w:val="22"/>
        </w:rPr>
        <w:t xml:space="preserve"> </w:t>
      </w:r>
    </w:p>
    <w:p w14:paraId="747E53D2" w14:textId="77777777" w:rsidR="004D0DF5" w:rsidRPr="004D0DF5" w:rsidRDefault="004D0DF5" w:rsidP="1FF1496B">
      <w:pPr>
        <w:rPr>
          <w:rFonts w:ascii="Arial" w:eastAsia="Arial" w:hAnsi="Arial" w:cs="Arial"/>
          <w:sz w:val="22"/>
          <w:szCs w:val="22"/>
        </w:rPr>
      </w:pPr>
      <w:r w:rsidRPr="1FF1496B">
        <w:rPr>
          <w:rFonts w:ascii="Arial" w:eastAsia="Arial" w:hAnsi="Arial" w:cs="Arial"/>
          <w:sz w:val="22"/>
          <w:szCs w:val="22"/>
        </w:rPr>
        <w:t xml:space="preserve">6. </w:t>
      </w:r>
      <w:r w:rsidRPr="1FF1496B">
        <w:rPr>
          <w:rFonts w:ascii="Arial" w:eastAsia="Arial" w:hAnsi="Arial" w:cs="Arial"/>
          <w:sz w:val="22"/>
          <w:szCs w:val="22"/>
          <w:u w:val="single"/>
        </w:rPr>
        <w:t>Payment performance</w:t>
      </w:r>
      <w:r>
        <w:tab/>
      </w:r>
      <w:r w:rsidRPr="1FF1496B">
        <w:rPr>
          <w:rFonts w:ascii="Arial" w:eastAsia="Arial" w:hAnsi="Arial" w:cs="Arial"/>
          <w:sz w:val="22"/>
          <w:szCs w:val="22"/>
        </w:rPr>
        <w:t xml:space="preserve"> </w:t>
      </w:r>
      <w:r>
        <w:tab/>
      </w:r>
      <w:r w:rsidRPr="1FF1496B">
        <w:rPr>
          <w:rFonts w:ascii="Arial" w:eastAsia="Arial" w:hAnsi="Arial" w:cs="Arial"/>
          <w:sz w:val="22"/>
          <w:szCs w:val="22"/>
        </w:rPr>
        <w:t xml:space="preserve"> </w:t>
      </w:r>
      <w:r>
        <w:tab/>
      </w:r>
      <w:r w:rsidRPr="1FF1496B">
        <w:rPr>
          <w:rFonts w:ascii="Arial" w:eastAsia="Arial" w:hAnsi="Arial" w:cs="Arial"/>
          <w:sz w:val="22"/>
          <w:szCs w:val="22"/>
        </w:rPr>
        <w:t xml:space="preserve"> </w:t>
      </w:r>
      <w:r>
        <w:tab/>
      </w:r>
      <w:r w:rsidRPr="1FF1496B">
        <w:rPr>
          <w:rFonts w:ascii="Arial" w:eastAsia="Arial" w:hAnsi="Arial" w:cs="Arial"/>
          <w:sz w:val="22"/>
          <w:szCs w:val="22"/>
        </w:rPr>
        <w:t xml:space="preserve"> </w:t>
      </w:r>
      <w:r>
        <w:tab/>
      </w:r>
      <w:r w:rsidRPr="1FF1496B">
        <w:rPr>
          <w:rFonts w:ascii="Arial" w:eastAsia="Arial" w:hAnsi="Arial" w:cs="Arial"/>
          <w:sz w:val="22"/>
          <w:szCs w:val="22"/>
        </w:rPr>
        <w:t xml:space="preserve"> </w:t>
      </w:r>
      <w:r>
        <w:tab/>
      </w:r>
      <w:r w:rsidRPr="1FF1496B">
        <w:rPr>
          <w:rFonts w:ascii="Arial" w:eastAsia="Arial" w:hAnsi="Arial" w:cs="Arial"/>
          <w:sz w:val="22"/>
          <w:szCs w:val="22"/>
        </w:rPr>
        <w:t xml:space="preserve"> </w:t>
      </w:r>
    </w:p>
    <w:p w14:paraId="2D628EEF" w14:textId="2C2A5C9E" w:rsidR="004D0DF5" w:rsidRPr="004D0DF5" w:rsidRDefault="004D0DF5" w:rsidP="1FF1496B">
      <w:pPr>
        <w:rPr>
          <w:rFonts w:ascii="Arial" w:eastAsia="Arial" w:hAnsi="Arial" w:cs="Arial"/>
          <w:sz w:val="22"/>
          <w:szCs w:val="22"/>
        </w:rPr>
      </w:pPr>
      <w:r w:rsidRPr="1FF1496B">
        <w:rPr>
          <w:rFonts w:ascii="Arial" w:eastAsia="Arial" w:hAnsi="Arial" w:cs="Arial"/>
          <w:sz w:val="22"/>
          <w:szCs w:val="22"/>
        </w:rPr>
        <w:t xml:space="preserve">a) Number of valid </w:t>
      </w:r>
      <w:r w:rsidR="00D87CB2" w:rsidRPr="1FF1496B">
        <w:rPr>
          <w:rFonts w:ascii="Arial" w:eastAsia="Arial" w:hAnsi="Arial" w:cs="Arial"/>
          <w:sz w:val="22"/>
          <w:szCs w:val="22"/>
        </w:rPr>
        <w:t xml:space="preserve">supplier </w:t>
      </w:r>
      <w:r w:rsidRPr="1FF1496B">
        <w:rPr>
          <w:rFonts w:ascii="Arial" w:eastAsia="Arial" w:hAnsi="Arial" w:cs="Arial"/>
          <w:sz w:val="22"/>
          <w:szCs w:val="22"/>
        </w:rPr>
        <w:t>invoices received during the reporting period.</w:t>
      </w:r>
      <w:r>
        <w:tab/>
      </w:r>
      <w:r>
        <w:tab/>
      </w:r>
      <w:r>
        <w:tab/>
      </w:r>
      <w:r>
        <w:tab/>
      </w:r>
      <w:r>
        <w:tab/>
      </w:r>
      <w:r>
        <w:tab/>
      </w:r>
      <w:r>
        <w:tab/>
      </w:r>
      <w:r>
        <w:tab/>
      </w:r>
      <w:r w:rsidR="006D73F9">
        <w:rPr>
          <w:rFonts w:ascii="Arial" w:eastAsia="Arial" w:hAnsi="Arial" w:cs="Arial"/>
          <w:sz w:val="22"/>
          <w:szCs w:val="22"/>
        </w:rPr>
        <w:t>19,344</w:t>
      </w:r>
      <w:r w:rsidRPr="006A2358">
        <w:rPr>
          <w:rFonts w:ascii="Arial" w:eastAsia="Arial" w:hAnsi="Arial" w:cs="Arial"/>
          <w:sz w:val="22"/>
          <w:szCs w:val="22"/>
        </w:rPr>
        <w:t xml:space="preserve"> </w:t>
      </w:r>
      <w:r>
        <w:tab/>
      </w:r>
      <w:r w:rsidRPr="1FF1496B">
        <w:rPr>
          <w:rFonts w:ascii="Arial" w:eastAsia="Arial" w:hAnsi="Arial" w:cs="Arial"/>
          <w:sz w:val="22"/>
          <w:szCs w:val="22"/>
        </w:rPr>
        <w:t xml:space="preserve"> </w:t>
      </w:r>
      <w:r>
        <w:tab/>
      </w:r>
      <w:r>
        <w:tab/>
      </w:r>
    </w:p>
    <w:p w14:paraId="3912332D" w14:textId="61AC6649" w:rsidR="004D0DF5" w:rsidRPr="00D7599C" w:rsidRDefault="004D0DF5" w:rsidP="1FF1496B">
      <w:pPr>
        <w:rPr>
          <w:rFonts w:ascii="Arial" w:eastAsia="Arial" w:hAnsi="Arial" w:cs="Arial"/>
          <w:sz w:val="22"/>
          <w:szCs w:val="22"/>
        </w:rPr>
      </w:pPr>
      <w:r w:rsidRPr="1FF1496B">
        <w:rPr>
          <w:rFonts w:ascii="Arial" w:eastAsia="Arial" w:hAnsi="Arial" w:cs="Arial"/>
          <w:sz w:val="22"/>
          <w:szCs w:val="22"/>
        </w:rPr>
        <w:t xml:space="preserve">b) Percentage of invoices paid on time during the period (“On time” means within the period set out in </w:t>
      </w:r>
      <w:r>
        <w:tab/>
      </w:r>
      <w:r>
        <w:tab/>
      </w:r>
      <w:r>
        <w:tab/>
      </w:r>
      <w:r>
        <w:tab/>
      </w:r>
      <w:r w:rsidR="006D73F9" w:rsidRPr="006D73F9">
        <w:rPr>
          <w:rFonts w:ascii="Arial" w:eastAsia="Arial" w:hAnsi="Arial" w:cs="Arial"/>
          <w:sz w:val="22"/>
          <w:szCs w:val="22"/>
        </w:rPr>
        <w:t>92.7</w:t>
      </w:r>
    </w:p>
    <w:p w14:paraId="0A4222B6" w14:textId="77777777" w:rsidR="004D0DF5" w:rsidRPr="004D0DF5" w:rsidRDefault="004D0DF5" w:rsidP="1FF1496B">
      <w:pPr>
        <w:rPr>
          <w:rFonts w:ascii="Arial" w:eastAsia="Arial" w:hAnsi="Arial" w:cs="Arial"/>
          <w:sz w:val="22"/>
          <w:szCs w:val="22"/>
        </w:rPr>
      </w:pPr>
      <w:r w:rsidRPr="1FF1496B">
        <w:rPr>
          <w:rFonts w:ascii="Arial" w:eastAsia="Arial" w:hAnsi="Arial" w:cs="Arial"/>
          <w:sz w:val="22"/>
          <w:szCs w:val="22"/>
        </w:rPr>
        <w:t xml:space="preserve">    the contract terms.)</w:t>
      </w:r>
      <w:r>
        <w:tab/>
      </w:r>
      <w:r>
        <w:tab/>
      </w:r>
    </w:p>
    <w:p w14:paraId="263A6008" w14:textId="7EA9FC98" w:rsidR="004D0DF5" w:rsidRPr="004D0DF5" w:rsidRDefault="6334332A" w:rsidP="1FF1496B">
      <w:pPr>
        <w:rPr>
          <w:rFonts w:ascii="Arial" w:eastAsia="Arial" w:hAnsi="Arial" w:cs="Arial"/>
          <w:sz w:val="22"/>
          <w:szCs w:val="22"/>
        </w:rPr>
      </w:pPr>
      <w:r w:rsidRPr="2E10D391">
        <w:rPr>
          <w:rFonts w:ascii="Arial" w:eastAsia="Arial" w:hAnsi="Arial" w:cs="Arial"/>
          <w:sz w:val="22"/>
          <w:szCs w:val="22"/>
        </w:rPr>
        <w:t xml:space="preserve">c) Number of regulated contracts awarded during the period containing a contract term requiring the prompt </w:t>
      </w:r>
      <w:r w:rsidR="004D0DF5">
        <w:tab/>
      </w:r>
      <w:r w:rsidR="004D0DF5">
        <w:tab/>
      </w:r>
      <w:r w:rsidR="004D0DF5">
        <w:tab/>
      </w:r>
      <w:r w:rsidR="4FB66C16" w:rsidRPr="2E10D391">
        <w:rPr>
          <w:rFonts w:ascii="Arial" w:eastAsia="Arial" w:hAnsi="Arial" w:cs="Arial"/>
          <w:sz w:val="22"/>
          <w:szCs w:val="22"/>
        </w:rPr>
        <w:t>N</w:t>
      </w:r>
      <w:r w:rsidR="513312BF" w:rsidRPr="2E10D391">
        <w:rPr>
          <w:rFonts w:ascii="Arial" w:eastAsia="Arial" w:hAnsi="Arial" w:cs="Arial"/>
          <w:sz w:val="22"/>
          <w:szCs w:val="22"/>
        </w:rPr>
        <w:t>one</w:t>
      </w:r>
      <w:r w:rsidR="004D0DF5">
        <w:tab/>
      </w:r>
      <w:r w:rsidRPr="2E10D391">
        <w:rPr>
          <w:rFonts w:ascii="Arial" w:eastAsia="Arial" w:hAnsi="Arial" w:cs="Arial"/>
          <w:sz w:val="22"/>
          <w:szCs w:val="22"/>
        </w:rPr>
        <w:t xml:space="preserve"> </w:t>
      </w:r>
    </w:p>
    <w:p w14:paraId="2882EA6D" w14:textId="77777777" w:rsidR="004D0DF5" w:rsidRPr="004D0DF5" w:rsidRDefault="004D0DF5" w:rsidP="1FF1496B">
      <w:pPr>
        <w:rPr>
          <w:rFonts w:ascii="Arial" w:eastAsia="Arial" w:hAnsi="Arial" w:cs="Arial"/>
          <w:sz w:val="22"/>
          <w:szCs w:val="22"/>
        </w:rPr>
      </w:pPr>
      <w:r w:rsidRPr="4BBB24EB">
        <w:rPr>
          <w:rFonts w:ascii="Arial" w:eastAsia="Arial" w:hAnsi="Arial" w:cs="Arial"/>
          <w:sz w:val="22"/>
          <w:szCs w:val="22"/>
        </w:rPr>
        <w:t xml:space="preserve">    payment of invoices in public contract supply chains.</w:t>
      </w:r>
      <w:r>
        <w:tab/>
      </w:r>
      <w:r>
        <w:tab/>
      </w:r>
    </w:p>
    <w:p w14:paraId="41681111" w14:textId="5A4C4050" w:rsidR="004D0DF5" w:rsidRPr="004D0DF5" w:rsidRDefault="6334332A" w:rsidP="1FF1496B">
      <w:pPr>
        <w:rPr>
          <w:rFonts w:ascii="Arial" w:eastAsia="Arial" w:hAnsi="Arial" w:cs="Arial"/>
          <w:sz w:val="22"/>
          <w:szCs w:val="22"/>
        </w:rPr>
      </w:pPr>
      <w:r w:rsidRPr="2E10D391">
        <w:rPr>
          <w:rFonts w:ascii="Arial" w:eastAsia="Arial" w:hAnsi="Arial" w:cs="Arial"/>
          <w:sz w:val="22"/>
          <w:szCs w:val="22"/>
        </w:rPr>
        <w:t xml:space="preserve">d) Number of concerns raised by sub-contractors about the timely payment of invoices within the supply chain </w:t>
      </w:r>
      <w:r w:rsidR="004D0DF5">
        <w:tab/>
      </w:r>
      <w:r w:rsidRPr="2E10D391">
        <w:rPr>
          <w:rFonts w:ascii="Arial" w:eastAsia="Arial" w:hAnsi="Arial" w:cs="Arial"/>
          <w:sz w:val="22"/>
          <w:szCs w:val="22"/>
        </w:rPr>
        <w:t xml:space="preserve">            </w:t>
      </w:r>
      <w:r w:rsidR="004D0DF5">
        <w:tab/>
      </w:r>
      <w:r w:rsidR="4FB66C16" w:rsidRPr="2E10D391">
        <w:rPr>
          <w:rFonts w:ascii="Arial" w:eastAsia="Arial" w:hAnsi="Arial" w:cs="Arial"/>
          <w:sz w:val="22"/>
          <w:szCs w:val="22"/>
        </w:rPr>
        <w:t>N</w:t>
      </w:r>
      <w:r w:rsidR="0393B675" w:rsidRPr="2E10D391">
        <w:rPr>
          <w:rFonts w:ascii="Arial" w:eastAsia="Arial" w:hAnsi="Arial" w:cs="Arial"/>
          <w:sz w:val="22"/>
          <w:szCs w:val="22"/>
        </w:rPr>
        <w:t>one</w:t>
      </w:r>
      <w:r w:rsidR="004D0DF5">
        <w:tab/>
      </w:r>
      <w:r w:rsidRPr="2E10D391">
        <w:rPr>
          <w:rFonts w:ascii="Arial" w:eastAsia="Arial" w:hAnsi="Arial" w:cs="Arial"/>
          <w:sz w:val="22"/>
          <w:szCs w:val="22"/>
        </w:rPr>
        <w:t xml:space="preserve"> </w:t>
      </w:r>
    </w:p>
    <w:p w14:paraId="50639F3A" w14:textId="77777777" w:rsidR="004D0DF5" w:rsidRPr="004D0DF5" w:rsidRDefault="004D0DF5" w:rsidP="1FF1496B">
      <w:pPr>
        <w:rPr>
          <w:rFonts w:ascii="Arial" w:eastAsia="Arial" w:hAnsi="Arial" w:cs="Arial"/>
          <w:sz w:val="22"/>
          <w:szCs w:val="22"/>
        </w:rPr>
      </w:pPr>
      <w:r w:rsidRPr="1FF1496B">
        <w:rPr>
          <w:rFonts w:ascii="Arial" w:eastAsia="Arial" w:hAnsi="Arial" w:cs="Arial"/>
          <w:sz w:val="22"/>
          <w:szCs w:val="22"/>
        </w:rPr>
        <w:t xml:space="preserve">    of public contracts.</w:t>
      </w:r>
      <w:r>
        <w:tab/>
      </w:r>
      <w:r>
        <w:tab/>
      </w:r>
    </w:p>
    <w:p w14:paraId="18E05D0C" w14:textId="3E43D939" w:rsidR="004D0DF5" w:rsidRDefault="004D0DF5" w:rsidP="1FF1496B">
      <w:pPr>
        <w:rPr>
          <w:rFonts w:ascii="Arial" w:eastAsia="Arial" w:hAnsi="Arial" w:cs="Arial"/>
          <w:sz w:val="22"/>
          <w:szCs w:val="22"/>
        </w:rPr>
      </w:pPr>
      <w:r w:rsidRPr="004D0DF5">
        <w:rPr>
          <w:rFonts w:ascii="Arial" w:hAnsi="Arial" w:cs="Arial"/>
        </w:rPr>
        <w:tab/>
      </w:r>
    </w:p>
    <w:p w14:paraId="725E5B31" w14:textId="77777777" w:rsidR="004D0DF5" w:rsidRPr="004D0DF5" w:rsidRDefault="004D0DF5" w:rsidP="1FF1496B">
      <w:pPr>
        <w:rPr>
          <w:rFonts w:ascii="Arial" w:eastAsia="Arial" w:hAnsi="Arial" w:cs="Arial"/>
          <w:sz w:val="22"/>
          <w:szCs w:val="22"/>
        </w:rPr>
      </w:pPr>
      <w:r w:rsidRPr="1FF1496B">
        <w:rPr>
          <w:rFonts w:ascii="Arial" w:eastAsia="Arial" w:hAnsi="Arial" w:cs="Arial"/>
          <w:sz w:val="22"/>
          <w:szCs w:val="22"/>
        </w:rPr>
        <w:t xml:space="preserve">7. </w:t>
      </w:r>
      <w:r w:rsidRPr="1FF1496B">
        <w:rPr>
          <w:rFonts w:ascii="Arial" w:eastAsia="Arial" w:hAnsi="Arial" w:cs="Arial"/>
          <w:sz w:val="22"/>
          <w:szCs w:val="22"/>
          <w:u w:val="single"/>
        </w:rPr>
        <w:t>Supported Businesses Summary</w:t>
      </w:r>
      <w:r>
        <w:tab/>
      </w:r>
      <w:r w:rsidRPr="1FF1496B">
        <w:rPr>
          <w:rFonts w:ascii="Arial" w:eastAsia="Arial" w:hAnsi="Arial" w:cs="Arial"/>
          <w:sz w:val="22"/>
          <w:szCs w:val="22"/>
        </w:rPr>
        <w:t xml:space="preserve"> </w:t>
      </w:r>
      <w:r>
        <w:tab/>
      </w:r>
      <w:r w:rsidRPr="1FF1496B">
        <w:rPr>
          <w:rFonts w:ascii="Arial" w:eastAsia="Arial" w:hAnsi="Arial" w:cs="Arial"/>
          <w:sz w:val="22"/>
          <w:szCs w:val="22"/>
        </w:rPr>
        <w:t xml:space="preserve"> </w:t>
      </w:r>
      <w:r>
        <w:tab/>
      </w:r>
      <w:r w:rsidRPr="1FF1496B">
        <w:rPr>
          <w:rFonts w:ascii="Arial" w:eastAsia="Arial" w:hAnsi="Arial" w:cs="Arial"/>
          <w:sz w:val="22"/>
          <w:szCs w:val="22"/>
        </w:rPr>
        <w:t xml:space="preserve"> </w:t>
      </w:r>
      <w:r>
        <w:tab/>
      </w:r>
      <w:r w:rsidRPr="1FF1496B">
        <w:rPr>
          <w:rFonts w:ascii="Arial" w:eastAsia="Arial" w:hAnsi="Arial" w:cs="Arial"/>
          <w:sz w:val="22"/>
          <w:szCs w:val="22"/>
        </w:rPr>
        <w:t xml:space="preserve"> </w:t>
      </w:r>
      <w:r>
        <w:tab/>
      </w:r>
      <w:r w:rsidRPr="1FF1496B">
        <w:rPr>
          <w:rFonts w:ascii="Arial" w:eastAsia="Arial" w:hAnsi="Arial" w:cs="Arial"/>
          <w:sz w:val="22"/>
          <w:szCs w:val="22"/>
        </w:rPr>
        <w:t xml:space="preserve"> </w:t>
      </w:r>
      <w:r>
        <w:tab/>
      </w:r>
      <w:r w:rsidRPr="1FF1496B">
        <w:rPr>
          <w:rFonts w:ascii="Arial" w:eastAsia="Arial" w:hAnsi="Arial" w:cs="Arial"/>
          <w:sz w:val="22"/>
          <w:szCs w:val="22"/>
        </w:rPr>
        <w:t xml:space="preserve"> </w:t>
      </w:r>
    </w:p>
    <w:p w14:paraId="28DD4BBB" w14:textId="090A4784" w:rsidR="004D0DF5" w:rsidRPr="004D0DF5" w:rsidRDefault="6334332A" w:rsidP="1FF1496B">
      <w:pPr>
        <w:rPr>
          <w:rFonts w:ascii="Arial" w:eastAsia="Arial" w:hAnsi="Arial" w:cs="Arial"/>
          <w:sz w:val="22"/>
          <w:szCs w:val="22"/>
        </w:rPr>
      </w:pPr>
      <w:r w:rsidRPr="2E10D391">
        <w:rPr>
          <w:rFonts w:ascii="Arial" w:eastAsia="Arial" w:hAnsi="Arial" w:cs="Arial"/>
          <w:sz w:val="22"/>
          <w:szCs w:val="22"/>
        </w:rPr>
        <w:t>a) Total number of regulated contracts awarded to supported businesses during the period</w:t>
      </w:r>
      <w:r w:rsidR="004D0DF5">
        <w:tab/>
      </w:r>
      <w:r w:rsidRPr="2E10D391">
        <w:rPr>
          <w:rFonts w:ascii="Arial" w:eastAsia="Arial" w:hAnsi="Arial" w:cs="Arial"/>
          <w:sz w:val="22"/>
          <w:szCs w:val="22"/>
        </w:rPr>
        <w:t xml:space="preserve"> </w:t>
      </w:r>
      <w:r w:rsidR="004D0DF5">
        <w:tab/>
      </w:r>
      <w:r w:rsidR="004D0DF5">
        <w:tab/>
      </w:r>
      <w:r w:rsidR="004D0DF5">
        <w:tab/>
      </w:r>
      <w:r w:rsidR="004D0DF5">
        <w:tab/>
      </w:r>
      <w:r w:rsidR="00601A4C">
        <w:rPr>
          <w:rFonts w:ascii="Arial" w:eastAsia="Arial" w:hAnsi="Arial" w:cs="Arial"/>
          <w:sz w:val="22"/>
          <w:szCs w:val="22"/>
        </w:rPr>
        <w:t>None</w:t>
      </w:r>
      <w:r w:rsidR="004D0DF5">
        <w:tab/>
      </w:r>
      <w:r w:rsidRPr="2E10D391">
        <w:rPr>
          <w:rFonts w:ascii="Arial" w:eastAsia="Arial" w:hAnsi="Arial" w:cs="Arial"/>
          <w:sz w:val="22"/>
          <w:szCs w:val="22"/>
        </w:rPr>
        <w:t xml:space="preserve"> </w:t>
      </w:r>
    </w:p>
    <w:p w14:paraId="4CAF122F" w14:textId="77777777" w:rsidR="004D0DF5" w:rsidRPr="004D0DF5" w:rsidRDefault="004D0DF5" w:rsidP="1FF1496B">
      <w:pPr>
        <w:rPr>
          <w:rFonts w:ascii="Arial" w:eastAsia="Arial" w:hAnsi="Arial" w:cs="Arial"/>
          <w:sz w:val="22"/>
          <w:szCs w:val="22"/>
        </w:rPr>
      </w:pPr>
      <w:r w:rsidRPr="1FF1496B">
        <w:rPr>
          <w:rFonts w:ascii="Arial" w:eastAsia="Arial" w:hAnsi="Arial" w:cs="Arial"/>
          <w:sz w:val="22"/>
          <w:szCs w:val="22"/>
        </w:rPr>
        <w:t xml:space="preserve">b) </w:t>
      </w:r>
      <w:proofErr w:type="gramStart"/>
      <w:r w:rsidRPr="1FF1496B">
        <w:rPr>
          <w:rFonts w:ascii="Arial" w:eastAsia="Arial" w:hAnsi="Arial" w:cs="Arial"/>
          <w:sz w:val="22"/>
          <w:szCs w:val="22"/>
        </w:rPr>
        <w:t>Total</w:t>
      </w:r>
      <w:proofErr w:type="gramEnd"/>
      <w:r w:rsidRPr="1FF1496B">
        <w:rPr>
          <w:rFonts w:ascii="Arial" w:eastAsia="Arial" w:hAnsi="Arial" w:cs="Arial"/>
          <w:sz w:val="22"/>
          <w:szCs w:val="22"/>
        </w:rPr>
        <w:t xml:space="preserve"> spend with supported businesses during the period covered by the report, including:</w:t>
      </w:r>
      <w:r>
        <w:tab/>
      </w:r>
      <w:r>
        <w:tab/>
      </w:r>
      <w:r w:rsidRPr="1FF1496B">
        <w:rPr>
          <w:rFonts w:ascii="Arial" w:eastAsia="Arial" w:hAnsi="Arial" w:cs="Arial"/>
          <w:sz w:val="22"/>
          <w:szCs w:val="22"/>
        </w:rPr>
        <w:t xml:space="preserve"> </w:t>
      </w:r>
    </w:p>
    <w:p w14:paraId="73597953" w14:textId="14DE6F5F" w:rsidR="004D0DF5" w:rsidRPr="004D0DF5" w:rsidRDefault="004D0DF5" w:rsidP="1FF1496B">
      <w:pPr>
        <w:rPr>
          <w:rFonts w:ascii="Arial" w:eastAsia="Arial" w:hAnsi="Arial" w:cs="Arial"/>
          <w:sz w:val="22"/>
          <w:szCs w:val="22"/>
        </w:rPr>
      </w:pPr>
      <w:r w:rsidRPr="1FF1496B">
        <w:rPr>
          <w:rFonts w:ascii="Arial" w:eastAsia="Arial" w:hAnsi="Arial" w:cs="Arial"/>
          <w:sz w:val="22"/>
          <w:szCs w:val="22"/>
        </w:rPr>
        <w:t xml:space="preserve">    </w:t>
      </w:r>
      <w:proofErr w:type="spellStart"/>
      <w:r w:rsidRPr="1FF1496B">
        <w:rPr>
          <w:rFonts w:ascii="Arial" w:eastAsia="Arial" w:hAnsi="Arial" w:cs="Arial"/>
          <w:sz w:val="22"/>
          <w:szCs w:val="22"/>
        </w:rPr>
        <w:t>i</w:t>
      </w:r>
      <w:proofErr w:type="spellEnd"/>
      <w:r w:rsidRPr="1FF1496B">
        <w:rPr>
          <w:rFonts w:ascii="Arial" w:eastAsia="Arial" w:hAnsi="Arial" w:cs="Arial"/>
          <w:sz w:val="22"/>
          <w:szCs w:val="22"/>
        </w:rPr>
        <w:t xml:space="preserve">)  spend within the reporting year on regulated contracts </w:t>
      </w:r>
      <w:r>
        <w:tab/>
      </w:r>
      <w:r w:rsidRPr="1FF1496B">
        <w:rPr>
          <w:rFonts w:ascii="Arial" w:eastAsia="Arial" w:hAnsi="Arial" w:cs="Arial"/>
          <w:sz w:val="22"/>
          <w:szCs w:val="22"/>
        </w:rPr>
        <w:t xml:space="preserve"> </w:t>
      </w:r>
      <w:r>
        <w:tab/>
      </w:r>
      <w:r w:rsidRPr="1FF1496B">
        <w:rPr>
          <w:rFonts w:ascii="Arial" w:eastAsia="Arial" w:hAnsi="Arial" w:cs="Arial"/>
          <w:sz w:val="22"/>
          <w:szCs w:val="22"/>
        </w:rPr>
        <w:t xml:space="preserve"> </w:t>
      </w:r>
      <w:r>
        <w:tab/>
      </w:r>
      <w:r w:rsidRPr="1FF1496B">
        <w:rPr>
          <w:rFonts w:ascii="Arial" w:eastAsia="Arial" w:hAnsi="Arial" w:cs="Arial"/>
          <w:sz w:val="22"/>
          <w:szCs w:val="22"/>
        </w:rPr>
        <w:t xml:space="preserve"> </w:t>
      </w:r>
      <w:r>
        <w:tab/>
      </w:r>
      <w:r w:rsidRPr="1FF1496B">
        <w:rPr>
          <w:rFonts w:ascii="Arial" w:eastAsia="Arial" w:hAnsi="Arial" w:cs="Arial"/>
          <w:sz w:val="22"/>
          <w:szCs w:val="22"/>
        </w:rPr>
        <w:t xml:space="preserve"> </w:t>
      </w:r>
      <w:r>
        <w:tab/>
      </w:r>
      <w:r>
        <w:tab/>
      </w:r>
      <w:r>
        <w:tab/>
      </w:r>
      <w:r>
        <w:tab/>
      </w:r>
      <w:r>
        <w:tab/>
      </w:r>
      <w:r w:rsidR="00262C67">
        <w:rPr>
          <w:rFonts w:ascii="Arial" w:eastAsia="Arial" w:hAnsi="Arial" w:cs="Arial"/>
          <w:sz w:val="22"/>
          <w:szCs w:val="22"/>
        </w:rPr>
        <w:t>None</w:t>
      </w:r>
      <w:r>
        <w:tab/>
      </w:r>
      <w:r w:rsidRPr="1FF1496B">
        <w:rPr>
          <w:rFonts w:ascii="Arial" w:eastAsia="Arial" w:hAnsi="Arial" w:cs="Arial"/>
          <w:sz w:val="22"/>
          <w:szCs w:val="22"/>
        </w:rPr>
        <w:t xml:space="preserve"> </w:t>
      </w:r>
    </w:p>
    <w:p w14:paraId="4A9066B4" w14:textId="6BA662E2" w:rsidR="004D0DF5" w:rsidRPr="004D0DF5" w:rsidRDefault="004D0DF5" w:rsidP="1FF1496B">
      <w:pPr>
        <w:rPr>
          <w:rFonts w:ascii="Arial" w:eastAsia="Arial" w:hAnsi="Arial" w:cs="Arial"/>
          <w:sz w:val="22"/>
          <w:szCs w:val="22"/>
        </w:rPr>
      </w:pPr>
      <w:r w:rsidRPr="1FF1496B">
        <w:rPr>
          <w:rFonts w:ascii="Arial" w:eastAsia="Arial" w:hAnsi="Arial" w:cs="Arial"/>
          <w:sz w:val="22"/>
          <w:szCs w:val="22"/>
        </w:rPr>
        <w:t xml:space="preserve">    ii) spend within the reporting year on non-regulated contracts </w:t>
      </w:r>
      <w:r>
        <w:tab/>
      </w:r>
      <w:r w:rsidRPr="1FF1496B">
        <w:rPr>
          <w:rFonts w:ascii="Arial" w:eastAsia="Arial" w:hAnsi="Arial" w:cs="Arial"/>
          <w:sz w:val="22"/>
          <w:szCs w:val="22"/>
        </w:rPr>
        <w:t xml:space="preserve"> </w:t>
      </w:r>
      <w:r>
        <w:tab/>
      </w:r>
      <w:r>
        <w:tab/>
      </w:r>
      <w:r>
        <w:tab/>
      </w:r>
      <w:r>
        <w:tab/>
      </w:r>
      <w:r>
        <w:tab/>
      </w:r>
      <w:r>
        <w:tab/>
      </w:r>
      <w:r>
        <w:tab/>
      </w:r>
      <w:r>
        <w:tab/>
      </w:r>
      <w:r w:rsidR="00262C67">
        <w:rPr>
          <w:rFonts w:ascii="Arial" w:eastAsia="Arial" w:hAnsi="Arial" w:cs="Arial"/>
          <w:sz w:val="22"/>
          <w:szCs w:val="22"/>
        </w:rPr>
        <w:t>None</w:t>
      </w:r>
      <w:r>
        <w:tab/>
      </w:r>
      <w:r w:rsidRPr="1FF1496B">
        <w:rPr>
          <w:rFonts w:ascii="Arial" w:eastAsia="Arial" w:hAnsi="Arial" w:cs="Arial"/>
          <w:sz w:val="22"/>
          <w:szCs w:val="22"/>
        </w:rPr>
        <w:t xml:space="preserve"> </w:t>
      </w:r>
    </w:p>
    <w:p w14:paraId="20C0E37B" w14:textId="77777777" w:rsidR="004D0DF5" w:rsidRPr="004D0DF5" w:rsidRDefault="004D0DF5" w:rsidP="1FF1496B">
      <w:pPr>
        <w:rPr>
          <w:rFonts w:ascii="Arial" w:eastAsia="Arial" w:hAnsi="Arial" w:cs="Arial"/>
          <w:sz w:val="22"/>
          <w:szCs w:val="22"/>
        </w:rPr>
      </w:pPr>
      <w:r w:rsidRPr="004D0DF5">
        <w:rPr>
          <w:rFonts w:ascii="Arial" w:hAnsi="Arial" w:cs="Arial"/>
        </w:rPr>
        <w:tab/>
      </w:r>
      <w:r w:rsidRPr="1FF1496B">
        <w:rPr>
          <w:rFonts w:ascii="Arial" w:eastAsia="Arial" w:hAnsi="Arial" w:cs="Arial"/>
          <w:sz w:val="22"/>
          <w:szCs w:val="22"/>
        </w:rPr>
        <w:t xml:space="preserve"> </w:t>
      </w:r>
      <w:r w:rsidRPr="004D0DF5">
        <w:rPr>
          <w:rFonts w:ascii="Arial" w:hAnsi="Arial" w:cs="Arial"/>
        </w:rPr>
        <w:tab/>
      </w:r>
      <w:r w:rsidRPr="1FF1496B">
        <w:rPr>
          <w:rFonts w:ascii="Arial" w:eastAsia="Arial" w:hAnsi="Arial" w:cs="Arial"/>
          <w:sz w:val="22"/>
          <w:szCs w:val="22"/>
        </w:rPr>
        <w:t xml:space="preserve"> </w:t>
      </w:r>
      <w:r w:rsidRPr="004D0DF5">
        <w:rPr>
          <w:rFonts w:ascii="Arial" w:hAnsi="Arial" w:cs="Arial"/>
        </w:rPr>
        <w:tab/>
      </w:r>
      <w:r w:rsidRPr="1FF1496B">
        <w:rPr>
          <w:rFonts w:ascii="Arial" w:eastAsia="Arial" w:hAnsi="Arial" w:cs="Arial"/>
          <w:sz w:val="22"/>
          <w:szCs w:val="22"/>
        </w:rPr>
        <w:t xml:space="preserve"> </w:t>
      </w:r>
      <w:r w:rsidRPr="004D0DF5">
        <w:rPr>
          <w:rFonts w:ascii="Arial" w:hAnsi="Arial" w:cs="Arial"/>
        </w:rPr>
        <w:tab/>
      </w:r>
      <w:r w:rsidRPr="1FF1496B">
        <w:rPr>
          <w:rFonts w:ascii="Arial" w:eastAsia="Arial" w:hAnsi="Arial" w:cs="Arial"/>
          <w:sz w:val="22"/>
          <w:szCs w:val="22"/>
        </w:rPr>
        <w:t xml:space="preserve"> </w:t>
      </w:r>
      <w:r w:rsidRPr="004D0DF5">
        <w:rPr>
          <w:rFonts w:ascii="Arial" w:hAnsi="Arial" w:cs="Arial"/>
        </w:rPr>
        <w:tab/>
      </w:r>
      <w:r w:rsidRPr="1FF1496B">
        <w:rPr>
          <w:rFonts w:ascii="Arial" w:eastAsia="Arial" w:hAnsi="Arial" w:cs="Arial"/>
          <w:sz w:val="22"/>
          <w:szCs w:val="22"/>
        </w:rPr>
        <w:t xml:space="preserve"> </w:t>
      </w:r>
      <w:r w:rsidRPr="004D0DF5">
        <w:rPr>
          <w:rFonts w:ascii="Arial" w:hAnsi="Arial" w:cs="Arial"/>
        </w:rPr>
        <w:tab/>
      </w:r>
      <w:r w:rsidRPr="1FF1496B">
        <w:rPr>
          <w:rFonts w:ascii="Arial" w:eastAsia="Arial" w:hAnsi="Arial" w:cs="Arial"/>
          <w:sz w:val="22"/>
          <w:szCs w:val="22"/>
        </w:rPr>
        <w:t xml:space="preserve"> </w:t>
      </w:r>
    </w:p>
    <w:p w14:paraId="22E3A23A" w14:textId="77777777" w:rsidR="004D0DF5" w:rsidRPr="004D0DF5" w:rsidRDefault="004D0DF5" w:rsidP="1FF1496B">
      <w:pPr>
        <w:rPr>
          <w:rFonts w:ascii="Arial" w:eastAsia="Arial" w:hAnsi="Arial" w:cs="Arial"/>
          <w:sz w:val="22"/>
          <w:szCs w:val="22"/>
        </w:rPr>
      </w:pPr>
      <w:r w:rsidRPr="1FF1496B">
        <w:rPr>
          <w:rFonts w:ascii="Arial" w:eastAsia="Arial" w:hAnsi="Arial" w:cs="Arial"/>
          <w:sz w:val="22"/>
          <w:szCs w:val="22"/>
        </w:rPr>
        <w:lastRenderedPageBreak/>
        <w:t xml:space="preserve">8. </w:t>
      </w:r>
      <w:r w:rsidRPr="1FF1496B">
        <w:rPr>
          <w:rFonts w:ascii="Arial" w:eastAsia="Arial" w:hAnsi="Arial" w:cs="Arial"/>
          <w:sz w:val="22"/>
          <w:szCs w:val="22"/>
          <w:u w:val="single"/>
        </w:rPr>
        <w:t>Spend and Savings Summary</w:t>
      </w:r>
      <w:r>
        <w:tab/>
      </w:r>
      <w:r w:rsidRPr="1FF1496B">
        <w:rPr>
          <w:rFonts w:ascii="Arial" w:eastAsia="Arial" w:hAnsi="Arial" w:cs="Arial"/>
          <w:sz w:val="22"/>
          <w:szCs w:val="22"/>
        </w:rPr>
        <w:t xml:space="preserve"> </w:t>
      </w:r>
      <w:r>
        <w:tab/>
      </w:r>
      <w:r w:rsidRPr="1FF1496B">
        <w:rPr>
          <w:rFonts w:ascii="Arial" w:eastAsia="Arial" w:hAnsi="Arial" w:cs="Arial"/>
          <w:sz w:val="22"/>
          <w:szCs w:val="22"/>
        </w:rPr>
        <w:t xml:space="preserve"> </w:t>
      </w:r>
      <w:r>
        <w:tab/>
      </w:r>
      <w:r w:rsidRPr="1FF1496B">
        <w:rPr>
          <w:rFonts w:ascii="Arial" w:eastAsia="Arial" w:hAnsi="Arial" w:cs="Arial"/>
          <w:sz w:val="22"/>
          <w:szCs w:val="22"/>
        </w:rPr>
        <w:t xml:space="preserve"> </w:t>
      </w:r>
      <w:r>
        <w:tab/>
      </w:r>
      <w:r w:rsidRPr="1FF1496B">
        <w:rPr>
          <w:rFonts w:ascii="Arial" w:eastAsia="Arial" w:hAnsi="Arial" w:cs="Arial"/>
          <w:sz w:val="22"/>
          <w:szCs w:val="22"/>
        </w:rPr>
        <w:t xml:space="preserve"> </w:t>
      </w:r>
      <w:r>
        <w:tab/>
      </w:r>
      <w:r w:rsidRPr="1FF1496B">
        <w:rPr>
          <w:rFonts w:ascii="Arial" w:eastAsia="Arial" w:hAnsi="Arial" w:cs="Arial"/>
          <w:sz w:val="22"/>
          <w:szCs w:val="22"/>
        </w:rPr>
        <w:t xml:space="preserve"> </w:t>
      </w:r>
      <w:r>
        <w:tab/>
      </w:r>
      <w:r w:rsidRPr="1FF1496B">
        <w:rPr>
          <w:rFonts w:ascii="Arial" w:eastAsia="Arial" w:hAnsi="Arial" w:cs="Arial"/>
          <w:sz w:val="22"/>
          <w:szCs w:val="22"/>
        </w:rPr>
        <w:t xml:space="preserve"> </w:t>
      </w:r>
    </w:p>
    <w:p w14:paraId="11D35BEC" w14:textId="16E67D97" w:rsidR="004D0DF5" w:rsidRPr="004D0DF5" w:rsidRDefault="004D0DF5" w:rsidP="1FF1496B">
      <w:pPr>
        <w:rPr>
          <w:rFonts w:ascii="Arial" w:eastAsia="Arial" w:hAnsi="Arial" w:cs="Arial"/>
          <w:sz w:val="22"/>
          <w:szCs w:val="22"/>
        </w:rPr>
      </w:pPr>
      <w:r w:rsidRPr="1FF1496B">
        <w:rPr>
          <w:rFonts w:ascii="Arial" w:eastAsia="Arial" w:hAnsi="Arial" w:cs="Arial"/>
          <w:sz w:val="22"/>
          <w:szCs w:val="22"/>
        </w:rPr>
        <w:t xml:space="preserve">a) Total procurement </w:t>
      </w:r>
      <w:proofErr w:type="gramStart"/>
      <w:r w:rsidRPr="1FF1496B">
        <w:rPr>
          <w:rFonts w:ascii="Arial" w:eastAsia="Arial" w:hAnsi="Arial" w:cs="Arial"/>
          <w:sz w:val="22"/>
          <w:szCs w:val="22"/>
        </w:rPr>
        <w:t>spend</w:t>
      </w:r>
      <w:proofErr w:type="gramEnd"/>
      <w:r w:rsidRPr="1FF1496B">
        <w:rPr>
          <w:rFonts w:ascii="Arial" w:eastAsia="Arial" w:hAnsi="Arial" w:cs="Arial"/>
          <w:sz w:val="22"/>
          <w:szCs w:val="22"/>
        </w:rPr>
        <w:t xml:space="preserve"> for the period covered by the annual procurement report.</w:t>
      </w:r>
      <w:r>
        <w:tab/>
      </w:r>
      <w:r>
        <w:tab/>
      </w:r>
      <w:r>
        <w:tab/>
      </w:r>
      <w:r>
        <w:tab/>
      </w:r>
      <w:r>
        <w:tab/>
      </w:r>
      <w:r>
        <w:tab/>
      </w:r>
      <w:r w:rsidRPr="1FF1496B">
        <w:rPr>
          <w:rFonts w:ascii="Arial" w:eastAsia="Arial" w:hAnsi="Arial" w:cs="Arial"/>
          <w:sz w:val="22"/>
          <w:szCs w:val="22"/>
        </w:rPr>
        <w:t>£</w:t>
      </w:r>
      <w:r w:rsidR="0033762A" w:rsidRPr="0033762A">
        <w:rPr>
          <w:rFonts w:ascii="Arial" w:eastAsia="Arial" w:hAnsi="Arial" w:cs="Arial"/>
          <w:sz w:val="22"/>
          <w:szCs w:val="22"/>
        </w:rPr>
        <w:t>46,925,568</w:t>
      </w:r>
    </w:p>
    <w:p w14:paraId="747A1FD5" w14:textId="7761D3F8" w:rsidR="004D0DF5" w:rsidRPr="004D0DF5" w:rsidRDefault="004D0DF5" w:rsidP="1FF1496B">
      <w:pPr>
        <w:rPr>
          <w:rFonts w:ascii="Arial" w:eastAsia="Arial" w:hAnsi="Arial" w:cs="Arial"/>
          <w:sz w:val="22"/>
          <w:szCs w:val="22"/>
        </w:rPr>
      </w:pPr>
      <w:r w:rsidRPr="1FF1496B">
        <w:rPr>
          <w:rFonts w:ascii="Arial" w:eastAsia="Arial" w:hAnsi="Arial" w:cs="Arial"/>
          <w:sz w:val="22"/>
          <w:szCs w:val="22"/>
        </w:rPr>
        <w:t xml:space="preserve">b) Total procurement </w:t>
      </w:r>
      <w:proofErr w:type="gramStart"/>
      <w:r w:rsidRPr="1FF1496B">
        <w:rPr>
          <w:rFonts w:ascii="Arial" w:eastAsia="Arial" w:hAnsi="Arial" w:cs="Arial"/>
          <w:sz w:val="22"/>
          <w:szCs w:val="22"/>
        </w:rPr>
        <w:t>spend</w:t>
      </w:r>
      <w:proofErr w:type="gramEnd"/>
      <w:r w:rsidRPr="1FF1496B">
        <w:rPr>
          <w:rFonts w:ascii="Arial" w:eastAsia="Arial" w:hAnsi="Arial" w:cs="Arial"/>
          <w:sz w:val="22"/>
          <w:szCs w:val="22"/>
        </w:rPr>
        <w:t xml:space="preserve"> with SMEs during the period covered by the annual procurement report.</w:t>
      </w:r>
      <w:r>
        <w:tab/>
      </w:r>
      <w:r>
        <w:tab/>
      </w:r>
      <w:r>
        <w:tab/>
      </w:r>
      <w:r>
        <w:tab/>
      </w:r>
      <w:r w:rsidR="006D73F9" w:rsidRPr="006D73F9">
        <w:rPr>
          <w:rFonts w:ascii="Arial" w:eastAsia="Arial" w:hAnsi="Arial" w:cs="Arial"/>
          <w:sz w:val="22"/>
          <w:szCs w:val="22"/>
        </w:rPr>
        <w:t>40</w:t>
      </w:r>
      <w:r w:rsidR="00384C79" w:rsidRPr="1FF1496B">
        <w:rPr>
          <w:rFonts w:ascii="Arial" w:eastAsia="Arial" w:hAnsi="Arial" w:cs="Arial"/>
          <w:sz w:val="22"/>
          <w:szCs w:val="22"/>
        </w:rPr>
        <w:t>%</w:t>
      </w:r>
    </w:p>
    <w:p w14:paraId="0C2429F0" w14:textId="43D75901" w:rsidR="004D0DF5" w:rsidRPr="004D0DF5" w:rsidRDefault="6334332A" w:rsidP="1FF1496B">
      <w:pPr>
        <w:rPr>
          <w:rFonts w:ascii="Arial" w:eastAsia="Arial" w:hAnsi="Arial" w:cs="Arial"/>
          <w:sz w:val="22"/>
          <w:szCs w:val="22"/>
        </w:rPr>
      </w:pPr>
      <w:r w:rsidRPr="2E10D391">
        <w:rPr>
          <w:rFonts w:ascii="Arial" w:eastAsia="Arial" w:hAnsi="Arial" w:cs="Arial"/>
          <w:sz w:val="22"/>
          <w:szCs w:val="22"/>
        </w:rPr>
        <w:t xml:space="preserve">c) Total procurement </w:t>
      </w:r>
      <w:proofErr w:type="gramStart"/>
      <w:r w:rsidRPr="2E10D391">
        <w:rPr>
          <w:rFonts w:ascii="Arial" w:eastAsia="Arial" w:hAnsi="Arial" w:cs="Arial"/>
          <w:sz w:val="22"/>
          <w:szCs w:val="22"/>
        </w:rPr>
        <w:t>spend</w:t>
      </w:r>
      <w:proofErr w:type="gramEnd"/>
      <w:r w:rsidRPr="2E10D391">
        <w:rPr>
          <w:rFonts w:ascii="Arial" w:eastAsia="Arial" w:hAnsi="Arial" w:cs="Arial"/>
          <w:sz w:val="22"/>
          <w:szCs w:val="22"/>
        </w:rPr>
        <w:t xml:space="preserve"> with Third Sector bodies during the period covered by the report.</w:t>
      </w:r>
      <w:r w:rsidR="004D0DF5">
        <w:tab/>
      </w:r>
      <w:r w:rsidR="004D0DF5">
        <w:tab/>
      </w:r>
      <w:r w:rsidR="004D0DF5">
        <w:tab/>
      </w:r>
      <w:r w:rsidR="004D0DF5">
        <w:tab/>
      </w:r>
      <w:r w:rsidR="004D0DF5">
        <w:tab/>
      </w:r>
      <w:r w:rsidR="29CE803E" w:rsidRPr="2E10D391">
        <w:rPr>
          <w:rFonts w:ascii="Arial" w:eastAsia="Arial" w:hAnsi="Arial" w:cs="Arial"/>
          <w:sz w:val="22"/>
          <w:szCs w:val="22"/>
        </w:rPr>
        <w:t xml:space="preserve">None </w:t>
      </w:r>
    </w:p>
    <w:p w14:paraId="6269A3E4" w14:textId="0B722986" w:rsidR="004D0DF5" w:rsidRPr="004D0DF5" w:rsidRDefault="004D0DF5" w:rsidP="1FF1496B">
      <w:pPr>
        <w:rPr>
          <w:rFonts w:ascii="Arial" w:eastAsia="Arial" w:hAnsi="Arial" w:cs="Arial"/>
          <w:sz w:val="22"/>
          <w:szCs w:val="22"/>
        </w:rPr>
      </w:pPr>
      <w:r w:rsidRPr="1FF1496B">
        <w:rPr>
          <w:rFonts w:ascii="Arial" w:eastAsia="Arial" w:hAnsi="Arial" w:cs="Arial"/>
          <w:sz w:val="22"/>
          <w:szCs w:val="22"/>
        </w:rPr>
        <w:t>d) Percentage of total procurement spend through collaborative contracts.</w:t>
      </w:r>
      <w:r>
        <w:tab/>
      </w:r>
      <w:r w:rsidRPr="1FF1496B">
        <w:rPr>
          <w:rFonts w:ascii="Arial" w:eastAsia="Arial" w:hAnsi="Arial" w:cs="Arial"/>
          <w:sz w:val="22"/>
          <w:szCs w:val="22"/>
        </w:rPr>
        <w:t xml:space="preserve"> </w:t>
      </w:r>
      <w:r>
        <w:tab/>
      </w:r>
      <w:r>
        <w:tab/>
      </w:r>
      <w:r>
        <w:tab/>
      </w:r>
      <w:r>
        <w:tab/>
      </w:r>
      <w:r>
        <w:tab/>
      </w:r>
      <w:r>
        <w:tab/>
      </w:r>
      <w:r>
        <w:tab/>
      </w:r>
      <w:r w:rsidR="00C05100">
        <w:rPr>
          <w:rFonts w:ascii="Arial" w:eastAsia="Arial" w:hAnsi="Arial" w:cs="Arial"/>
          <w:sz w:val="22"/>
          <w:szCs w:val="22"/>
        </w:rPr>
        <w:t>34</w:t>
      </w:r>
      <w:r w:rsidRPr="1FF1496B">
        <w:rPr>
          <w:rFonts w:ascii="Arial" w:eastAsia="Arial" w:hAnsi="Arial" w:cs="Arial"/>
          <w:sz w:val="22"/>
          <w:szCs w:val="22"/>
        </w:rPr>
        <w:t>%</w:t>
      </w:r>
      <w:r>
        <w:tab/>
      </w:r>
      <w:r w:rsidRPr="1FF1496B">
        <w:rPr>
          <w:rFonts w:ascii="Arial" w:eastAsia="Arial" w:hAnsi="Arial" w:cs="Arial"/>
          <w:sz w:val="22"/>
          <w:szCs w:val="22"/>
        </w:rPr>
        <w:t xml:space="preserve">  </w:t>
      </w:r>
      <w:r>
        <w:tab/>
      </w:r>
      <w:r w:rsidRPr="1FF1496B">
        <w:rPr>
          <w:rFonts w:ascii="Arial" w:eastAsia="Arial" w:hAnsi="Arial" w:cs="Arial"/>
          <w:sz w:val="22"/>
          <w:szCs w:val="22"/>
        </w:rPr>
        <w:t xml:space="preserve"> </w:t>
      </w:r>
      <w:r>
        <w:tab/>
      </w:r>
      <w:r w:rsidRPr="1FF1496B">
        <w:rPr>
          <w:rFonts w:ascii="Arial" w:eastAsia="Arial" w:hAnsi="Arial" w:cs="Arial"/>
          <w:sz w:val="22"/>
          <w:szCs w:val="22"/>
        </w:rPr>
        <w:t xml:space="preserve"> </w:t>
      </w:r>
      <w:r>
        <w:tab/>
      </w:r>
      <w:r w:rsidRPr="1FF1496B">
        <w:rPr>
          <w:rFonts w:ascii="Arial" w:eastAsia="Arial" w:hAnsi="Arial" w:cs="Arial"/>
          <w:sz w:val="22"/>
          <w:szCs w:val="22"/>
        </w:rPr>
        <w:t xml:space="preserve"> </w:t>
      </w:r>
    </w:p>
    <w:p w14:paraId="09C15B84" w14:textId="4CB7D4F7" w:rsidR="004D0DF5" w:rsidRPr="004D0DF5" w:rsidRDefault="004D0DF5" w:rsidP="1FF1496B">
      <w:pPr>
        <w:rPr>
          <w:rFonts w:ascii="Arial" w:eastAsia="Arial" w:hAnsi="Arial" w:cs="Arial"/>
          <w:sz w:val="22"/>
          <w:szCs w:val="22"/>
        </w:rPr>
      </w:pPr>
      <w:r w:rsidRPr="1FF1496B">
        <w:rPr>
          <w:rFonts w:ascii="Arial" w:eastAsia="Arial" w:hAnsi="Arial" w:cs="Arial"/>
          <w:sz w:val="22"/>
          <w:szCs w:val="22"/>
        </w:rPr>
        <w:t>e) Total targeted cash savings for the period covered by the annual procurement report</w:t>
      </w:r>
      <w:r>
        <w:tab/>
      </w:r>
      <w:r w:rsidRPr="1FF1496B">
        <w:rPr>
          <w:rFonts w:ascii="Arial" w:eastAsia="Arial" w:hAnsi="Arial" w:cs="Arial"/>
          <w:sz w:val="22"/>
          <w:szCs w:val="22"/>
        </w:rPr>
        <w:t xml:space="preserve"> </w:t>
      </w:r>
      <w:r>
        <w:tab/>
      </w:r>
      <w:r>
        <w:tab/>
      </w:r>
      <w:r>
        <w:tab/>
      </w:r>
      <w:r>
        <w:tab/>
      </w:r>
      <w:r>
        <w:tab/>
      </w:r>
      <w:r w:rsidR="000C4F38">
        <w:rPr>
          <w:rFonts w:ascii="Arial" w:eastAsia="Arial" w:hAnsi="Arial" w:cs="Arial"/>
          <w:sz w:val="22"/>
          <w:szCs w:val="22"/>
        </w:rPr>
        <w:t>Data not held</w:t>
      </w:r>
      <w:r>
        <w:tab/>
      </w:r>
    </w:p>
    <w:p w14:paraId="59E089D4" w14:textId="77777777" w:rsidR="004D0DF5" w:rsidRPr="004D0DF5" w:rsidRDefault="004D0DF5" w:rsidP="1FF1496B">
      <w:pPr>
        <w:rPr>
          <w:rFonts w:ascii="Arial" w:eastAsia="Arial" w:hAnsi="Arial" w:cs="Arial"/>
          <w:sz w:val="22"/>
          <w:szCs w:val="22"/>
        </w:rPr>
      </w:pPr>
      <w:r w:rsidRPr="1FF1496B">
        <w:rPr>
          <w:rFonts w:ascii="Arial" w:eastAsia="Arial" w:hAnsi="Arial" w:cs="Arial"/>
          <w:sz w:val="22"/>
          <w:szCs w:val="22"/>
        </w:rPr>
        <w:t xml:space="preserve">     </w:t>
      </w:r>
      <w:proofErr w:type="spellStart"/>
      <w:r w:rsidRPr="1FF1496B">
        <w:rPr>
          <w:rFonts w:ascii="Arial" w:eastAsia="Arial" w:hAnsi="Arial" w:cs="Arial"/>
          <w:sz w:val="22"/>
          <w:szCs w:val="22"/>
        </w:rPr>
        <w:t>i</w:t>
      </w:r>
      <w:proofErr w:type="spellEnd"/>
      <w:r w:rsidRPr="1FF1496B">
        <w:rPr>
          <w:rFonts w:ascii="Arial" w:eastAsia="Arial" w:hAnsi="Arial" w:cs="Arial"/>
          <w:sz w:val="22"/>
          <w:szCs w:val="22"/>
        </w:rPr>
        <w:t>)    targeted cash savings for Cat A contracts</w:t>
      </w:r>
      <w:r>
        <w:tab/>
      </w:r>
      <w:r w:rsidRPr="1FF1496B">
        <w:rPr>
          <w:rFonts w:ascii="Arial" w:eastAsia="Arial" w:hAnsi="Arial" w:cs="Arial"/>
          <w:sz w:val="22"/>
          <w:szCs w:val="22"/>
        </w:rPr>
        <w:t xml:space="preserve"> </w:t>
      </w:r>
      <w:r>
        <w:tab/>
      </w:r>
      <w:r w:rsidRPr="1FF1496B">
        <w:rPr>
          <w:rFonts w:ascii="Arial" w:eastAsia="Arial" w:hAnsi="Arial" w:cs="Arial"/>
          <w:sz w:val="22"/>
          <w:szCs w:val="22"/>
        </w:rPr>
        <w:t xml:space="preserve"> </w:t>
      </w:r>
      <w:r>
        <w:tab/>
      </w:r>
      <w:r w:rsidRPr="1FF1496B">
        <w:rPr>
          <w:rFonts w:ascii="Arial" w:eastAsia="Arial" w:hAnsi="Arial" w:cs="Arial"/>
          <w:sz w:val="22"/>
          <w:szCs w:val="22"/>
        </w:rPr>
        <w:t xml:space="preserve"> </w:t>
      </w:r>
      <w:r>
        <w:tab/>
      </w:r>
      <w:r w:rsidRPr="1FF1496B">
        <w:rPr>
          <w:rFonts w:ascii="Arial" w:eastAsia="Arial" w:hAnsi="Arial" w:cs="Arial"/>
          <w:sz w:val="22"/>
          <w:szCs w:val="22"/>
        </w:rPr>
        <w:t xml:space="preserve"> </w:t>
      </w:r>
      <w:r>
        <w:tab/>
      </w:r>
      <w:r>
        <w:tab/>
      </w:r>
      <w:r>
        <w:tab/>
      </w:r>
      <w:r>
        <w:tab/>
      </w:r>
      <w:r>
        <w:tab/>
      </w:r>
      <w:r>
        <w:tab/>
      </w:r>
      <w:r>
        <w:tab/>
      </w:r>
      <w:r w:rsidRPr="1FF1496B">
        <w:rPr>
          <w:rFonts w:ascii="Arial" w:eastAsia="Arial" w:hAnsi="Arial" w:cs="Arial"/>
          <w:sz w:val="22"/>
          <w:szCs w:val="22"/>
        </w:rPr>
        <w:t>-</w:t>
      </w:r>
    </w:p>
    <w:p w14:paraId="2933241E" w14:textId="0B1DCBD6" w:rsidR="004D0DF5" w:rsidRPr="004D0DF5" w:rsidRDefault="004D0DF5" w:rsidP="1FF1496B">
      <w:pPr>
        <w:rPr>
          <w:rFonts w:ascii="Arial" w:eastAsia="Arial" w:hAnsi="Arial" w:cs="Arial"/>
          <w:sz w:val="22"/>
          <w:szCs w:val="22"/>
        </w:rPr>
      </w:pPr>
      <w:r w:rsidRPr="1FF1496B">
        <w:rPr>
          <w:rFonts w:ascii="Arial" w:eastAsia="Arial" w:hAnsi="Arial" w:cs="Arial"/>
          <w:sz w:val="22"/>
          <w:szCs w:val="22"/>
        </w:rPr>
        <w:t xml:space="preserve">     ii)   targeted cash savings for Cat B contracts </w:t>
      </w:r>
      <w:r>
        <w:tab/>
      </w:r>
      <w:r>
        <w:tab/>
      </w:r>
      <w:r>
        <w:tab/>
      </w:r>
      <w:r>
        <w:tab/>
      </w:r>
      <w:r>
        <w:tab/>
      </w:r>
      <w:r>
        <w:tab/>
      </w:r>
      <w:r>
        <w:tab/>
      </w:r>
      <w:r>
        <w:tab/>
      </w:r>
      <w:r>
        <w:tab/>
      </w:r>
      <w:r>
        <w:tab/>
      </w:r>
      <w:r>
        <w:tab/>
      </w:r>
      <w:r w:rsidRPr="1FF1496B">
        <w:rPr>
          <w:rFonts w:ascii="Arial" w:eastAsia="Arial" w:hAnsi="Arial" w:cs="Arial"/>
          <w:sz w:val="22"/>
          <w:szCs w:val="22"/>
        </w:rPr>
        <w:t>-</w:t>
      </w:r>
      <w:r>
        <w:tab/>
      </w:r>
      <w:r w:rsidRPr="1FF1496B">
        <w:rPr>
          <w:rFonts w:ascii="Arial" w:eastAsia="Arial" w:hAnsi="Arial" w:cs="Arial"/>
          <w:sz w:val="22"/>
          <w:szCs w:val="22"/>
        </w:rPr>
        <w:t xml:space="preserve"> </w:t>
      </w:r>
      <w:r>
        <w:tab/>
      </w:r>
      <w:r w:rsidRPr="1FF1496B">
        <w:rPr>
          <w:rFonts w:ascii="Arial" w:eastAsia="Arial" w:hAnsi="Arial" w:cs="Arial"/>
          <w:sz w:val="22"/>
          <w:szCs w:val="22"/>
        </w:rPr>
        <w:t xml:space="preserve"> </w:t>
      </w:r>
      <w:r>
        <w:tab/>
      </w:r>
      <w:r w:rsidRPr="1FF1496B">
        <w:rPr>
          <w:rFonts w:ascii="Arial" w:eastAsia="Arial" w:hAnsi="Arial" w:cs="Arial"/>
          <w:sz w:val="22"/>
          <w:szCs w:val="22"/>
        </w:rPr>
        <w:t xml:space="preserve"> </w:t>
      </w:r>
      <w:r>
        <w:tab/>
      </w:r>
    </w:p>
    <w:p w14:paraId="29FD5E21" w14:textId="77777777" w:rsidR="004D0DF5" w:rsidRPr="0078121C" w:rsidRDefault="004D0DF5" w:rsidP="1FF1496B">
      <w:pPr>
        <w:rPr>
          <w:rFonts w:ascii="Arial" w:eastAsia="Arial" w:hAnsi="Arial" w:cs="Arial"/>
          <w:sz w:val="22"/>
          <w:szCs w:val="22"/>
        </w:rPr>
      </w:pPr>
      <w:r w:rsidRPr="1FF1496B">
        <w:rPr>
          <w:rFonts w:ascii="Arial" w:eastAsia="Arial" w:hAnsi="Arial" w:cs="Arial"/>
          <w:sz w:val="22"/>
          <w:szCs w:val="22"/>
        </w:rPr>
        <w:t xml:space="preserve">    iii)  targeted cash savings for Cat C contracts </w:t>
      </w:r>
      <w:r>
        <w:tab/>
      </w:r>
      <w:r>
        <w:tab/>
      </w:r>
      <w:r>
        <w:tab/>
      </w:r>
      <w:r>
        <w:tab/>
      </w:r>
      <w:r>
        <w:tab/>
      </w:r>
      <w:r>
        <w:tab/>
      </w:r>
      <w:r>
        <w:tab/>
      </w:r>
      <w:r>
        <w:tab/>
      </w:r>
      <w:r>
        <w:tab/>
      </w:r>
      <w:r>
        <w:tab/>
      </w:r>
      <w:r>
        <w:tab/>
      </w:r>
      <w:r w:rsidRPr="1FF1496B">
        <w:rPr>
          <w:rFonts w:ascii="Arial" w:eastAsia="Arial" w:hAnsi="Arial" w:cs="Arial"/>
          <w:sz w:val="22"/>
          <w:szCs w:val="22"/>
        </w:rPr>
        <w:t>-</w:t>
      </w:r>
      <w:r>
        <w:tab/>
      </w:r>
    </w:p>
    <w:p w14:paraId="7810D98C" w14:textId="4065674A" w:rsidR="004D0DF5" w:rsidRPr="004D0DF5" w:rsidRDefault="004D0DF5" w:rsidP="1FF1496B">
      <w:pPr>
        <w:rPr>
          <w:rFonts w:ascii="Arial" w:eastAsia="Arial" w:hAnsi="Arial" w:cs="Arial"/>
          <w:sz w:val="22"/>
          <w:szCs w:val="22"/>
        </w:rPr>
      </w:pPr>
      <w:r w:rsidRPr="1FF1496B">
        <w:rPr>
          <w:rFonts w:ascii="Arial" w:eastAsia="Arial" w:hAnsi="Arial" w:cs="Arial"/>
          <w:sz w:val="22"/>
          <w:szCs w:val="22"/>
        </w:rPr>
        <w:t xml:space="preserve"> </w:t>
      </w:r>
      <w:r w:rsidR="0078121C">
        <w:tab/>
      </w:r>
      <w:r w:rsidR="0078121C">
        <w:tab/>
      </w:r>
      <w:r w:rsidR="0078121C">
        <w:tab/>
      </w:r>
      <w:r w:rsidR="0078121C">
        <w:tab/>
      </w:r>
      <w:r w:rsidR="0078121C">
        <w:tab/>
      </w:r>
      <w:r w:rsidR="0078121C">
        <w:tab/>
      </w:r>
      <w:r w:rsidRPr="1FF1496B">
        <w:rPr>
          <w:rFonts w:ascii="Arial" w:eastAsia="Arial" w:hAnsi="Arial" w:cs="Arial"/>
          <w:sz w:val="22"/>
          <w:szCs w:val="22"/>
        </w:rPr>
        <w:t xml:space="preserve">                                                                                    </w:t>
      </w:r>
      <w:r w:rsidR="0078121C">
        <w:tab/>
      </w:r>
      <w:r w:rsidRPr="1FF1496B">
        <w:rPr>
          <w:rFonts w:ascii="Arial" w:eastAsia="Arial" w:hAnsi="Arial" w:cs="Arial"/>
          <w:sz w:val="22"/>
          <w:szCs w:val="22"/>
        </w:rPr>
        <w:t xml:space="preserve"> </w:t>
      </w:r>
      <w:r w:rsidR="0078121C">
        <w:tab/>
      </w:r>
      <w:r w:rsidRPr="1FF1496B">
        <w:rPr>
          <w:rFonts w:ascii="Arial" w:eastAsia="Arial" w:hAnsi="Arial" w:cs="Arial"/>
          <w:sz w:val="22"/>
          <w:szCs w:val="22"/>
        </w:rPr>
        <w:t xml:space="preserve"> </w:t>
      </w:r>
      <w:r w:rsidR="0078121C">
        <w:tab/>
      </w:r>
      <w:r w:rsidRPr="1FF1496B">
        <w:rPr>
          <w:rFonts w:ascii="Arial" w:eastAsia="Arial" w:hAnsi="Arial" w:cs="Arial"/>
          <w:sz w:val="22"/>
          <w:szCs w:val="22"/>
        </w:rPr>
        <w:t xml:space="preserve"> </w:t>
      </w:r>
      <w:r w:rsidR="0078121C">
        <w:tab/>
      </w:r>
      <w:r w:rsidRPr="1FF1496B">
        <w:rPr>
          <w:rFonts w:ascii="Arial" w:eastAsia="Arial" w:hAnsi="Arial" w:cs="Arial"/>
          <w:sz w:val="22"/>
          <w:szCs w:val="22"/>
        </w:rPr>
        <w:t xml:space="preserve"> </w:t>
      </w:r>
    </w:p>
    <w:p w14:paraId="3976CD97" w14:textId="7D3CFDF0" w:rsidR="004D0DF5" w:rsidRPr="004D0DF5" w:rsidRDefault="004D0DF5" w:rsidP="05BB745F">
      <w:pPr>
        <w:rPr>
          <w:rFonts w:ascii="Arial" w:eastAsia="Arial" w:hAnsi="Arial" w:cs="Arial"/>
          <w:color w:val="FF0000"/>
          <w:sz w:val="22"/>
          <w:szCs w:val="22"/>
        </w:rPr>
      </w:pPr>
      <w:r w:rsidRPr="05BB745F">
        <w:rPr>
          <w:rFonts w:ascii="Arial" w:eastAsia="Arial" w:hAnsi="Arial" w:cs="Arial"/>
          <w:sz w:val="22"/>
          <w:szCs w:val="22"/>
        </w:rPr>
        <w:t>f) Total delivered cash savings for the period covered by the annual procurement report</w:t>
      </w:r>
      <w:r>
        <w:tab/>
      </w:r>
      <w:r>
        <w:tab/>
      </w:r>
      <w:r w:rsidRPr="05BB745F">
        <w:rPr>
          <w:rFonts w:ascii="Arial" w:eastAsia="Arial" w:hAnsi="Arial" w:cs="Arial"/>
          <w:sz w:val="22"/>
          <w:szCs w:val="22"/>
        </w:rPr>
        <w:t xml:space="preserve"> </w:t>
      </w:r>
      <w:r>
        <w:tab/>
      </w:r>
      <w:r>
        <w:tab/>
      </w:r>
      <w:r>
        <w:tab/>
      </w:r>
      <w:r>
        <w:tab/>
      </w:r>
      <w:r w:rsidRPr="05BB745F">
        <w:rPr>
          <w:rFonts w:ascii="Arial" w:eastAsia="Arial" w:hAnsi="Arial" w:cs="Arial"/>
          <w:sz w:val="22"/>
          <w:szCs w:val="22"/>
        </w:rPr>
        <w:t>£</w:t>
      </w:r>
      <w:r w:rsidR="24011236" w:rsidRPr="05BB745F">
        <w:rPr>
          <w:rFonts w:ascii="Arial" w:eastAsia="Arial" w:hAnsi="Arial" w:cs="Arial"/>
          <w:sz w:val="22"/>
          <w:szCs w:val="22"/>
        </w:rPr>
        <w:t>287,474</w:t>
      </w:r>
    </w:p>
    <w:p w14:paraId="1DB9EBE8" w14:textId="553F4190" w:rsidR="004D0DF5" w:rsidRPr="004D0DF5" w:rsidRDefault="004D0DF5" w:rsidP="000524ED">
      <w:pPr>
        <w:spacing w:after="0"/>
        <w:rPr>
          <w:rFonts w:ascii="Arial" w:eastAsia="Arial" w:hAnsi="Arial" w:cs="Arial"/>
          <w:sz w:val="22"/>
          <w:szCs w:val="22"/>
        </w:rPr>
      </w:pPr>
      <w:r w:rsidRPr="1FF1496B">
        <w:rPr>
          <w:rFonts w:ascii="Arial" w:eastAsia="Arial" w:hAnsi="Arial" w:cs="Arial"/>
          <w:sz w:val="22"/>
          <w:szCs w:val="22"/>
        </w:rPr>
        <w:t xml:space="preserve">    </w:t>
      </w:r>
      <w:proofErr w:type="spellStart"/>
      <w:r w:rsidRPr="1FF1496B">
        <w:rPr>
          <w:rFonts w:ascii="Arial" w:eastAsia="Arial" w:hAnsi="Arial" w:cs="Arial"/>
          <w:sz w:val="22"/>
          <w:szCs w:val="22"/>
        </w:rPr>
        <w:t>i</w:t>
      </w:r>
      <w:proofErr w:type="spellEnd"/>
      <w:r w:rsidRPr="1FF1496B">
        <w:rPr>
          <w:rFonts w:ascii="Arial" w:eastAsia="Arial" w:hAnsi="Arial" w:cs="Arial"/>
          <w:sz w:val="22"/>
          <w:szCs w:val="22"/>
        </w:rPr>
        <w:t>)   delivered cash savings for Cat A contracts</w:t>
      </w:r>
      <w:r>
        <w:tab/>
      </w:r>
      <w:r>
        <w:tab/>
      </w:r>
      <w:r>
        <w:tab/>
      </w:r>
      <w:r>
        <w:tab/>
      </w:r>
      <w:r>
        <w:tab/>
      </w:r>
      <w:r>
        <w:tab/>
      </w:r>
      <w:r>
        <w:tab/>
      </w:r>
      <w:r>
        <w:tab/>
      </w:r>
      <w:r>
        <w:tab/>
      </w:r>
      <w:r>
        <w:tab/>
      </w:r>
      <w:r>
        <w:tab/>
      </w:r>
      <w:r w:rsidR="00651BD7">
        <w:rPr>
          <w:rFonts w:ascii="Arial" w:eastAsia="Arial" w:hAnsi="Arial" w:cs="Arial"/>
          <w:sz w:val="22"/>
          <w:szCs w:val="22"/>
        </w:rPr>
        <w:t>Data not held</w:t>
      </w:r>
      <w:r>
        <w:tab/>
      </w:r>
      <w:r w:rsidRPr="1FF1496B">
        <w:rPr>
          <w:rFonts w:ascii="Arial" w:eastAsia="Arial" w:hAnsi="Arial" w:cs="Arial"/>
          <w:sz w:val="22"/>
          <w:szCs w:val="22"/>
        </w:rPr>
        <w:t xml:space="preserve"> </w:t>
      </w:r>
      <w:r>
        <w:tab/>
      </w:r>
      <w:r w:rsidRPr="1FF1496B">
        <w:rPr>
          <w:rFonts w:ascii="Arial" w:eastAsia="Arial" w:hAnsi="Arial" w:cs="Arial"/>
          <w:sz w:val="22"/>
          <w:szCs w:val="22"/>
        </w:rPr>
        <w:t xml:space="preserve"> </w:t>
      </w:r>
      <w:r>
        <w:tab/>
      </w:r>
      <w:r w:rsidRPr="1FF1496B">
        <w:rPr>
          <w:rFonts w:ascii="Arial" w:eastAsia="Arial" w:hAnsi="Arial" w:cs="Arial"/>
          <w:sz w:val="22"/>
          <w:szCs w:val="22"/>
        </w:rPr>
        <w:t xml:space="preserve"> </w:t>
      </w:r>
    </w:p>
    <w:p w14:paraId="3FDB5F17" w14:textId="77777777" w:rsidR="000524ED" w:rsidRDefault="004D0DF5" w:rsidP="000524ED">
      <w:pPr>
        <w:spacing w:after="0"/>
        <w:rPr>
          <w:rFonts w:ascii="Arial" w:eastAsia="Arial" w:hAnsi="Arial" w:cs="Arial"/>
          <w:sz w:val="22"/>
          <w:szCs w:val="22"/>
        </w:rPr>
      </w:pPr>
      <w:r w:rsidRPr="1FF1496B">
        <w:rPr>
          <w:rFonts w:ascii="Arial" w:eastAsia="Arial" w:hAnsi="Arial" w:cs="Arial"/>
          <w:sz w:val="22"/>
          <w:szCs w:val="22"/>
        </w:rPr>
        <w:t xml:space="preserve">   </w:t>
      </w:r>
    </w:p>
    <w:p w14:paraId="2418538E" w14:textId="3424F43B" w:rsidR="0078121C" w:rsidRDefault="000524ED" w:rsidP="000524ED">
      <w:pPr>
        <w:spacing w:after="0"/>
        <w:rPr>
          <w:rFonts w:ascii="Arial" w:eastAsia="Arial" w:hAnsi="Arial" w:cs="Arial"/>
          <w:sz w:val="22"/>
          <w:szCs w:val="22"/>
        </w:rPr>
      </w:pPr>
      <w:r>
        <w:rPr>
          <w:rFonts w:ascii="Arial" w:eastAsia="Arial" w:hAnsi="Arial" w:cs="Arial"/>
          <w:sz w:val="22"/>
          <w:szCs w:val="22"/>
        </w:rPr>
        <w:t xml:space="preserve">   </w:t>
      </w:r>
      <w:r w:rsidR="004D0DF5" w:rsidRPr="1FF1496B">
        <w:rPr>
          <w:rFonts w:ascii="Arial" w:eastAsia="Arial" w:hAnsi="Arial" w:cs="Arial"/>
          <w:sz w:val="22"/>
          <w:szCs w:val="22"/>
        </w:rPr>
        <w:t xml:space="preserve"> ii)  delivered cash savings for Cat B contracts </w:t>
      </w:r>
      <w:r w:rsidR="004D0DF5">
        <w:tab/>
      </w:r>
      <w:r w:rsidR="004D0DF5">
        <w:tab/>
      </w:r>
      <w:r w:rsidR="004D0DF5">
        <w:tab/>
      </w:r>
      <w:r w:rsidR="004D0DF5">
        <w:tab/>
      </w:r>
      <w:r w:rsidR="004D0DF5">
        <w:tab/>
      </w:r>
      <w:r w:rsidR="004D0DF5">
        <w:tab/>
      </w:r>
      <w:r w:rsidR="004D0DF5">
        <w:tab/>
      </w:r>
      <w:r w:rsidR="004D0DF5">
        <w:tab/>
      </w:r>
      <w:r w:rsidR="004D0DF5">
        <w:tab/>
      </w:r>
      <w:r w:rsidR="004D0DF5">
        <w:tab/>
      </w:r>
      <w:r w:rsidR="004D0DF5">
        <w:tab/>
      </w:r>
      <w:r w:rsidR="00651BD7">
        <w:rPr>
          <w:rFonts w:ascii="Arial" w:eastAsia="Arial" w:hAnsi="Arial" w:cs="Arial"/>
          <w:sz w:val="22"/>
          <w:szCs w:val="22"/>
        </w:rPr>
        <w:t>Data not held</w:t>
      </w:r>
      <w:r w:rsidR="004D0DF5">
        <w:tab/>
      </w:r>
      <w:r w:rsidR="004D0DF5" w:rsidRPr="1FF1496B">
        <w:rPr>
          <w:rFonts w:ascii="Arial" w:eastAsia="Arial" w:hAnsi="Arial" w:cs="Arial"/>
          <w:sz w:val="22"/>
          <w:szCs w:val="22"/>
        </w:rPr>
        <w:t xml:space="preserve"> </w:t>
      </w:r>
      <w:r w:rsidR="004D0DF5">
        <w:tab/>
      </w:r>
      <w:r w:rsidR="004D0DF5" w:rsidRPr="1FF1496B">
        <w:rPr>
          <w:rFonts w:ascii="Arial" w:eastAsia="Arial" w:hAnsi="Arial" w:cs="Arial"/>
          <w:sz w:val="22"/>
          <w:szCs w:val="22"/>
        </w:rPr>
        <w:t xml:space="preserve"> </w:t>
      </w:r>
      <w:r w:rsidR="004D0DF5">
        <w:tab/>
      </w:r>
      <w:r w:rsidR="004D0DF5" w:rsidRPr="1FF1496B">
        <w:rPr>
          <w:rFonts w:ascii="Arial" w:eastAsia="Arial" w:hAnsi="Arial" w:cs="Arial"/>
          <w:sz w:val="22"/>
          <w:szCs w:val="22"/>
        </w:rPr>
        <w:t xml:space="preserve"> </w:t>
      </w:r>
      <w:r w:rsidR="004D0DF5">
        <w:tab/>
      </w:r>
    </w:p>
    <w:p w14:paraId="0DE778FE" w14:textId="37B54948" w:rsidR="004D0DF5" w:rsidRPr="004D0DF5" w:rsidRDefault="0078121C" w:rsidP="000524ED">
      <w:pPr>
        <w:spacing w:after="0"/>
        <w:rPr>
          <w:rFonts w:ascii="Arial" w:eastAsia="Arial" w:hAnsi="Arial" w:cs="Arial"/>
          <w:sz w:val="22"/>
          <w:szCs w:val="22"/>
        </w:rPr>
      </w:pPr>
      <w:r w:rsidRPr="1FF1496B">
        <w:rPr>
          <w:rFonts w:ascii="Arial" w:eastAsia="Arial" w:hAnsi="Arial" w:cs="Arial"/>
          <w:sz w:val="22"/>
          <w:szCs w:val="22"/>
        </w:rPr>
        <w:t xml:space="preserve">    </w:t>
      </w:r>
      <w:r w:rsidR="004D0DF5" w:rsidRPr="1FF1496B">
        <w:rPr>
          <w:rFonts w:ascii="Arial" w:eastAsia="Arial" w:hAnsi="Arial" w:cs="Arial"/>
          <w:sz w:val="22"/>
          <w:szCs w:val="22"/>
        </w:rPr>
        <w:t>iii) delivered cash savings for Cat C contracts</w:t>
      </w:r>
      <w:r>
        <w:tab/>
      </w:r>
      <w:r>
        <w:tab/>
      </w:r>
      <w:r>
        <w:tab/>
      </w:r>
      <w:r>
        <w:tab/>
      </w:r>
      <w:r>
        <w:tab/>
      </w:r>
      <w:r>
        <w:tab/>
      </w:r>
      <w:r>
        <w:tab/>
      </w:r>
      <w:r>
        <w:tab/>
      </w:r>
      <w:r>
        <w:tab/>
      </w:r>
      <w:r>
        <w:tab/>
      </w:r>
      <w:r>
        <w:tab/>
      </w:r>
      <w:r w:rsidR="00651BD7">
        <w:rPr>
          <w:rFonts w:ascii="Arial" w:eastAsia="Arial" w:hAnsi="Arial" w:cs="Arial"/>
          <w:sz w:val="22"/>
          <w:szCs w:val="22"/>
        </w:rPr>
        <w:t>Data not held</w:t>
      </w:r>
      <w:r>
        <w:tab/>
      </w:r>
      <w:r w:rsidR="004D0DF5" w:rsidRPr="1FF1496B">
        <w:rPr>
          <w:rFonts w:ascii="Arial" w:eastAsia="Arial" w:hAnsi="Arial" w:cs="Arial"/>
          <w:sz w:val="22"/>
          <w:szCs w:val="22"/>
        </w:rPr>
        <w:t xml:space="preserve"> </w:t>
      </w:r>
      <w:r>
        <w:tab/>
      </w:r>
      <w:r w:rsidR="004D0DF5" w:rsidRPr="1FF1496B">
        <w:rPr>
          <w:rFonts w:ascii="Arial" w:eastAsia="Arial" w:hAnsi="Arial" w:cs="Arial"/>
          <w:sz w:val="22"/>
          <w:szCs w:val="22"/>
        </w:rPr>
        <w:t xml:space="preserve"> </w:t>
      </w:r>
      <w:r>
        <w:tab/>
      </w:r>
      <w:r w:rsidR="004D0DF5" w:rsidRPr="1FF1496B">
        <w:rPr>
          <w:rFonts w:ascii="Arial" w:eastAsia="Arial" w:hAnsi="Arial" w:cs="Arial"/>
          <w:sz w:val="22"/>
          <w:szCs w:val="22"/>
        </w:rPr>
        <w:t xml:space="preserve">  </w:t>
      </w:r>
      <w:r>
        <w:tab/>
      </w:r>
      <w:r w:rsidR="004D0DF5" w:rsidRPr="1FF1496B">
        <w:rPr>
          <w:rFonts w:ascii="Arial" w:eastAsia="Arial" w:hAnsi="Arial" w:cs="Arial"/>
          <w:sz w:val="22"/>
          <w:szCs w:val="22"/>
        </w:rPr>
        <w:t xml:space="preserve"> </w:t>
      </w:r>
    </w:p>
    <w:p w14:paraId="04196E2F" w14:textId="0A6AC3F1" w:rsidR="004D0DF5" w:rsidRPr="004D0DF5" w:rsidRDefault="004D0DF5" w:rsidP="05BB745F">
      <w:pPr>
        <w:rPr>
          <w:rFonts w:ascii="Arial" w:eastAsia="Arial" w:hAnsi="Arial" w:cs="Arial"/>
          <w:color w:val="FF0000"/>
          <w:sz w:val="22"/>
          <w:szCs w:val="22"/>
        </w:rPr>
      </w:pPr>
      <w:r w:rsidRPr="05BB745F">
        <w:rPr>
          <w:rFonts w:ascii="Arial" w:eastAsia="Arial" w:hAnsi="Arial" w:cs="Arial"/>
          <w:sz w:val="22"/>
          <w:szCs w:val="22"/>
        </w:rPr>
        <w:t>g) Total non-cash savings value for the period covered by the annual procurement report</w:t>
      </w:r>
      <w:r>
        <w:tab/>
      </w:r>
      <w:r>
        <w:tab/>
      </w:r>
      <w:r>
        <w:tab/>
      </w:r>
      <w:r>
        <w:tab/>
      </w:r>
      <w:r w:rsidRPr="05BB745F">
        <w:rPr>
          <w:rFonts w:ascii="Arial" w:eastAsia="Arial" w:hAnsi="Arial" w:cs="Arial"/>
          <w:sz w:val="22"/>
          <w:szCs w:val="22"/>
        </w:rPr>
        <w:t xml:space="preserve">              </w:t>
      </w:r>
      <w:r>
        <w:tab/>
      </w:r>
      <w:r w:rsidRPr="05BB745F">
        <w:rPr>
          <w:rFonts w:ascii="Arial" w:eastAsia="Arial" w:hAnsi="Arial" w:cs="Arial"/>
          <w:sz w:val="22"/>
          <w:szCs w:val="22"/>
        </w:rPr>
        <w:t>£</w:t>
      </w:r>
      <w:r w:rsidR="004B6126" w:rsidRPr="05BB745F">
        <w:rPr>
          <w:rFonts w:ascii="Arial" w:eastAsia="Arial" w:hAnsi="Arial" w:cs="Arial"/>
          <w:sz w:val="22"/>
          <w:szCs w:val="22"/>
        </w:rPr>
        <w:t>8</w:t>
      </w:r>
      <w:r w:rsidR="38F631F1" w:rsidRPr="05BB745F">
        <w:rPr>
          <w:rFonts w:ascii="Arial" w:eastAsia="Arial" w:hAnsi="Arial" w:cs="Arial"/>
          <w:sz w:val="22"/>
          <w:szCs w:val="22"/>
        </w:rPr>
        <w:t>96,351</w:t>
      </w:r>
    </w:p>
    <w:p w14:paraId="5EA4C69B" w14:textId="77777777" w:rsidR="004D0DF5" w:rsidRPr="004D0DF5" w:rsidRDefault="004D0DF5" w:rsidP="1FF1496B">
      <w:pPr>
        <w:rPr>
          <w:rFonts w:ascii="Arial" w:eastAsia="Arial" w:hAnsi="Arial" w:cs="Arial"/>
          <w:sz w:val="22"/>
          <w:szCs w:val="22"/>
        </w:rPr>
      </w:pPr>
      <w:r w:rsidRPr="1FF1496B">
        <w:rPr>
          <w:rFonts w:ascii="Arial" w:eastAsia="Arial" w:hAnsi="Arial" w:cs="Arial"/>
          <w:sz w:val="22"/>
          <w:szCs w:val="22"/>
        </w:rPr>
        <w:t xml:space="preserve"> </w:t>
      </w:r>
      <w:r>
        <w:tab/>
      </w:r>
      <w:r w:rsidRPr="1FF1496B">
        <w:rPr>
          <w:rFonts w:ascii="Arial" w:eastAsia="Arial" w:hAnsi="Arial" w:cs="Arial"/>
          <w:sz w:val="22"/>
          <w:szCs w:val="22"/>
        </w:rPr>
        <w:t xml:space="preserve"> </w:t>
      </w:r>
      <w:r>
        <w:tab/>
      </w:r>
      <w:r w:rsidRPr="1FF1496B">
        <w:rPr>
          <w:rFonts w:ascii="Arial" w:eastAsia="Arial" w:hAnsi="Arial" w:cs="Arial"/>
          <w:sz w:val="22"/>
          <w:szCs w:val="22"/>
        </w:rPr>
        <w:t xml:space="preserve"> </w:t>
      </w:r>
      <w:r>
        <w:tab/>
      </w:r>
      <w:r w:rsidRPr="1FF1496B">
        <w:rPr>
          <w:rFonts w:ascii="Arial" w:eastAsia="Arial" w:hAnsi="Arial" w:cs="Arial"/>
          <w:sz w:val="22"/>
          <w:szCs w:val="22"/>
        </w:rPr>
        <w:t xml:space="preserve"> </w:t>
      </w:r>
      <w:r>
        <w:tab/>
      </w:r>
      <w:r>
        <w:tab/>
      </w:r>
      <w:r w:rsidRPr="1FF1496B">
        <w:rPr>
          <w:rFonts w:ascii="Arial" w:eastAsia="Arial" w:hAnsi="Arial" w:cs="Arial"/>
          <w:sz w:val="22"/>
          <w:szCs w:val="22"/>
        </w:rPr>
        <w:t xml:space="preserve"> </w:t>
      </w:r>
    </w:p>
    <w:p w14:paraId="726417B9" w14:textId="6AD300E5" w:rsidR="004D0DF5" w:rsidRPr="004D0DF5" w:rsidRDefault="004D0DF5" w:rsidP="1FF1496B">
      <w:pPr>
        <w:rPr>
          <w:rFonts w:ascii="Arial" w:eastAsia="Arial" w:hAnsi="Arial" w:cs="Arial"/>
          <w:sz w:val="22"/>
          <w:szCs w:val="22"/>
        </w:rPr>
      </w:pPr>
      <w:r w:rsidRPr="1FF1496B">
        <w:rPr>
          <w:rFonts w:ascii="Arial" w:eastAsia="Arial" w:hAnsi="Arial" w:cs="Arial"/>
          <w:sz w:val="22"/>
          <w:szCs w:val="22"/>
        </w:rPr>
        <w:t xml:space="preserve">9. </w:t>
      </w:r>
      <w:r w:rsidRPr="1FF1496B">
        <w:rPr>
          <w:rFonts w:ascii="Arial" w:eastAsia="Arial" w:hAnsi="Arial" w:cs="Arial"/>
          <w:sz w:val="22"/>
          <w:szCs w:val="22"/>
          <w:u w:val="single"/>
        </w:rPr>
        <w:t>Future regulated procurements</w:t>
      </w:r>
      <w:r>
        <w:tab/>
      </w:r>
      <w:r w:rsidRPr="1FF1496B">
        <w:rPr>
          <w:rFonts w:ascii="Arial" w:eastAsia="Arial" w:hAnsi="Arial" w:cs="Arial"/>
          <w:sz w:val="22"/>
          <w:szCs w:val="22"/>
        </w:rPr>
        <w:t xml:space="preserve"> </w:t>
      </w:r>
      <w:r>
        <w:tab/>
      </w:r>
      <w:r w:rsidRPr="1FF1496B">
        <w:rPr>
          <w:rFonts w:ascii="Arial" w:eastAsia="Arial" w:hAnsi="Arial" w:cs="Arial"/>
          <w:sz w:val="22"/>
          <w:szCs w:val="22"/>
        </w:rPr>
        <w:t xml:space="preserve"> </w:t>
      </w:r>
      <w:r>
        <w:tab/>
      </w:r>
      <w:r w:rsidRPr="1FF1496B">
        <w:rPr>
          <w:rFonts w:ascii="Arial" w:eastAsia="Arial" w:hAnsi="Arial" w:cs="Arial"/>
          <w:sz w:val="22"/>
          <w:szCs w:val="22"/>
        </w:rPr>
        <w:t xml:space="preserve"> </w:t>
      </w:r>
      <w:r>
        <w:tab/>
      </w:r>
      <w:r w:rsidRPr="1FF1496B">
        <w:rPr>
          <w:rFonts w:ascii="Arial" w:eastAsia="Arial" w:hAnsi="Arial" w:cs="Arial"/>
          <w:sz w:val="22"/>
          <w:szCs w:val="22"/>
        </w:rPr>
        <w:t xml:space="preserve"> </w:t>
      </w:r>
      <w:r>
        <w:tab/>
      </w:r>
      <w:r>
        <w:tab/>
      </w:r>
      <w:r w:rsidRPr="1FF1496B">
        <w:rPr>
          <w:rFonts w:ascii="Arial" w:eastAsia="Arial" w:hAnsi="Arial" w:cs="Arial"/>
          <w:sz w:val="22"/>
          <w:szCs w:val="22"/>
        </w:rPr>
        <w:t xml:space="preserve"> </w:t>
      </w:r>
    </w:p>
    <w:p w14:paraId="04EF183C" w14:textId="41167362" w:rsidR="004D0DF5" w:rsidRPr="004D0DF5" w:rsidRDefault="004D0DF5" w:rsidP="1FF1496B">
      <w:pPr>
        <w:rPr>
          <w:rFonts w:ascii="Arial" w:eastAsia="Arial" w:hAnsi="Arial" w:cs="Arial"/>
          <w:sz w:val="22"/>
          <w:szCs w:val="22"/>
        </w:rPr>
      </w:pPr>
      <w:r w:rsidRPr="1FF1496B">
        <w:rPr>
          <w:rFonts w:ascii="Arial" w:eastAsia="Arial" w:hAnsi="Arial" w:cs="Arial"/>
          <w:sz w:val="22"/>
          <w:szCs w:val="22"/>
        </w:rPr>
        <w:t xml:space="preserve">a) Total number of regulated procurements expected to commence in the next two financial years </w:t>
      </w:r>
      <w:r>
        <w:tab/>
      </w:r>
      <w:r>
        <w:tab/>
      </w:r>
      <w:r>
        <w:tab/>
      </w:r>
      <w:r>
        <w:tab/>
      </w:r>
      <w:r w:rsidR="00000C3F" w:rsidRPr="00E87A9D">
        <w:rPr>
          <w:rFonts w:ascii="Arial" w:eastAsia="Arial" w:hAnsi="Arial" w:cs="Arial"/>
          <w:sz w:val="22"/>
          <w:szCs w:val="22"/>
        </w:rPr>
        <w:t xml:space="preserve"> </w:t>
      </w:r>
      <w:r w:rsidR="00111A6F">
        <w:rPr>
          <w:rFonts w:ascii="Arial" w:eastAsia="Arial" w:hAnsi="Arial" w:cs="Arial"/>
          <w:sz w:val="22"/>
          <w:szCs w:val="22"/>
        </w:rPr>
        <w:t>30</w:t>
      </w:r>
      <w:r>
        <w:tab/>
      </w:r>
      <w:r w:rsidRPr="1FF1496B">
        <w:rPr>
          <w:rFonts w:ascii="Arial" w:eastAsia="Arial" w:hAnsi="Arial" w:cs="Arial"/>
          <w:sz w:val="22"/>
          <w:szCs w:val="22"/>
        </w:rPr>
        <w:t xml:space="preserve"> </w:t>
      </w:r>
    </w:p>
    <w:p w14:paraId="63816B5E" w14:textId="7E142C12" w:rsidR="004D0DF5" w:rsidRPr="004D0DF5" w:rsidRDefault="004D0DF5" w:rsidP="1FF1496B">
      <w:pPr>
        <w:rPr>
          <w:rFonts w:ascii="Arial" w:eastAsia="Arial" w:hAnsi="Arial" w:cs="Arial"/>
          <w:sz w:val="22"/>
          <w:szCs w:val="22"/>
        </w:rPr>
      </w:pPr>
      <w:r w:rsidRPr="1FF1496B">
        <w:rPr>
          <w:rFonts w:ascii="Arial" w:eastAsia="Arial" w:hAnsi="Arial" w:cs="Arial"/>
          <w:sz w:val="22"/>
          <w:szCs w:val="22"/>
        </w:rPr>
        <w:t>b) Total estimated value of regulated procurements expected to commence in the next two financial years</w:t>
      </w:r>
      <w:r>
        <w:tab/>
      </w:r>
      <w:r w:rsidR="0ACA5721" w:rsidRPr="1FF1496B">
        <w:rPr>
          <w:rFonts w:ascii="Arial" w:eastAsia="Arial" w:hAnsi="Arial" w:cs="Arial"/>
          <w:sz w:val="22"/>
          <w:szCs w:val="22"/>
        </w:rPr>
        <w:t xml:space="preserve">       </w:t>
      </w:r>
      <w:r>
        <w:tab/>
      </w:r>
      <w:r>
        <w:tab/>
      </w:r>
      <w:r w:rsidR="0ACA5721" w:rsidRPr="1FF1496B">
        <w:rPr>
          <w:rFonts w:ascii="Arial" w:eastAsia="Arial" w:hAnsi="Arial" w:cs="Arial"/>
          <w:sz w:val="22"/>
          <w:szCs w:val="22"/>
        </w:rPr>
        <w:t xml:space="preserve"> </w:t>
      </w:r>
      <w:r w:rsidR="00235B5C" w:rsidRPr="1FF1496B">
        <w:rPr>
          <w:rFonts w:ascii="Arial" w:eastAsia="Arial" w:hAnsi="Arial" w:cs="Arial"/>
          <w:sz w:val="22"/>
          <w:szCs w:val="22"/>
        </w:rPr>
        <w:t>£</w:t>
      </w:r>
      <w:r w:rsidR="00E87A9D" w:rsidRPr="00E87A9D">
        <w:rPr>
          <w:rFonts w:ascii="Arial" w:eastAsia="Arial" w:hAnsi="Arial" w:cs="Arial"/>
          <w:sz w:val="22"/>
          <w:szCs w:val="22"/>
        </w:rPr>
        <w:t>11,386,387</w:t>
      </w:r>
    </w:p>
    <w:p w14:paraId="7A1677C5" w14:textId="08BB1D18" w:rsidR="004D0DF5" w:rsidRPr="004D0DF5" w:rsidRDefault="004D0DF5" w:rsidP="00D213FD">
      <w:pPr>
        <w:rPr>
          <w:rFonts w:ascii="Arial" w:eastAsia="Arial" w:hAnsi="Arial" w:cs="Arial"/>
          <w:b/>
          <w:bCs/>
        </w:rPr>
      </w:pPr>
      <w:r w:rsidRPr="1FF1496B">
        <w:rPr>
          <w:rFonts w:ascii="Arial" w:eastAsia="Arial" w:hAnsi="Arial" w:cs="Arial"/>
          <w:b/>
          <w:bCs/>
        </w:rPr>
        <w:lastRenderedPageBreak/>
        <w:t xml:space="preserve">Annex F - Glossary of Terms </w:t>
      </w:r>
    </w:p>
    <w:p w14:paraId="4AFDBFB8" w14:textId="77777777" w:rsidR="004D0DF5" w:rsidRPr="004D0DF5" w:rsidRDefault="004D0DF5" w:rsidP="1FF1496B">
      <w:pPr>
        <w:rPr>
          <w:rFonts w:ascii="Arial" w:eastAsia="Arial" w:hAnsi="Arial" w:cs="Arial"/>
          <w:b/>
          <w:bCs/>
        </w:rPr>
      </w:pPr>
    </w:p>
    <w:p w14:paraId="03B0D921" w14:textId="77777777" w:rsidR="004D0DF5" w:rsidRPr="004D0DF5" w:rsidRDefault="004D0DF5" w:rsidP="1FF1496B">
      <w:pPr>
        <w:spacing w:after="240" w:line="240" w:lineRule="auto"/>
        <w:rPr>
          <w:rFonts w:ascii="Arial" w:eastAsia="Arial" w:hAnsi="Arial" w:cs="Arial"/>
          <w:color w:val="000000"/>
          <w:sz w:val="22"/>
          <w:szCs w:val="22"/>
          <w:lang w:eastAsia="en-GB"/>
        </w:rPr>
      </w:pPr>
      <w:r w:rsidRPr="1FF1496B">
        <w:rPr>
          <w:rFonts w:ascii="Arial" w:eastAsia="Arial" w:hAnsi="Arial" w:cs="Arial"/>
          <w:b/>
          <w:bCs/>
          <w:sz w:val="22"/>
          <w:szCs w:val="22"/>
        </w:rPr>
        <w:t>Category A</w:t>
      </w:r>
      <w:r w:rsidRPr="1FF1496B">
        <w:rPr>
          <w:rFonts w:ascii="Arial" w:eastAsia="Arial" w:hAnsi="Arial" w:cs="Arial"/>
          <w:color w:val="000000" w:themeColor="text1"/>
          <w:sz w:val="22"/>
          <w:szCs w:val="22"/>
          <w:lang w:eastAsia="en-GB"/>
        </w:rPr>
        <w:t xml:space="preserve"> </w:t>
      </w:r>
      <w:r w:rsidRPr="1FF1496B">
        <w:rPr>
          <w:rFonts w:ascii="Arial" w:eastAsia="Arial" w:hAnsi="Arial" w:cs="Arial"/>
          <w:b/>
          <w:bCs/>
          <w:sz w:val="22"/>
          <w:szCs w:val="22"/>
        </w:rPr>
        <w:t>Contracts</w:t>
      </w:r>
      <w:r w:rsidRPr="1FF1496B">
        <w:rPr>
          <w:rFonts w:ascii="Arial" w:eastAsia="Arial" w:hAnsi="Arial" w:cs="Arial"/>
          <w:color w:val="000000" w:themeColor="text1"/>
          <w:sz w:val="22"/>
          <w:szCs w:val="22"/>
          <w:lang w:eastAsia="en-GB"/>
        </w:rPr>
        <w:t xml:space="preserve"> are collaborative contracts available to all public bodies.</w:t>
      </w:r>
    </w:p>
    <w:p w14:paraId="32866DF4" w14:textId="77777777" w:rsidR="004D0DF5" w:rsidRPr="004D0DF5" w:rsidRDefault="004D0DF5" w:rsidP="1FF1496B">
      <w:pPr>
        <w:spacing w:after="240" w:line="240" w:lineRule="auto"/>
        <w:rPr>
          <w:rFonts w:ascii="Arial" w:eastAsia="Arial" w:hAnsi="Arial" w:cs="Arial"/>
          <w:color w:val="000000"/>
          <w:sz w:val="22"/>
          <w:szCs w:val="22"/>
          <w:lang w:eastAsia="en-GB"/>
        </w:rPr>
      </w:pPr>
      <w:r w:rsidRPr="1FF1496B">
        <w:rPr>
          <w:rFonts w:ascii="Arial" w:eastAsia="Arial" w:hAnsi="Arial" w:cs="Arial"/>
          <w:b/>
          <w:bCs/>
          <w:sz w:val="22"/>
          <w:szCs w:val="22"/>
        </w:rPr>
        <w:t>Category B Contracts</w:t>
      </w:r>
      <w:r w:rsidRPr="1FF1496B">
        <w:rPr>
          <w:rFonts w:ascii="Arial" w:eastAsia="Arial" w:hAnsi="Arial" w:cs="Arial"/>
          <w:color w:val="000000" w:themeColor="text1"/>
          <w:sz w:val="22"/>
          <w:szCs w:val="22"/>
          <w:lang w:eastAsia="en-GB"/>
        </w:rPr>
        <w:t xml:space="preserve"> are collaborative contracts available to public bodies within a specific sector.</w:t>
      </w:r>
    </w:p>
    <w:p w14:paraId="6A34EE7F" w14:textId="77777777" w:rsidR="004D0DF5" w:rsidRPr="004D0DF5" w:rsidRDefault="004D0DF5" w:rsidP="1FF1496B">
      <w:pPr>
        <w:rPr>
          <w:rFonts w:ascii="Arial" w:eastAsia="Arial" w:hAnsi="Arial" w:cs="Arial"/>
          <w:color w:val="000000"/>
          <w:sz w:val="22"/>
          <w:szCs w:val="22"/>
          <w:lang w:eastAsia="en-GB"/>
        </w:rPr>
      </w:pPr>
      <w:r w:rsidRPr="1FF1496B">
        <w:rPr>
          <w:rFonts w:ascii="Arial" w:eastAsia="Arial" w:hAnsi="Arial" w:cs="Arial"/>
          <w:b/>
          <w:bCs/>
          <w:sz w:val="22"/>
          <w:szCs w:val="22"/>
        </w:rPr>
        <w:t xml:space="preserve">Category C Contracts </w:t>
      </w:r>
      <w:r w:rsidRPr="1FF1496B">
        <w:rPr>
          <w:rFonts w:ascii="Arial" w:eastAsia="Arial" w:hAnsi="Arial" w:cs="Arial"/>
          <w:sz w:val="22"/>
          <w:szCs w:val="22"/>
        </w:rPr>
        <w:t>are</w:t>
      </w:r>
      <w:r w:rsidRPr="1FF1496B">
        <w:rPr>
          <w:rFonts w:ascii="Arial" w:eastAsia="Arial" w:hAnsi="Arial" w:cs="Arial"/>
          <w:b/>
          <w:bCs/>
          <w:sz w:val="22"/>
          <w:szCs w:val="22"/>
        </w:rPr>
        <w:t xml:space="preserve"> </w:t>
      </w:r>
      <w:r w:rsidRPr="1FF1496B">
        <w:rPr>
          <w:rFonts w:ascii="Arial" w:eastAsia="Arial" w:hAnsi="Arial" w:cs="Arial"/>
          <w:color w:val="000000" w:themeColor="text1"/>
          <w:sz w:val="22"/>
          <w:szCs w:val="22"/>
          <w:lang w:eastAsia="en-GB"/>
        </w:rPr>
        <w:t>local contracts for use by individual public bodies.</w:t>
      </w:r>
    </w:p>
    <w:p w14:paraId="0BAE7B92" w14:textId="77777777" w:rsidR="004D0DF5" w:rsidRPr="004D0DF5" w:rsidRDefault="004D0DF5" w:rsidP="1FF1496B">
      <w:pPr>
        <w:rPr>
          <w:rFonts w:ascii="Arial" w:eastAsia="Arial" w:hAnsi="Arial" w:cs="Arial"/>
          <w:sz w:val="22"/>
          <w:szCs w:val="22"/>
        </w:rPr>
      </w:pPr>
      <w:r w:rsidRPr="1FF1496B">
        <w:rPr>
          <w:rFonts w:ascii="Arial" w:eastAsia="Arial" w:hAnsi="Arial" w:cs="Arial"/>
          <w:b/>
          <w:bCs/>
          <w:sz w:val="22"/>
          <w:szCs w:val="22"/>
        </w:rPr>
        <w:t>Category C1 Contracts</w:t>
      </w:r>
      <w:r w:rsidRPr="1FF1496B">
        <w:rPr>
          <w:rFonts w:ascii="Arial" w:eastAsia="Arial" w:hAnsi="Arial" w:cs="Arial"/>
          <w:color w:val="000000" w:themeColor="text1"/>
          <w:sz w:val="22"/>
          <w:szCs w:val="22"/>
          <w:lang w:eastAsia="en-GB"/>
        </w:rPr>
        <w:t xml:space="preserve"> are local or regional collaborations between public bodies.</w:t>
      </w:r>
    </w:p>
    <w:p w14:paraId="3FC74610" w14:textId="77777777" w:rsidR="004D0DF5" w:rsidRPr="004D0DF5" w:rsidRDefault="004D0DF5" w:rsidP="1FF1496B">
      <w:pPr>
        <w:rPr>
          <w:rFonts w:ascii="Arial" w:eastAsia="Arial" w:hAnsi="Arial" w:cs="Arial"/>
          <w:sz w:val="22"/>
          <w:szCs w:val="22"/>
        </w:rPr>
      </w:pPr>
      <w:r w:rsidRPr="1FF1496B">
        <w:rPr>
          <w:rFonts w:ascii="Arial" w:eastAsia="Arial" w:hAnsi="Arial" w:cs="Arial"/>
          <w:b/>
          <w:bCs/>
          <w:sz w:val="22"/>
          <w:szCs w:val="22"/>
        </w:rPr>
        <w:t xml:space="preserve">Category Subject </w:t>
      </w:r>
      <w:r w:rsidRPr="1FF1496B">
        <w:rPr>
          <w:rFonts w:ascii="Arial" w:eastAsia="Arial" w:hAnsi="Arial" w:cs="Arial"/>
          <w:sz w:val="22"/>
          <w:szCs w:val="22"/>
        </w:rPr>
        <w:t>is a collection of commodities or services sourced from the same or similar supply base, which meet a similar consumer need, or which are inter-related or substitutable.</w:t>
      </w:r>
    </w:p>
    <w:p w14:paraId="5AD7AC3A" w14:textId="0D5419E1" w:rsidR="004D0DF5" w:rsidRPr="004D0DF5" w:rsidRDefault="6334332A" w:rsidP="1FF1496B">
      <w:pPr>
        <w:rPr>
          <w:rFonts w:ascii="Arial" w:eastAsia="Arial" w:hAnsi="Arial" w:cs="Arial"/>
          <w:sz w:val="22"/>
          <w:szCs w:val="22"/>
        </w:rPr>
      </w:pPr>
      <w:r w:rsidRPr="2E10D391">
        <w:rPr>
          <w:rFonts w:ascii="Arial" w:eastAsia="Arial" w:hAnsi="Arial" w:cs="Arial"/>
          <w:b/>
          <w:bCs/>
          <w:sz w:val="22"/>
          <w:szCs w:val="22"/>
        </w:rPr>
        <w:t>Community Benefits</w:t>
      </w:r>
      <w:r w:rsidRPr="2E10D391">
        <w:rPr>
          <w:rFonts w:ascii="Arial" w:eastAsia="Arial" w:hAnsi="Arial" w:cs="Arial"/>
          <w:sz w:val="22"/>
          <w:szCs w:val="22"/>
        </w:rPr>
        <w:t xml:space="preserve"> are requirements which deliver wider benefits in addition to the core purpose of a contract. These can relate to social</w:t>
      </w:r>
      <w:r w:rsidR="785184E8" w:rsidRPr="2E10D391">
        <w:rPr>
          <w:rFonts w:ascii="Arial" w:eastAsia="Arial" w:hAnsi="Arial" w:cs="Arial"/>
          <w:sz w:val="22"/>
          <w:szCs w:val="22"/>
        </w:rPr>
        <w:t>,</w:t>
      </w:r>
      <w:r w:rsidRPr="2E10D391">
        <w:rPr>
          <w:rFonts w:ascii="Arial" w:eastAsia="Arial" w:hAnsi="Arial" w:cs="Arial"/>
          <w:sz w:val="22"/>
          <w:szCs w:val="22"/>
        </w:rPr>
        <w:t xml:space="preserve"> economic and or environmental </w:t>
      </w:r>
      <w:r w:rsidR="03553FB1" w:rsidRPr="2E10D391">
        <w:rPr>
          <w:rFonts w:ascii="Arial" w:eastAsia="Arial" w:hAnsi="Arial" w:cs="Arial"/>
          <w:sz w:val="22"/>
          <w:szCs w:val="22"/>
        </w:rPr>
        <w:t>b</w:t>
      </w:r>
      <w:r w:rsidRPr="2E10D391">
        <w:rPr>
          <w:rFonts w:ascii="Arial" w:eastAsia="Arial" w:hAnsi="Arial" w:cs="Arial"/>
          <w:sz w:val="22"/>
          <w:szCs w:val="22"/>
        </w:rPr>
        <w:t xml:space="preserve">enefits. Community Benefits clauses are requirements which deliver wider benefits in addition to the core purpose of a contract. These clauses can be used to build a range of social, </w:t>
      </w:r>
      <w:r w:rsidR="6044E36D" w:rsidRPr="2E10D391">
        <w:rPr>
          <w:rFonts w:ascii="Arial" w:eastAsia="Arial" w:hAnsi="Arial" w:cs="Arial"/>
          <w:sz w:val="22"/>
          <w:szCs w:val="22"/>
        </w:rPr>
        <w:t xml:space="preserve">economic </w:t>
      </w:r>
      <w:r w:rsidRPr="2E10D391">
        <w:rPr>
          <w:rFonts w:ascii="Arial" w:eastAsia="Arial" w:hAnsi="Arial" w:cs="Arial"/>
          <w:sz w:val="22"/>
          <w:szCs w:val="22"/>
        </w:rPr>
        <w:t>or environmental conditions into the delivery of institutional contracts.</w:t>
      </w:r>
    </w:p>
    <w:p w14:paraId="1EF713CD" w14:textId="37342207" w:rsidR="004D0DF5" w:rsidRPr="004D0DF5" w:rsidRDefault="004D0DF5" w:rsidP="1FF1496B">
      <w:pPr>
        <w:rPr>
          <w:rFonts w:ascii="Arial" w:eastAsia="Arial" w:hAnsi="Arial" w:cs="Arial"/>
          <w:b/>
          <w:bCs/>
          <w:sz w:val="22"/>
          <w:szCs w:val="22"/>
        </w:rPr>
      </w:pPr>
      <w:r w:rsidRPr="1FF1496B">
        <w:rPr>
          <w:rFonts w:ascii="Arial" w:eastAsia="Arial" w:hAnsi="Arial" w:cs="Arial"/>
          <w:b/>
          <w:bCs/>
          <w:sz w:val="22"/>
          <w:szCs w:val="22"/>
        </w:rPr>
        <w:t xml:space="preserve">Contracts </w:t>
      </w:r>
      <w:r w:rsidR="000A1B71" w:rsidRPr="1FF1496B">
        <w:rPr>
          <w:rFonts w:ascii="Arial" w:eastAsia="Arial" w:hAnsi="Arial" w:cs="Arial"/>
          <w:b/>
          <w:bCs/>
          <w:sz w:val="22"/>
          <w:szCs w:val="22"/>
        </w:rPr>
        <w:t xml:space="preserve">Registers </w:t>
      </w:r>
      <w:r w:rsidR="000A1B71" w:rsidRPr="1FF1496B">
        <w:rPr>
          <w:rFonts w:ascii="Arial" w:eastAsia="Arial" w:hAnsi="Arial" w:cs="Arial"/>
          <w:color w:val="222222"/>
          <w:sz w:val="22"/>
          <w:szCs w:val="22"/>
        </w:rPr>
        <w:t>typically</w:t>
      </w:r>
      <w:r w:rsidRPr="1FF1496B">
        <w:rPr>
          <w:rFonts w:ascii="Arial" w:eastAsia="Arial" w:hAnsi="Arial" w:cs="Arial"/>
          <w:color w:val="222222"/>
          <w:sz w:val="22"/>
          <w:szCs w:val="22"/>
        </w:rPr>
        <w:t xml:space="preserve"> provide details of the procurement exercise to capture key information about the </w:t>
      </w:r>
      <w:r w:rsidRPr="1FF1496B">
        <w:rPr>
          <w:rFonts w:ascii="Arial" w:eastAsia="Arial" w:hAnsi="Arial" w:cs="Arial"/>
          <w:b/>
          <w:bCs/>
          <w:color w:val="222222"/>
          <w:sz w:val="22"/>
          <w:szCs w:val="22"/>
        </w:rPr>
        <w:t>contract</w:t>
      </w:r>
      <w:r w:rsidRPr="1FF1496B">
        <w:rPr>
          <w:rFonts w:ascii="Arial" w:eastAsia="Arial" w:hAnsi="Arial" w:cs="Arial"/>
          <w:color w:val="222222"/>
          <w:sz w:val="22"/>
          <w:szCs w:val="22"/>
        </w:rPr>
        <w:t xml:space="preserve"> (the goods and services, values, date started, expiry date, procurement category etc.).</w:t>
      </w:r>
    </w:p>
    <w:p w14:paraId="52092402" w14:textId="77777777" w:rsidR="004D0DF5" w:rsidRPr="004D0DF5" w:rsidRDefault="004D0DF5" w:rsidP="1FF1496B">
      <w:pPr>
        <w:rPr>
          <w:rFonts w:ascii="Arial" w:eastAsia="Arial" w:hAnsi="Arial" w:cs="Arial"/>
          <w:sz w:val="22"/>
          <w:szCs w:val="22"/>
        </w:rPr>
      </w:pPr>
      <w:r w:rsidRPr="1FF1496B">
        <w:rPr>
          <w:rFonts w:ascii="Arial" w:eastAsia="Arial" w:hAnsi="Arial" w:cs="Arial"/>
          <w:b/>
          <w:bCs/>
          <w:sz w:val="22"/>
          <w:szCs w:val="22"/>
        </w:rPr>
        <w:t>Contract Management</w:t>
      </w:r>
      <w:r w:rsidRPr="1FF1496B">
        <w:rPr>
          <w:rFonts w:ascii="Arial" w:eastAsia="Arial" w:hAnsi="Arial" w:cs="Arial"/>
          <w:sz w:val="22"/>
          <w:szCs w:val="22"/>
        </w:rPr>
        <w:t xml:space="preserve"> or contract administration is the management of contracts made with customers, suppliers, partners, or employees. Contract management activities can be divided into three areas: service delivery management; relationship management; and contract administration.</w:t>
      </w:r>
    </w:p>
    <w:p w14:paraId="43B74907" w14:textId="77777777" w:rsidR="004D0DF5" w:rsidRPr="004D0DF5" w:rsidRDefault="004D0DF5" w:rsidP="1FF1496B">
      <w:pPr>
        <w:rPr>
          <w:rFonts w:ascii="Arial" w:eastAsia="Arial" w:hAnsi="Arial" w:cs="Arial"/>
          <w:sz w:val="22"/>
          <w:szCs w:val="22"/>
        </w:rPr>
      </w:pPr>
      <w:r w:rsidRPr="1FF1496B">
        <w:rPr>
          <w:rFonts w:ascii="Arial" w:eastAsia="Arial" w:hAnsi="Arial" w:cs="Arial"/>
          <w:b/>
          <w:bCs/>
          <w:sz w:val="22"/>
          <w:szCs w:val="22"/>
        </w:rPr>
        <w:t>Flexible Framework</w:t>
      </w:r>
      <w:r w:rsidRPr="1FF1496B">
        <w:rPr>
          <w:rFonts w:ascii="Arial" w:eastAsia="Arial" w:hAnsi="Arial" w:cs="Arial"/>
          <w:sz w:val="22"/>
          <w:szCs w:val="22"/>
        </w:rPr>
        <w:t xml:space="preserve"> </w:t>
      </w:r>
      <w:r w:rsidRPr="1FF1496B">
        <w:rPr>
          <w:rFonts w:ascii="Arial" w:eastAsia="Arial" w:hAnsi="Arial" w:cs="Arial"/>
          <w:b/>
          <w:bCs/>
          <w:sz w:val="22"/>
          <w:szCs w:val="22"/>
        </w:rPr>
        <w:t>Self-Assessment Tool</w:t>
      </w:r>
      <w:r w:rsidRPr="1FF1496B">
        <w:rPr>
          <w:rFonts w:ascii="Arial" w:eastAsia="Arial" w:hAnsi="Arial" w:cs="Arial"/>
          <w:sz w:val="22"/>
          <w:szCs w:val="22"/>
        </w:rPr>
        <w:t xml:space="preserve"> enables measurement against various aspects of sustainable procurement.</w:t>
      </w:r>
    </w:p>
    <w:p w14:paraId="69796563" w14:textId="6B12FAC5" w:rsidR="004D0DF5" w:rsidRPr="004D0DF5" w:rsidRDefault="004D0DF5" w:rsidP="1FF1496B">
      <w:pPr>
        <w:rPr>
          <w:rFonts w:ascii="Arial" w:eastAsia="Arial" w:hAnsi="Arial" w:cs="Arial"/>
          <w:b/>
          <w:bCs/>
          <w:sz w:val="22"/>
          <w:szCs w:val="22"/>
        </w:rPr>
      </w:pPr>
      <w:r w:rsidRPr="1FF1496B">
        <w:rPr>
          <w:rFonts w:ascii="Arial" w:eastAsia="Arial" w:hAnsi="Arial" w:cs="Arial"/>
          <w:b/>
          <w:bCs/>
          <w:sz w:val="22"/>
          <w:szCs w:val="22"/>
        </w:rPr>
        <w:t xml:space="preserve">GPA </w:t>
      </w:r>
      <w:r w:rsidR="004C41D2">
        <w:rPr>
          <w:rFonts w:ascii="Arial" w:eastAsia="Arial" w:hAnsi="Arial" w:cs="Arial"/>
          <w:sz w:val="22"/>
          <w:szCs w:val="22"/>
        </w:rPr>
        <w:t>is t</w:t>
      </w:r>
      <w:r w:rsidRPr="1FF1496B">
        <w:rPr>
          <w:rFonts w:ascii="Arial" w:eastAsia="Arial" w:hAnsi="Arial" w:cs="Arial"/>
          <w:sz w:val="22"/>
          <w:szCs w:val="22"/>
        </w:rPr>
        <w:t>he Agreement on Government Procurement of the World Trade Organization (WTO)</w:t>
      </w:r>
      <w:r w:rsidR="004C41D2">
        <w:rPr>
          <w:rFonts w:ascii="Arial" w:eastAsia="Arial" w:hAnsi="Arial" w:cs="Arial"/>
          <w:sz w:val="22"/>
          <w:szCs w:val="22"/>
        </w:rPr>
        <w:t>.</w:t>
      </w:r>
      <w:r w:rsidR="005D73C3">
        <w:rPr>
          <w:rFonts w:ascii="Arial" w:eastAsia="Arial" w:hAnsi="Arial" w:cs="Arial"/>
          <w:sz w:val="22"/>
          <w:szCs w:val="22"/>
        </w:rPr>
        <w:t xml:space="preserve"> The GPA </w:t>
      </w:r>
      <w:r w:rsidRPr="1FF1496B">
        <w:rPr>
          <w:rFonts w:ascii="Arial" w:eastAsia="Arial" w:hAnsi="Arial" w:cs="Arial"/>
          <w:sz w:val="22"/>
          <w:szCs w:val="22"/>
        </w:rPr>
        <w:t>establishes a framework of rights and obligations for government procurement among the WTO members that have signed it.</w:t>
      </w:r>
      <w:r w:rsidRPr="1FF1496B">
        <w:rPr>
          <w:rFonts w:ascii="Arial" w:eastAsia="Arial" w:hAnsi="Arial" w:cs="Arial"/>
          <w:b/>
          <w:bCs/>
          <w:sz w:val="22"/>
          <w:szCs w:val="22"/>
        </w:rPr>
        <w:t xml:space="preserve"> </w:t>
      </w:r>
    </w:p>
    <w:p w14:paraId="71336A9E" w14:textId="77777777" w:rsidR="004D0DF5" w:rsidRPr="004D0DF5" w:rsidRDefault="004D0DF5" w:rsidP="1FF1496B">
      <w:pPr>
        <w:rPr>
          <w:rFonts w:ascii="Arial" w:eastAsia="Arial" w:hAnsi="Arial" w:cs="Arial"/>
          <w:b/>
          <w:bCs/>
          <w:sz w:val="22"/>
          <w:szCs w:val="22"/>
          <w:lang w:val="en"/>
        </w:rPr>
      </w:pPr>
      <w:r w:rsidRPr="1FF1496B">
        <w:rPr>
          <w:rFonts w:ascii="Arial" w:eastAsia="Arial" w:hAnsi="Arial" w:cs="Arial"/>
          <w:b/>
          <w:bCs/>
          <w:sz w:val="22"/>
          <w:szCs w:val="22"/>
        </w:rPr>
        <w:t xml:space="preserve">GPA Regulated Procurements </w:t>
      </w:r>
      <w:r w:rsidRPr="1FF1496B">
        <w:rPr>
          <w:rFonts w:ascii="Arial" w:eastAsia="Arial" w:hAnsi="Arial" w:cs="Arial"/>
          <w:sz w:val="22"/>
          <w:szCs w:val="22"/>
        </w:rPr>
        <w:t>are those whose values require that they are conducted in compliance with the Public Contracts (Scotland) Regulations 2015.</w:t>
      </w:r>
    </w:p>
    <w:p w14:paraId="5C8E1F91" w14:textId="56B50EB1" w:rsidR="004D0DF5" w:rsidRPr="004D0DF5" w:rsidRDefault="004D0DF5" w:rsidP="1FF1496B">
      <w:pPr>
        <w:rPr>
          <w:rFonts w:ascii="Arial" w:eastAsia="Arial" w:hAnsi="Arial" w:cs="Arial"/>
          <w:sz w:val="22"/>
          <w:szCs w:val="22"/>
        </w:rPr>
      </w:pPr>
      <w:r w:rsidRPr="1FF1496B">
        <w:rPr>
          <w:rFonts w:ascii="Arial" w:eastAsia="Arial" w:hAnsi="Arial" w:cs="Arial"/>
          <w:b/>
          <w:bCs/>
          <w:sz w:val="22"/>
          <w:szCs w:val="22"/>
        </w:rPr>
        <w:t xml:space="preserve">GPA Thresholds </w:t>
      </w:r>
      <w:r w:rsidRPr="1FF1496B">
        <w:rPr>
          <w:rFonts w:ascii="Arial" w:eastAsia="Arial" w:hAnsi="Arial" w:cs="Arial"/>
          <w:sz w:val="22"/>
          <w:szCs w:val="22"/>
        </w:rPr>
        <w:t>are</w:t>
      </w:r>
      <w:r w:rsidR="00E01E0C">
        <w:rPr>
          <w:rFonts w:ascii="Arial" w:eastAsia="Arial" w:hAnsi="Arial" w:cs="Arial"/>
          <w:sz w:val="22"/>
          <w:szCs w:val="22"/>
        </w:rPr>
        <w:t xml:space="preserve"> presently</w:t>
      </w:r>
      <w:r w:rsidRPr="1FF1496B">
        <w:rPr>
          <w:rFonts w:ascii="Arial" w:eastAsia="Arial" w:hAnsi="Arial" w:cs="Arial"/>
          <w:sz w:val="22"/>
          <w:szCs w:val="22"/>
        </w:rPr>
        <w:t xml:space="preserve"> (net of VAT): - for Supply, Services and Design Contracts, £181,302, for Works Contracts £4,551,413. Public contracts thresholds are revised every 2 years</w:t>
      </w:r>
      <w:r w:rsidR="007B635C">
        <w:rPr>
          <w:rFonts w:ascii="Arial" w:eastAsia="Arial" w:hAnsi="Arial" w:cs="Arial"/>
          <w:sz w:val="22"/>
          <w:szCs w:val="22"/>
        </w:rPr>
        <w:t xml:space="preserve">. The </w:t>
      </w:r>
      <w:r w:rsidRPr="1FF1496B">
        <w:rPr>
          <w:rFonts w:ascii="Arial" w:eastAsia="Arial" w:hAnsi="Arial" w:cs="Arial"/>
          <w:sz w:val="22"/>
          <w:szCs w:val="22"/>
        </w:rPr>
        <w:t xml:space="preserve">next revision </w:t>
      </w:r>
      <w:r w:rsidR="007B635C">
        <w:rPr>
          <w:rFonts w:ascii="Arial" w:eastAsia="Arial" w:hAnsi="Arial" w:cs="Arial"/>
          <w:sz w:val="22"/>
          <w:szCs w:val="22"/>
        </w:rPr>
        <w:t xml:space="preserve">is </w:t>
      </w:r>
      <w:r w:rsidRPr="1FF1496B">
        <w:rPr>
          <w:rFonts w:ascii="Arial" w:eastAsia="Arial" w:hAnsi="Arial" w:cs="Arial"/>
          <w:sz w:val="22"/>
          <w:szCs w:val="22"/>
        </w:rPr>
        <w:t xml:space="preserve">due </w:t>
      </w:r>
      <w:r w:rsidR="007B635C">
        <w:rPr>
          <w:rFonts w:ascii="Arial" w:eastAsia="Arial" w:hAnsi="Arial" w:cs="Arial"/>
          <w:sz w:val="22"/>
          <w:szCs w:val="22"/>
        </w:rPr>
        <w:t xml:space="preserve">to take effect on </w:t>
      </w:r>
      <w:r w:rsidRPr="1FF1496B">
        <w:rPr>
          <w:rFonts w:ascii="Arial" w:eastAsia="Arial" w:hAnsi="Arial" w:cs="Arial"/>
          <w:sz w:val="22"/>
          <w:szCs w:val="22"/>
        </w:rPr>
        <w:t>01/01/202</w:t>
      </w:r>
      <w:r w:rsidR="00F26FD1">
        <w:rPr>
          <w:rFonts w:ascii="Arial" w:eastAsia="Arial" w:hAnsi="Arial" w:cs="Arial"/>
          <w:sz w:val="22"/>
          <w:szCs w:val="22"/>
        </w:rPr>
        <w:t>6</w:t>
      </w:r>
      <w:r w:rsidRPr="1FF1496B">
        <w:rPr>
          <w:rFonts w:ascii="Arial" w:eastAsia="Arial" w:hAnsi="Arial" w:cs="Arial"/>
          <w:sz w:val="22"/>
          <w:szCs w:val="22"/>
        </w:rPr>
        <w:t>.</w:t>
      </w:r>
    </w:p>
    <w:p w14:paraId="5A8DD81B" w14:textId="4927159D" w:rsidR="004D0DF5" w:rsidRPr="004D0DF5" w:rsidRDefault="004D0DF5" w:rsidP="1FF1496B">
      <w:pPr>
        <w:rPr>
          <w:rFonts w:ascii="Arial" w:eastAsia="Arial" w:hAnsi="Arial" w:cs="Arial"/>
          <w:sz w:val="22"/>
          <w:szCs w:val="22"/>
        </w:rPr>
      </w:pPr>
      <w:r w:rsidRPr="1FF1496B">
        <w:rPr>
          <w:rFonts w:ascii="Arial" w:eastAsia="Arial" w:hAnsi="Arial" w:cs="Arial"/>
          <w:b/>
          <w:bCs/>
          <w:sz w:val="22"/>
          <w:szCs w:val="22"/>
        </w:rPr>
        <w:t>Hub (Spikes Cavell)</w:t>
      </w:r>
      <w:r w:rsidRPr="1FF1496B">
        <w:rPr>
          <w:rFonts w:ascii="Arial" w:eastAsia="Arial" w:hAnsi="Arial" w:cs="Arial"/>
          <w:sz w:val="22"/>
          <w:szCs w:val="22"/>
        </w:rPr>
        <w:t xml:space="preserve"> </w:t>
      </w:r>
      <w:r w:rsidR="00F26FD1">
        <w:rPr>
          <w:rFonts w:ascii="Arial" w:eastAsia="Arial" w:hAnsi="Arial" w:cs="Arial"/>
          <w:sz w:val="22"/>
          <w:szCs w:val="22"/>
        </w:rPr>
        <w:t>is</w:t>
      </w:r>
      <w:r w:rsidRPr="1FF1496B">
        <w:rPr>
          <w:rFonts w:ascii="Arial" w:eastAsia="Arial" w:hAnsi="Arial" w:cs="Arial"/>
          <w:sz w:val="22"/>
          <w:szCs w:val="22"/>
        </w:rPr>
        <w:t xml:space="preserve"> </w:t>
      </w:r>
      <w:r w:rsidR="00F26FD1">
        <w:rPr>
          <w:rFonts w:ascii="Arial" w:eastAsia="Arial" w:hAnsi="Arial" w:cs="Arial"/>
          <w:sz w:val="22"/>
          <w:szCs w:val="22"/>
        </w:rPr>
        <w:t>t</w:t>
      </w:r>
      <w:r w:rsidRPr="1FF1496B">
        <w:rPr>
          <w:rFonts w:ascii="Arial" w:eastAsia="Arial" w:hAnsi="Arial" w:cs="Arial"/>
          <w:sz w:val="22"/>
          <w:szCs w:val="22"/>
        </w:rPr>
        <w:t>he Scottish Procurement Information Hub</w:t>
      </w:r>
      <w:r w:rsidR="000F12D0">
        <w:rPr>
          <w:rFonts w:ascii="Arial" w:eastAsia="Arial" w:hAnsi="Arial" w:cs="Arial"/>
          <w:sz w:val="22"/>
          <w:szCs w:val="22"/>
        </w:rPr>
        <w:t xml:space="preserve"> </w:t>
      </w:r>
      <w:r w:rsidRPr="1FF1496B">
        <w:rPr>
          <w:rFonts w:ascii="Arial" w:eastAsia="Arial" w:hAnsi="Arial" w:cs="Arial"/>
          <w:sz w:val="22"/>
          <w:szCs w:val="22"/>
        </w:rPr>
        <w:t xml:space="preserve">provided </w:t>
      </w:r>
      <w:r w:rsidR="008C2A8F">
        <w:rPr>
          <w:rFonts w:ascii="Arial" w:eastAsia="Arial" w:hAnsi="Arial" w:cs="Arial"/>
          <w:sz w:val="22"/>
          <w:szCs w:val="22"/>
        </w:rPr>
        <w:t>by DXC Technolog</w:t>
      </w:r>
      <w:r w:rsidR="00897359">
        <w:rPr>
          <w:rFonts w:ascii="Arial" w:eastAsia="Arial" w:hAnsi="Arial" w:cs="Arial"/>
          <w:sz w:val="22"/>
          <w:szCs w:val="22"/>
        </w:rPr>
        <w:t>y</w:t>
      </w:r>
      <w:r w:rsidR="00E000B3">
        <w:rPr>
          <w:rFonts w:ascii="Arial" w:eastAsia="Arial" w:hAnsi="Arial" w:cs="Arial"/>
          <w:sz w:val="22"/>
          <w:szCs w:val="22"/>
        </w:rPr>
        <w:t xml:space="preserve">. This </w:t>
      </w:r>
      <w:proofErr w:type="gramStart"/>
      <w:r w:rsidRPr="1FF1496B">
        <w:rPr>
          <w:rFonts w:ascii="Arial" w:eastAsia="Arial" w:hAnsi="Arial" w:cs="Arial"/>
          <w:sz w:val="22"/>
          <w:szCs w:val="22"/>
        </w:rPr>
        <w:t>spend</w:t>
      </w:r>
      <w:proofErr w:type="gramEnd"/>
      <w:r w:rsidRPr="1FF1496B">
        <w:rPr>
          <w:rFonts w:ascii="Arial" w:eastAsia="Arial" w:hAnsi="Arial" w:cs="Arial"/>
          <w:sz w:val="22"/>
          <w:szCs w:val="22"/>
        </w:rPr>
        <w:t xml:space="preserve"> analysis tool allow</w:t>
      </w:r>
      <w:r w:rsidR="00E000B3">
        <w:rPr>
          <w:rFonts w:ascii="Arial" w:eastAsia="Arial" w:hAnsi="Arial" w:cs="Arial"/>
          <w:sz w:val="22"/>
          <w:szCs w:val="22"/>
        </w:rPr>
        <w:t>s</w:t>
      </w:r>
      <w:r w:rsidRPr="1FF1496B">
        <w:rPr>
          <w:rFonts w:ascii="Arial" w:eastAsia="Arial" w:hAnsi="Arial" w:cs="Arial"/>
          <w:sz w:val="22"/>
          <w:szCs w:val="22"/>
        </w:rPr>
        <w:t xml:space="preserve"> organisations to: -</w:t>
      </w:r>
    </w:p>
    <w:p w14:paraId="0EA868AA" w14:textId="77777777" w:rsidR="004D0DF5" w:rsidRPr="004D0DF5" w:rsidRDefault="004D0DF5" w:rsidP="00145636">
      <w:pPr>
        <w:numPr>
          <w:ilvl w:val="0"/>
          <w:numId w:val="5"/>
        </w:numPr>
        <w:spacing w:line="240" w:lineRule="auto"/>
        <w:contextualSpacing/>
        <w:rPr>
          <w:rFonts w:ascii="Arial" w:eastAsia="Arial" w:hAnsi="Arial" w:cs="Arial"/>
          <w:sz w:val="22"/>
          <w:szCs w:val="22"/>
        </w:rPr>
      </w:pPr>
      <w:r w:rsidRPr="1FF1496B">
        <w:rPr>
          <w:rFonts w:ascii="Arial" w:eastAsia="Arial" w:hAnsi="Arial" w:cs="Arial"/>
          <w:sz w:val="22"/>
          <w:szCs w:val="22"/>
        </w:rPr>
        <w:lastRenderedPageBreak/>
        <w:t>identify non-pay spend on external goods and services.</w:t>
      </w:r>
    </w:p>
    <w:p w14:paraId="6DC407F7" w14:textId="77777777" w:rsidR="004D0DF5" w:rsidRPr="004D0DF5" w:rsidRDefault="004D0DF5" w:rsidP="00145636">
      <w:pPr>
        <w:numPr>
          <w:ilvl w:val="0"/>
          <w:numId w:val="5"/>
        </w:numPr>
        <w:spacing w:line="240" w:lineRule="auto"/>
        <w:contextualSpacing/>
        <w:rPr>
          <w:rFonts w:ascii="Arial" w:eastAsia="Arial" w:hAnsi="Arial" w:cs="Arial"/>
          <w:sz w:val="22"/>
          <w:szCs w:val="22"/>
        </w:rPr>
      </w:pPr>
      <w:r w:rsidRPr="1FF1496B">
        <w:rPr>
          <w:rFonts w:ascii="Arial" w:eastAsia="Arial" w:hAnsi="Arial" w:cs="Arial"/>
          <w:sz w:val="22"/>
          <w:szCs w:val="22"/>
        </w:rPr>
        <w:t>Identify key suppliers and how many transactions are made with each.</w:t>
      </w:r>
    </w:p>
    <w:p w14:paraId="14727024" w14:textId="77777777" w:rsidR="004D0DF5" w:rsidRPr="004D0DF5" w:rsidRDefault="004D0DF5" w:rsidP="00145636">
      <w:pPr>
        <w:numPr>
          <w:ilvl w:val="0"/>
          <w:numId w:val="5"/>
        </w:numPr>
        <w:spacing w:line="240" w:lineRule="auto"/>
        <w:contextualSpacing/>
        <w:rPr>
          <w:rFonts w:ascii="Arial" w:eastAsia="Arial" w:hAnsi="Arial" w:cs="Arial"/>
          <w:sz w:val="22"/>
          <w:szCs w:val="22"/>
        </w:rPr>
      </w:pPr>
      <w:r w:rsidRPr="1FF1496B">
        <w:rPr>
          <w:rFonts w:ascii="Arial" w:eastAsia="Arial" w:hAnsi="Arial" w:cs="Arial"/>
          <w:sz w:val="22"/>
          <w:szCs w:val="22"/>
        </w:rPr>
        <w:t>Highlight common spend across suppliers and categories.</w:t>
      </w:r>
    </w:p>
    <w:p w14:paraId="0544CDA7" w14:textId="77777777" w:rsidR="004D0DF5" w:rsidRDefault="004D0DF5" w:rsidP="00145636">
      <w:pPr>
        <w:numPr>
          <w:ilvl w:val="0"/>
          <w:numId w:val="5"/>
        </w:numPr>
        <w:spacing w:line="240" w:lineRule="auto"/>
        <w:contextualSpacing/>
        <w:rPr>
          <w:rFonts w:ascii="Arial" w:eastAsia="Arial" w:hAnsi="Arial" w:cs="Arial"/>
          <w:sz w:val="22"/>
          <w:szCs w:val="22"/>
        </w:rPr>
      </w:pPr>
      <w:r w:rsidRPr="1FF1496B">
        <w:rPr>
          <w:rFonts w:ascii="Arial" w:eastAsia="Arial" w:hAnsi="Arial" w:cs="Arial"/>
          <w:sz w:val="22"/>
          <w:szCs w:val="22"/>
        </w:rPr>
        <w:t>Identify spend with SMEs and/or local suppliers.</w:t>
      </w:r>
    </w:p>
    <w:p w14:paraId="4A7586CC" w14:textId="77777777" w:rsidR="006F6EC8" w:rsidRPr="004D0DF5" w:rsidRDefault="006F6EC8" w:rsidP="1FF1496B">
      <w:pPr>
        <w:spacing w:line="240" w:lineRule="auto"/>
        <w:ind w:left="720"/>
        <w:contextualSpacing/>
        <w:rPr>
          <w:rFonts w:ascii="Arial" w:eastAsia="Arial" w:hAnsi="Arial" w:cs="Arial"/>
          <w:sz w:val="22"/>
          <w:szCs w:val="22"/>
        </w:rPr>
      </w:pPr>
    </w:p>
    <w:p w14:paraId="3B923877" w14:textId="77777777" w:rsidR="004D0DF5" w:rsidRPr="004D0DF5" w:rsidRDefault="004D0DF5" w:rsidP="1FF1496B">
      <w:pPr>
        <w:rPr>
          <w:rFonts w:ascii="Arial" w:eastAsia="Arial" w:hAnsi="Arial" w:cs="Arial"/>
          <w:sz w:val="22"/>
          <w:szCs w:val="22"/>
        </w:rPr>
      </w:pPr>
      <w:r w:rsidRPr="1FF1496B">
        <w:rPr>
          <w:rFonts w:ascii="Arial" w:eastAsia="Arial" w:hAnsi="Arial" w:cs="Arial"/>
          <w:sz w:val="22"/>
          <w:szCs w:val="22"/>
        </w:rPr>
        <w:t>This information means that individual organisations and Centres of Expertise can identify where collaborative opportunities might exist and where transactional efficiencies could be made.</w:t>
      </w:r>
    </w:p>
    <w:p w14:paraId="738CFAEE" w14:textId="1906BF2D" w:rsidR="004D0DF5" w:rsidRPr="004D0DF5" w:rsidRDefault="004D0DF5" w:rsidP="1FF1496B">
      <w:pPr>
        <w:rPr>
          <w:rFonts w:ascii="Arial" w:eastAsia="Arial" w:hAnsi="Arial" w:cs="Arial"/>
          <w:sz w:val="22"/>
          <w:szCs w:val="22"/>
        </w:rPr>
      </w:pPr>
      <w:r w:rsidRPr="1FF1496B">
        <w:rPr>
          <w:rFonts w:ascii="Arial" w:eastAsia="Arial" w:hAnsi="Arial" w:cs="Arial"/>
          <w:b/>
          <w:bCs/>
          <w:sz w:val="22"/>
          <w:szCs w:val="22"/>
        </w:rPr>
        <w:t>Hunter</w:t>
      </w:r>
      <w:r w:rsidRPr="1FF1496B">
        <w:rPr>
          <w:rFonts w:ascii="Arial" w:eastAsia="Arial" w:hAnsi="Arial" w:cs="Arial"/>
          <w:sz w:val="22"/>
          <w:szCs w:val="22"/>
        </w:rPr>
        <w:t xml:space="preserve"> has been developed by the APUC eSolutions team. It is a database solution which uses standard Microsoft packages (Access and SQL Server) enabling organisations to effectively monitor and report on collaborative contracting activities.</w:t>
      </w:r>
    </w:p>
    <w:p w14:paraId="0283642A" w14:textId="77777777" w:rsidR="004D0DF5" w:rsidRPr="004D0DF5" w:rsidRDefault="004D0DF5" w:rsidP="1FF1496B">
      <w:pPr>
        <w:rPr>
          <w:rFonts w:ascii="Arial" w:eastAsia="Arial" w:hAnsi="Arial" w:cs="Arial"/>
          <w:sz w:val="22"/>
          <w:szCs w:val="22"/>
        </w:rPr>
      </w:pPr>
      <w:r w:rsidRPr="1FF1496B">
        <w:rPr>
          <w:rFonts w:ascii="Arial" w:eastAsia="Arial" w:hAnsi="Arial" w:cs="Arial"/>
          <w:sz w:val="22"/>
          <w:szCs w:val="22"/>
        </w:rPr>
        <w:t>As a solution, it is operational within the HE/FE sector in Scotland and is also being utilised by the HE consortia in England and Wales that also provide collaborative contracting services to the sector. Hunter has a multi-level structure which allows consortia to share collaborative agreements, make them visible to their member organisations, and in turn enabling them to record their own contracts.</w:t>
      </w:r>
    </w:p>
    <w:p w14:paraId="05A661B9" w14:textId="32E0ED07" w:rsidR="004D0DF5" w:rsidRPr="004D0DF5" w:rsidRDefault="004D0DF5" w:rsidP="1FF1496B">
      <w:pPr>
        <w:rPr>
          <w:rFonts w:ascii="Arial" w:eastAsia="Arial" w:hAnsi="Arial" w:cs="Arial"/>
          <w:sz w:val="22"/>
          <w:szCs w:val="22"/>
        </w:rPr>
      </w:pPr>
      <w:r w:rsidRPr="1FF1496B">
        <w:rPr>
          <w:rFonts w:ascii="Arial" w:eastAsia="Arial" w:hAnsi="Arial" w:cs="Arial"/>
          <w:b/>
          <w:bCs/>
          <w:sz w:val="22"/>
          <w:szCs w:val="22"/>
        </w:rPr>
        <w:t>Institutional Dashboard</w:t>
      </w:r>
      <w:r w:rsidRPr="1FF1496B">
        <w:rPr>
          <w:rFonts w:ascii="Arial" w:eastAsia="Arial" w:hAnsi="Arial" w:cs="Arial"/>
          <w:sz w:val="22"/>
          <w:szCs w:val="22"/>
        </w:rPr>
        <w:t xml:space="preserve"> is the area within the APUC Buyers Portal being developed by the APUC eSolutions team providing easy access to institutions’ key management reporting data being recorded centrally through </w:t>
      </w:r>
      <w:r w:rsidRPr="1FF1496B">
        <w:rPr>
          <w:rFonts w:ascii="Arial" w:eastAsia="Arial" w:hAnsi="Arial" w:cs="Arial"/>
          <w:b/>
          <w:bCs/>
          <w:sz w:val="22"/>
          <w:szCs w:val="22"/>
        </w:rPr>
        <w:t>Hunter</w:t>
      </w:r>
      <w:r w:rsidRPr="1FF1496B">
        <w:rPr>
          <w:rFonts w:ascii="Arial" w:eastAsia="Arial" w:hAnsi="Arial" w:cs="Arial"/>
          <w:sz w:val="22"/>
          <w:szCs w:val="22"/>
        </w:rPr>
        <w:t xml:space="preserve">. The dashboard currently hosts key regulatory procurement information on Contracts Registers, forward contracting plans, expenditure </w:t>
      </w:r>
      <w:r w:rsidR="001D0841" w:rsidRPr="1FF1496B">
        <w:rPr>
          <w:rFonts w:ascii="Arial" w:eastAsia="Arial" w:hAnsi="Arial" w:cs="Arial"/>
          <w:sz w:val="22"/>
          <w:szCs w:val="22"/>
        </w:rPr>
        <w:t>reporting,</w:t>
      </w:r>
      <w:r w:rsidRPr="1FF1496B">
        <w:rPr>
          <w:rFonts w:ascii="Arial" w:eastAsia="Arial" w:hAnsi="Arial" w:cs="Arial"/>
          <w:sz w:val="22"/>
          <w:szCs w:val="22"/>
        </w:rPr>
        <w:t xml:space="preserve"> and APR Data. The list of reports is planned to expand to cover savings and PCIP dashboard data.</w:t>
      </w:r>
    </w:p>
    <w:p w14:paraId="5AFFAE1B" w14:textId="67EA3558" w:rsidR="004D0DF5" w:rsidRPr="004D0DF5" w:rsidRDefault="004D0DF5" w:rsidP="1FF1496B">
      <w:pPr>
        <w:rPr>
          <w:rFonts w:ascii="Arial" w:eastAsia="Arial" w:hAnsi="Arial" w:cs="Arial"/>
          <w:b/>
          <w:bCs/>
          <w:sz w:val="22"/>
          <w:szCs w:val="22"/>
          <w:lang w:val="en"/>
        </w:rPr>
      </w:pPr>
      <w:r w:rsidRPr="1FF1496B">
        <w:rPr>
          <w:rFonts w:ascii="Arial" w:eastAsia="Arial" w:hAnsi="Arial" w:cs="Arial"/>
          <w:b/>
          <w:bCs/>
          <w:sz w:val="22"/>
          <w:szCs w:val="22"/>
        </w:rPr>
        <w:t xml:space="preserve">Lotting </w:t>
      </w:r>
      <w:r w:rsidR="001A45D8" w:rsidRPr="001A45D8">
        <w:rPr>
          <w:rFonts w:ascii="Arial" w:eastAsia="Arial" w:hAnsi="Arial" w:cs="Arial"/>
          <w:sz w:val="22"/>
          <w:szCs w:val="22"/>
        </w:rPr>
        <w:t>is the process by which</w:t>
      </w:r>
      <w:r w:rsidR="001A45D8" w:rsidRPr="001A45D8">
        <w:rPr>
          <w:rFonts w:ascii="Arial" w:eastAsia="Arial" w:hAnsi="Arial" w:cs="Arial"/>
          <w:b/>
          <w:bCs/>
          <w:sz w:val="22"/>
          <w:szCs w:val="22"/>
        </w:rPr>
        <w:t xml:space="preserve"> </w:t>
      </w:r>
      <w:r w:rsidR="00897849">
        <w:rPr>
          <w:rFonts w:ascii="Arial" w:eastAsia="Arial" w:hAnsi="Arial" w:cs="Arial"/>
          <w:sz w:val="22"/>
          <w:szCs w:val="22"/>
          <w:lang w:val="en"/>
        </w:rPr>
        <w:t>large</w:t>
      </w:r>
      <w:r w:rsidR="006928CC">
        <w:rPr>
          <w:rFonts w:ascii="Arial" w:eastAsia="Arial" w:hAnsi="Arial" w:cs="Arial"/>
          <w:sz w:val="22"/>
          <w:szCs w:val="22"/>
          <w:lang w:val="en"/>
        </w:rPr>
        <w:t>r single</w:t>
      </w:r>
      <w:r w:rsidR="00897849">
        <w:rPr>
          <w:rFonts w:ascii="Arial" w:eastAsia="Arial" w:hAnsi="Arial" w:cs="Arial"/>
          <w:sz w:val="22"/>
          <w:szCs w:val="22"/>
          <w:lang w:val="en"/>
        </w:rPr>
        <w:t xml:space="preserve"> </w:t>
      </w:r>
      <w:r w:rsidR="001B3742">
        <w:rPr>
          <w:rFonts w:ascii="Arial" w:eastAsia="Arial" w:hAnsi="Arial" w:cs="Arial"/>
          <w:sz w:val="22"/>
          <w:szCs w:val="22"/>
          <w:lang w:val="en"/>
        </w:rPr>
        <w:t>procurements</w:t>
      </w:r>
      <w:r w:rsidR="001B3742" w:rsidRPr="1FF1496B">
        <w:rPr>
          <w:rFonts w:ascii="Arial" w:eastAsia="Arial" w:hAnsi="Arial" w:cs="Arial"/>
          <w:sz w:val="22"/>
          <w:szCs w:val="22"/>
          <w:lang w:val="en"/>
        </w:rPr>
        <w:t xml:space="preserve"> </w:t>
      </w:r>
      <w:r w:rsidR="00CE5EB6">
        <w:rPr>
          <w:rFonts w:ascii="Arial" w:eastAsia="Arial" w:hAnsi="Arial" w:cs="Arial"/>
          <w:sz w:val="22"/>
          <w:szCs w:val="22"/>
          <w:lang w:val="en"/>
        </w:rPr>
        <w:t>are divided into</w:t>
      </w:r>
      <w:r w:rsidR="001B3742" w:rsidRPr="1FF1496B">
        <w:rPr>
          <w:rFonts w:ascii="Arial" w:eastAsia="Arial" w:hAnsi="Arial" w:cs="Arial"/>
          <w:sz w:val="22"/>
          <w:szCs w:val="22"/>
          <w:lang w:val="en"/>
        </w:rPr>
        <w:t xml:space="preserve"> smaller contracts</w:t>
      </w:r>
      <w:r w:rsidR="001B3742">
        <w:rPr>
          <w:rFonts w:ascii="Arial" w:eastAsia="Arial" w:hAnsi="Arial" w:cs="Arial"/>
          <w:sz w:val="22"/>
          <w:szCs w:val="22"/>
          <w:lang w:val="en"/>
        </w:rPr>
        <w:t>. The</w:t>
      </w:r>
      <w:r w:rsidR="00E50545">
        <w:rPr>
          <w:rFonts w:ascii="Arial" w:eastAsia="Arial" w:hAnsi="Arial" w:cs="Arial"/>
          <w:sz w:val="22"/>
          <w:szCs w:val="22"/>
        </w:rPr>
        <w:t xml:space="preserve"> use of ‘lots’ and is encouraged by </w:t>
      </w:r>
      <w:r w:rsidRPr="1FF1496B">
        <w:rPr>
          <w:rFonts w:ascii="Arial" w:eastAsia="Arial" w:hAnsi="Arial" w:cs="Arial"/>
          <w:sz w:val="22"/>
          <w:szCs w:val="22"/>
        </w:rPr>
        <w:t xml:space="preserve">the Public Contracts (Scotland) Regulations 2015 (regulation 47), </w:t>
      </w:r>
      <w:r w:rsidRPr="1FF1496B">
        <w:rPr>
          <w:rFonts w:ascii="Arial" w:eastAsia="Arial" w:hAnsi="Arial" w:cs="Arial"/>
          <w:sz w:val="22"/>
          <w:szCs w:val="22"/>
          <w:lang w:val="en"/>
        </w:rPr>
        <w:t>to promote competitiveness and to facilitate the involvement of SMEs in the public procurement market</w:t>
      </w:r>
      <w:r w:rsidR="001B3742">
        <w:rPr>
          <w:rFonts w:ascii="Arial" w:eastAsia="Arial" w:hAnsi="Arial" w:cs="Arial"/>
          <w:sz w:val="22"/>
          <w:szCs w:val="22"/>
          <w:lang w:val="en"/>
        </w:rPr>
        <w:t>.</w:t>
      </w:r>
    </w:p>
    <w:p w14:paraId="1DC71F9D" w14:textId="77777777" w:rsidR="004D0DF5" w:rsidRPr="004D0DF5" w:rsidRDefault="004D0DF5" w:rsidP="1FF1496B">
      <w:pPr>
        <w:rPr>
          <w:rFonts w:ascii="Arial" w:eastAsia="Arial" w:hAnsi="Arial" w:cs="Arial"/>
          <w:sz w:val="22"/>
          <w:szCs w:val="22"/>
        </w:rPr>
      </w:pPr>
      <w:r w:rsidRPr="1FF1496B">
        <w:rPr>
          <w:rFonts w:ascii="Arial" w:eastAsia="Arial" w:hAnsi="Arial" w:cs="Arial"/>
          <w:b/>
          <w:bCs/>
          <w:sz w:val="22"/>
          <w:szCs w:val="22"/>
        </w:rPr>
        <w:t xml:space="preserve">Output Specification </w:t>
      </w:r>
      <w:r w:rsidRPr="1FF1496B">
        <w:rPr>
          <w:rFonts w:ascii="Arial" w:eastAsia="Arial" w:hAnsi="Arial" w:cs="Arial"/>
          <w:sz w:val="22"/>
          <w:szCs w:val="22"/>
        </w:rPr>
        <w:t>requirements are set out in terms of what you want to achieve, leaving the tenderers to decide on how they will deliver those requirements. This can lead to innovation by the tenderers. The services detailed in the output specification should be capable of objective assessment so that the performance of the supplier can be accurately monitored.</w:t>
      </w:r>
    </w:p>
    <w:p w14:paraId="7B147E1B" w14:textId="457082E0" w:rsidR="004D0DF5" w:rsidRPr="004D0DF5" w:rsidRDefault="004D0DF5" w:rsidP="1FF1496B">
      <w:pPr>
        <w:rPr>
          <w:rFonts w:ascii="Arial" w:eastAsia="Arial" w:hAnsi="Arial" w:cs="Arial"/>
          <w:sz w:val="22"/>
          <w:szCs w:val="22"/>
        </w:rPr>
      </w:pPr>
      <w:r w:rsidRPr="1FF1496B">
        <w:rPr>
          <w:rFonts w:ascii="Arial" w:eastAsia="Arial" w:hAnsi="Arial" w:cs="Arial"/>
          <w:b/>
          <w:bCs/>
          <w:sz w:val="22"/>
          <w:szCs w:val="22"/>
        </w:rPr>
        <w:t>Prioritisation</w:t>
      </w:r>
      <w:r w:rsidRPr="1FF1496B">
        <w:rPr>
          <w:rFonts w:ascii="Arial" w:eastAsia="Arial" w:hAnsi="Arial" w:cs="Arial"/>
          <w:sz w:val="22"/>
          <w:szCs w:val="22"/>
        </w:rPr>
        <w:t xml:space="preserve"> </w:t>
      </w:r>
      <w:r w:rsidR="00922182">
        <w:rPr>
          <w:rFonts w:ascii="Arial" w:eastAsia="Arial" w:hAnsi="Arial" w:cs="Arial"/>
          <w:sz w:val="22"/>
          <w:szCs w:val="22"/>
        </w:rPr>
        <w:t>is carried out</w:t>
      </w:r>
      <w:r w:rsidR="00FB40C0">
        <w:rPr>
          <w:rFonts w:ascii="Arial" w:eastAsia="Arial" w:hAnsi="Arial" w:cs="Arial"/>
          <w:sz w:val="22"/>
          <w:szCs w:val="22"/>
        </w:rPr>
        <w:t xml:space="preserve"> through</w:t>
      </w:r>
      <w:r w:rsidR="001A45D8">
        <w:rPr>
          <w:rFonts w:ascii="Arial" w:eastAsia="Arial" w:hAnsi="Arial" w:cs="Arial"/>
          <w:sz w:val="22"/>
          <w:szCs w:val="22"/>
        </w:rPr>
        <w:t xml:space="preserve"> </w:t>
      </w:r>
      <w:r w:rsidRPr="1FF1496B">
        <w:rPr>
          <w:rFonts w:ascii="Arial" w:eastAsia="Arial" w:hAnsi="Arial" w:cs="Arial"/>
          <w:sz w:val="22"/>
          <w:szCs w:val="22"/>
        </w:rPr>
        <w:t>the Sustainable Public Procurement Prioritisation Tool</w:t>
      </w:r>
      <w:r w:rsidR="00FB40C0">
        <w:rPr>
          <w:rFonts w:ascii="Arial" w:eastAsia="Arial" w:hAnsi="Arial" w:cs="Arial"/>
          <w:sz w:val="22"/>
          <w:szCs w:val="22"/>
        </w:rPr>
        <w:t>,</w:t>
      </w:r>
      <w:r w:rsidRPr="1FF1496B">
        <w:rPr>
          <w:rFonts w:ascii="Arial" w:eastAsia="Arial" w:hAnsi="Arial" w:cs="Arial"/>
          <w:sz w:val="22"/>
          <w:szCs w:val="22"/>
        </w:rPr>
        <w:t xml:space="preserve"> which is a tool to aid all procuring organisations across the Scottish Public Sector designed to bring a standard structured approach to the assessment of spend categories.</w:t>
      </w:r>
    </w:p>
    <w:p w14:paraId="5C36DB3A" w14:textId="4852B025" w:rsidR="004D0DF5" w:rsidRPr="004D0DF5" w:rsidRDefault="6334332A" w:rsidP="1FF1496B">
      <w:pPr>
        <w:rPr>
          <w:rFonts w:ascii="Arial" w:eastAsia="Arial" w:hAnsi="Arial" w:cs="Arial"/>
          <w:sz w:val="22"/>
          <w:szCs w:val="22"/>
        </w:rPr>
      </w:pPr>
      <w:r w:rsidRPr="2E10D391">
        <w:rPr>
          <w:rFonts w:ascii="Arial" w:eastAsia="Arial" w:hAnsi="Arial" w:cs="Arial"/>
          <w:b/>
          <w:bCs/>
          <w:sz w:val="22"/>
          <w:szCs w:val="22"/>
        </w:rPr>
        <w:t xml:space="preserve">Procurement Journey </w:t>
      </w:r>
      <w:r w:rsidRPr="2E10D391">
        <w:rPr>
          <w:rFonts w:ascii="Arial" w:eastAsia="Arial" w:hAnsi="Arial" w:cs="Arial"/>
          <w:sz w:val="22"/>
          <w:szCs w:val="22"/>
        </w:rPr>
        <w:t>is public procurement toolkit with guidance and templates on the procurement process to facilitate a standardised approach to the market and contract and supplier management.</w:t>
      </w:r>
    </w:p>
    <w:p w14:paraId="3F851F01" w14:textId="3F126DB4" w:rsidR="004D0DF5" w:rsidRPr="004D0DF5" w:rsidRDefault="004D0DF5" w:rsidP="1FF1496B">
      <w:pPr>
        <w:rPr>
          <w:rFonts w:ascii="Arial" w:eastAsia="Arial" w:hAnsi="Arial" w:cs="Arial"/>
          <w:sz w:val="22"/>
          <w:szCs w:val="22"/>
        </w:rPr>
      </w:pPr>
      <w:r w:rsidRPr="1FF1496B">
        <w:rPr>
          <w:rFonts w:ascii="Arial" w:eastAsia="Arial" w:hAnsi="Arial" w:cs="Arial"/>
          <w:b/>
          <w:bCs/>
          <w:sz w:val="22"/>
          <w:szCs w:val="22"/>
        </w:rPr>
        <w:t>Procurement &amp; Commercial Improvement Programme (PCIP)</w:t>
      </w:r>
      <w:r w:rsidRPr="1FF1496B">
        <w:rPr>
          <w:rFonts w:ascii="Arial" w:eastAsia="Arial" w:hAnsi="Arial" w:cs="Arial"/>
          <w:sz w:val="22"/>
          <w:szCs w:val="22"/>
        </w:rPr>
        <w:t xml:space="preserve"> focuses on the policies and procedures driving procurement performance and more importantly, the results they deliver.</w:t>
      </w:r>
    </w:p>
    <w:p w14:paraId="71034885" w14:textId="77777777" w:rsidR="004D0DF5" w:rsidRPr="004D0DF5" w:rsidRDefault="004D0DF5" w:rsidP="1FF1496B">
      <w:pPr>
        <w:rPr>
          <w:rFonts w:ascii="Arial" w:eastAsia="Arial" w:hAnsi="Arial" w:cs="Arial"/>
          <w:sz w:val="22"/>
          <w:szCs w:val="22"/>
        </w:rPr>
      </w:pPr>
      <w:r w:rsidRPr="1FF1496B">
        <w:rPr>
          <w:rFonts w:ascii="Arial" w:eastAsia="Arial" w:hAnsi="Arial" w:cs="Arial"/>
          <w:b/>
          <w:bCs/>
          <w:sz w:val="22"/>
          <w:szCs w:val="22"/>
        </w:rPr>
        <w:lastRenderedPageBreak/>
        <w:t xml:space="preserve">PCS (Public Contracts Scotland) </w:t>
      </w:r>
      <w:r w:rsidRPr="1FF1496B">
        <w:rPr>
          <w:rFonts w:ascii="Arial" w:eastAsia="Arial" w:hAnsi="Arial" w:cs="Arial"/>
          <w:sz w:val="22"/>
          <w:szCs w:val="22"/>
        </w:rPr>
        <w:t>is the national advertising portal used to advertise all public sector goods, services or works contract opportunities.</w:t>
      </w:r>
    </w:p>
    <w:p w14:paraId="26020A62" w14:textId="0B44400D" w:rsidR="004D0DF5" w:rsidRPr="004D0DF5" w:rsidRDefault="004D0DF5" w:rsidP="1FF1496B">
      <w:pPr>
        <w:rPr>
          <w:rFonts w:ascii="Arial" w:eastAsia="Arial" w:hAnsi="Arial" w:cs="Arial"/>
          <w:b/>
          <w:bCs/>
          <w:sz w:val="22"/>
          <w:szCs w:val="22"/>
        </w:rPr>
      </w:pPr>
      <w:r w:rsidRPr="1FF1496B">
        <w:rPr>
          <w:rFonts w:ascii="Arial" w:eastAsia="Arial" w:hAnsi="Arial" w:cs="Arial"/>
          <w:b/>
          <w:bCs/>
          <w:sz w:val="22"/>
          <w:szCs w:val="22"/>
        </w:rPr>
        <w:t xml:space="preserve">Scotland Excel </w:t>
      </w:r>
      <w:r w:rsidRPr="1FF1496B">
        <w:rPr>
          <w:rFonts w:ascii="Arial" w:eastAsia="Arial" w:hAnsi="Arial" w:cs="Arial"/>
          <w:sz w:val="22"/>
          <w:szCs w:val="22"/>
        </w:rPr>
        <w:t>is the Centre of Procurement Expertise for the Scottish local government sector. (The University is an associate member).</w:t>
      </w:r>
      <w:r w:rsidRPr="1FF1496B">
        <w:rPr>
          <w:rFonts w:ascii="Arial" w:eastAsia="Arial" w:hAnsi="Arial" w:cs="Arial"/>
          <w:b/>
          <w:bCs/>
          <w:sz w:val="22"/>
          <w:szCs w:val="22"/>
        </w:rPr>
        <w:t xml:space="preserve"> </w:t>
      </w:r>
    </w:p>
    <w:p w14:paraId="37551304" w14:textId="77777777" w:rsidR="004D0DF5" w:rsidRPr="004D0DF5" w:rsidRDefault="004D0DF5" w:rsidP="1FF1496B">
      <w:pPr>
        <w:rPr>
          <w:rFonts w:ascii="Arial" w:eastAsia="Arial" w:hAnsi="Arial" w:cs="Arial"/>
          <w:sz w:val="22"/>
          <w:szCs w:val="22"/>
        </w:rPr>
      </w:pPr>
      <w:r w:rsidRPr="1FF1496B">
        <w:rPr>
          <w:rFonts w:ascii="Arial" w:eastAsia="Arial" w:hAnsi="Arial" w:cs="Arial"/>
          <w:b/>
          <w:bCs/>
          <w:sz w:val="22"/>
          <w:szCs w:val="22"/>
        </w:rPr>
        <w:t>Scottish Regulated Procurements</w:t>
      </w:r>
      <w:r w:rsidRPr="1FF1496B">
        <w:rPr>
          <w:rFonts w:ascii="Arial" w:eastAsia="Arial" w:hAnsi="Arial" w:cs="Arial"/>
          <w:sz w:val="22"/>
          <w:szCs w:val="22"/>
        </w:rPr>
        <w:t xml:space="preserve"> are those conducted in compliance with the Procurement Reform (Scotland) Act 2014. The current thresholds are £50,000 excluding VAT for goods &amp; services and £2,000,000 excluding VAT for works.</w:t>
      </w:r>
    </w:p>
    <w:p w14:paraId="55C749E2" w14:textId="3F5BACDA" w:rsidR="004D0DF5" w:rsidRPr="004D0DF5" w:rsidRDefault="004D0DF5" w:rsidP="1FF1496B">
      <w:pPr>
        <w:rPr>
          <w:rFonts w:ascii="Arial" w:eastAsia="Arial" w:hAnsi="Arial" w:cs="Arial"/>
          <w:b/>
          <w:bCs/>
          <w:sz w:val="22"/>
          <w:szCs w:val="22"/>
        </w:rPr>
      </w:pPr>
      <w:r w:rsidRPr="1FF1496B">
        <w:rPr>
          <w:rFonts w:ascii="Arial" w:eastAsia="Arial" w:hAnsi="Arial" w:cs="Arial"/>
          <w:b/>
          <w:bCs/>
          <w:sz w:val="22"/>
          <w:szCs w:val="22"/>
        </w:rPr>
        <w:t xml:space="preserve">Segmentation </w:t>
      </w:r>
      <w:r w:rsidR="007C30B5" w:rsidRPr="00D07137">
        <w:rPr>
          <w:rFonts w:ascii="Arial" w:eastAsia="Arial" w:hAnsi="Arial" w:cs="Arial"/>
          <w:sz w:val="22"/>
          <w:szCs w:val="22"/>
        </w:rPr>
        <w:t>is</w:t>
      </w:r>
      <w:r w:rsidR="007C30B5">
        <w:rPr>
          <w:rFonts w:ascii="Arial" w:eastAsia="Arial" w:hAnsi="Arial" w:cs="Arial"/>
          <w:b/>
          <w:bCs/>
          <w:sz w:val="22"/>
          <w:szCs w:val="22"/>
        </w:rPr>
        <w:t xml:space="preserve"> </w:t>
      </w:r>
      <w:r w:rsidRPr="1FF1496B">
        <w:rPr>
          <w:rFonts w:ascii="Arial" w:eastAsia="Arial" w:hAnsi="Arial" w:cs="Arial"/>
          <w:sz w:val="22"/>
          <w:szCs w:val="22"/>
        </w:rPr>
        <w:t>the division and grouping of suppliers or contracts in relation to spend and its criticality to business.</w:t>
      </w:r>
    </w:p>
    <w:p w14:paraId="596A3D3D" w14:textId="77777777" w:rsidR="004D0DF5" w:rsidRPr="004D0DF5" w:rsidRDefault="004D0DF5" w:rsidP="1FF1496B">
      <w:pPr>
        <w:rPr>
          <w:rFonts w:ascii="Arial" w:eastAsia="Arial" w:hAnsi="Arial" w:cs="Arial"/>
          <w:b/>
          <w:bCs/>
          <w:sz w:val="22"/>
          <w:szCs w:val="22"/>
        </w:rPr>
      </w:pPr>
      <w:r w:rsidRPr="1FF1496B">
        <w:rPr>
          <w:rFonts w:ascii="Arial" w:eastAsia="Arial" w:hAnsi="Arial" w:cs="Arial"/>
          <w:b/>
          <w:bCs/>
          <w:sz w:val="22"/>
          <w:szCs w:val="22"/>
        </w:rPr>
        <w:t>Small and Medium Sized Enterprises (SMEs)</w:t>
      </w:r>
      <w:r w:rsidRPr="1FF1496B">
        <w:rPr>
          <w:rFonts w:ascii="Arial" w:eastAsia="Arial" w:hAnsi="Arial" w:cs="Arial"/>
          <w:sz w:val="22"/>
          <w:szCs w:val="22"/>
        </w:rPr>
        <w:t xml:space="preserve"> encompass - </w:t>
      </w:r>
    </w:p>
    <w:p w14:paraId="5BBC3AB4" w14:textId="5B731404" w:rsidR="004D0DF5" w:rsidRPr="004D0DF5" w:rsidRDefault="004D0DF5" w:rsidP="00ED7C36">
      <w:pPr>
        <w:ind w:left="720"/>
        <w:rPr>
          <w:rFonts w:ascii="Arial" w:eastAsia="Arial" w:hAnsi="Arial" w:cs="Arial"/>
          <w:sz w:val="22"/>
          <w:szCs w:val="22"/>
        </w:rPr>
      </w:pPr>
      <w:r w:rsidRPr="009F2EEC">
        <w:rPr>
          <w:rFonts w:ascii="Arial" w:eastAsia="Arial" w:hAnsi="Arial" w:cs="Arial"/>
          <w:b/>
          <w:bCs/>
          <w:sz w:val="22"/>
          <w:szCs w:val="22"/>
        </w:rPr>
        <w:t>Micro enterprises:</w:t>
      </w:r>
      <w:r w:rsidRPr="4BBB24EB">
        <w:rPr>
          <w:rFonts w:ascii="Arial" w:eastAsia="Arial" w:hAnsi="Arial" w:cs="Arial"/>
          <w:sz w:val="22"/>
          <w:szCs w:val="22"/>
        </w:rPr>
        <w:t xml:space="preserve"> enterprises which employ fewer than </w:t>
      </w:r>
      <w:r w:rsidR="00FB55CF" w:rsidRPr="4BBB24EB">
        <w:rPr>
          <w:rFonts w:ascii="Arial" w:eastAsia="Arial" w:hAnsi="Arial" w:cs="Arial"/>
          <w:sz w:val="22"/>
          <w:szCs w:val="22"/>
        </w:rPr>
        <w:t>ten</w:t>
      </w:r>
      <w:r w:rsidRPr="4BBB24EB">
        <w:rPr>
          <w:rFonts w:ascii="Arial" w:eastAsia="Arial" w:hAnsi="Arial" w:cs="Arial"/>
          <w:sz w:val="22"/>
          <w:szCs w:val="22"/>
        </w:rPr>
        <w:t xml:space="preserve"> persons and whose annual turnover and/or annual balance sheet total does not exceed £1.57</w:t>
      </w:r>
      <w:r w:rsidR="00ED7C36">
        <w:rPr>
          <w:rFonts w:ascii="Arial" w:eastAsia="Arial" w:hAnsi="Arial" w:cs="Arial"/>
          <w:sz w:val="22"/>
          <w:szCs w:val="22"/>
        </w:rPr>
        <w:t>m</w:t>
      </w:r>
      <w:r w:rsidRPr="4BBB24EB">
        <w:rPr>
          <w:rFonts w:ascii="Arial" w:eastAsia="Arial" w:hAnsi="Arial" w:cs="Arial"/>
          <w:sz w:val="22"/>
          <w:szCs w:val="22"/>
        </w:rPr>
        <w:t>.</w:t>
      </w:r>
    </w:p>
    <w:p w14:paraId="5F24FAA8" w14:textId="0CB2E01F" w:rsidR="004D0DF5" w:rsidRPr="004D0DF5" w:rsidRDefault="004D0DF5" w:rsidP="00ED7C36">
      <w:pPr>
        <w:ind w:left="720"/>
        <w:rPr>
          <w:rFonts w:ascii="Arial" w:eastAsia="Arial" w:hAnsi="Arial" w:cs="Arial"/>
          <w:sz w:val="22"/>
          <w:szCs w:val="22"/>
        </w:rPr>
      </w:pPr>
      <w:r w:rsidRPr="009F2EEC">
        <w:rPr>
          <w:rFonts w:ascii="Arial" w:eastAsia="Arial" w:hAnsi="Arial" w:cs="Arial"/>
          <w:b/>
          <w:bCs/>
          <w:sz w:val="22"/>
          <w:szCs w:val="22"/>
        </w:rPr>
        <w:t>Small enterprises</w:t>
      </w:r>
      <w:r w:rsidRPr="4BBB24EB">
        <w:rPr>
          <w:rFonts w:ascii="Arial" w:eastAsia="Arial" w:hAnsi="Arial" w:cs="Arial"/>
          <w:sz w:val="22"/>
          <w:szCs w:val="22"/>
        </w:rPr>
        <w:t xml:space="preserve">: enterprises which employ fewer than </w:t>
      </w:r>
      <w:r w:rsidR="00FB55CF" w:rsidRPr="4BBB24EB">
        <w:rPr>
          <w:rFonts w:ascii="Arial" w:eastAsia="Arial" w:hAnsi="Arial" w:cs="Arial"/>
          <w:sz w:val="22"/>
          <w:szCs w:val="22"/>
        </w:rPr>
        <w:t>fifty</w:t>
      </w:r>
      <w:r w:rsidRPr="4BBB24EB">
        <w:rPr>
          <w:rFonts w:ascii="Arial" w:eastAsia="Arial" w:hAnsi="Arial" w:cs="Arial"/>
          <w:sz w:val="22"/>
          <w:szCs w:val="22"/>
        </w:rPr>
        <w:t xml:space="preserve"> persons and whose annual turnover and/or annual balance sheet total does not exceed £7.86m.</w:t>
      </w:r>
    </w:p>
    <w:p w14:paraId="28B0F51F" w14:textId="413E5F57" w:rsidR="004D0DF5" w:rsidRPr="004D0DF5" w:rsidRDefault="004D0DF5" w:rsidP="4BBB24EB">
      <w:pPr>
        <w:ind w:firstLine="720"/>
        <w:rPr>
          <w:rFonts w:ascii="Arial" w:eastAsia="Arial" w:hAnsi="Arial" w:cs="Arial"/>
          <w:sz w:val="22"/>
          <w:szCs w:val="22"/>
        </w:rPr>
      </w:pPr>
      <w:r w:rsidRPr="009F2EEC">
        <w:rPr>
          <w:rFonts w:ascii="Arial" w:eastAsia="Arial" w:hAnsi="Arial" w:cs="Arial"/>
          <w:b/>
          <w:bCs/>
          <w:sz w:val="22"/>
          <w:szCs w:val="22"/>
        </w:rPr>
        <w:t>Medium enterprises</w:t>
      </w:r>
      <w:r w:rsidRPr="4BBB24EB">
        <w:rPr>
          <w:rFonts w:ascii="Arial" w:eastAsia="Arial" w:hAnsi="Arial" w:cs="Arial"/>
          <w:sz w:val="22"/>
          <w:szCs w:val="22"/>
        </w:rPr>
        <w:t xml:space="preserve">: enterprises </w:t>
      </w:r>
      <w:r w:rsidR="402547AC" w:rsidRPr="4BBB24EB">
        <w:rPr>
          <w:rFonts w:ascii="Arial" w:eastAsia="Arial" w:hAnsi="Arial" w:cs="Arial"/>
          <w:sz w:val="22"/>
          <w:szCs w:val="22"/>
        </w:rPr>
        <w:t>which ar</w:t>
      </w:r>
      <w:r w:rsidRPr="4BBB24EB">
        <w:rPr>
          <w:rFonts w:ascii="Arial" w:eastAsia="Arial" w:hAnsi="Arial" w:cs="Arial"/>
          <w:sz w:val="22"/>
          <w:szCs w:val="22"/>
        </w:rPr>
        <w:t xml:space="preserve">e neither micro nor small, which employ fewer than 250 </w:t>
      </w:r>
      <w:r w:rsidR="003E2064" w:rsidRPr="4BBB24EB">
        <w:rPr>
          <w:rFonts w:ascii="Arial" w:eastAsia="Arial" w:hAnsi="Arial" w:cs="Arial"/>
          <w:sz w:val="22"/>
          <w:szCs w:val="22"/>
        </w:rPr>
        <w:t>persons,</w:t>
      </w:r>
      <w:r w:rsidRPr="4BBB24EB">
        <w:rPr>
          <w:rFonts w:ascii="Arial" w:eastAsia="Arial" w:hAnsi="Arial" w:cs="Arial"/>
          <w:sz w:val="22"/>
          <w:szCs w:val="22"/>
        </w:rPr>
        <w:t xml:space="preserve"> and which have an annual turnover not </w:t>
      </w:r>
      <w:r>
        <w:tab/>
      </w:r>
      <w:r w:rsidR="7E1CAC4A" w:rsidRPr="4BBB24EB">
        <w:rPr>
          <w:rFonts w:ascii="Arial" w:eastAsia="Arial" w:hAnsi="Arial" w:cs="Arial"/>
          <w:sz w:val="22"/>
          <w:szCs w:val="22"/>
        </w:rPr>
        <w:t xml:space="preserve">                   </w:t>
      </w:r>
      <w:r>
        <w:tab/>
      </w:r>
      <w:r w:rsidRPr="4BBB24EB">
        <w:rPr>
          <w:rFonts w:ascii="Arial" w:eastAsia="Arial" w:hAnsi="Arial" w:cs="Arial"/>
          <w:sz w:val="22"/>
          <w:szCs w:val="22"/>
        </w:rPr>
        <w:t>exceeding £39.28 million, and/or an annual balance sheet total not exceeding £33.78 million.</w:t>
      </w:r>
    </w:p>
    <w:p w14:paraId="27B863EE" w14:textId="77777777" w:rsidR="004D0DF5" w:rsidRPr="004D0DF5" w:rsidRDefault="004D0DF5" w:rsidP="4BBB24EB">
      <w:pPr>
        <w:rPr>
          <w:rFonts w:ascii="Arial" w:eastAsia="Arial" w:hAnsi="Arial" w:cs="Arial"/>
          <w:sz w:val="22"/>
          <w:szCs w:val="22"/>
        </w:rPr>
      </w:pPr>
      <w:r w:rsidRPr="4BBB24EB">
        <w:rPr>
          <w:rFonts w:ascii="Arial" w:eastAsia="Arial" w:hAnsi="Arial" w:cs="Arial"/>
          <w:b/>
          <w:bCs/>
          <w:sz w:val="22"/>
          <w:szCs w:val="22"/>
        </w:rPr>
        <w:t>Social Enterprises</w:t>
      </w:r>
      <w:r w:rsidRPr="4BBB24EB">
        <w:rPr>
          <w:rFonts w:ascii="Arial" w:eastAsia="Arial" w:hAnsi="Arial" w:cs="Arial"/>
          <w:sz w:val="22"/>
          <w:szCs w:val="22"/>
        </w:rPr>
        <w:t xml:space="preserve"> are revenue-generating businesses with primarily social objectives whose surpluses are reinvested for that purpose in the business or in the community, rather than being driven by the need to deliver profit to shareholders and owners.</w:t>
      </w:r>
    </w:p>
    <w:p w14:paraId="67DE67BE" w14:textId="77777777" w:rsidR="004D0DF5" w:rsidRPr="004D0DF5" w:rsidRDefault="004D0DF5" w:rsidP="1FF1496B">
      <w:pPr>
        <w:rPr>
          <w:rFonts w:ascii="Arial" w:eastAsia="Arial" w:hAnsi="Arial" w:cs="Arial"/>
          <w:sz w:val="22"/>
          <w:szCs w:val="22"/>
        </w:rPr>
      </w:pPr>
      <w:r w:rsidRPr="1FF1496B">
        <w:rPr>
          <w:rFonts w:ascii="Arial" w:eastAsia="Arial" w:hAnsi="Arial" w:cs="Arial"/>
          <w:b/>
          <w:bCs/>
          <w:sz w:val="22"/>
          <w:szCs w:val="22"/>
        </w:rPr>
        <w:t xml:space="preserve">Supply Chain </w:t>
      </w:r>
      <w:r w:rsidRPr="1FF1496B">
        <w:rPr>
          <w:rFonts w:ascii="Arial" w:eastAsia="Arial" w:hAnsi="Arial" w:cs="Arial"/>
          <w:sz w:val="22"/>
          <w:szCs w:val="22"/>
        </w:rPr>
        <w:t>encompasses all activities, resources, products etc. involved in creating and moving a product or service from the supplier to the procurer.</w:t>
      </w:r>
    </w:p>
    <w:p w14:paraId="5A3ECC66" w14:textId="2CEEC23A" w:rsidR="004D0DF5" w:rsidRPr="004D0DF5" w:rsidRDefault="6334332A" w:rsidP="1FF1496B">
      <w:pPr>
        <w:rPr>
          <w:rFonts w:ascii="Arial" w:eastAsia="Arial" w:hAnsi="Arial" w:cs="Arial"/>
          <w:sz w:val="22"/>
          <w:szCs w:val="22"/>
        </w:rPr>
      </w:pPr>
      <w:r w:rsidRPr="2E10D391">
        <w:rPr>
          <w:rFonts w:ascii="Arial" w:eastAsia="Arial" w:hAnsi="Arial" w:cs="Arial"/>
          <w:b/>
          <w:bCs/>
          <w:sz w:val="22"/>
          <w:szCs w:val="22"/>
        </w:rPr>
        <w:t>Supply Chain Code of Conduct</w:t>
      </w:r>
      <w:r w:rsidR="163FFFBD" w:rsidRPr="2E10D391">
        <w:rPr>
          <w:rFonts w:ascii="Arial" w:eastAsia="Arial" w:hAnsi="Arial" w:cs="Arial"/>
          <w:b/>
          <w:bCs/>
          <w:sz w:val="22"/>
          <w:szCs w:val="22"/>
        </w:rPr>
        <w:t xml:space="preserve"> </w:t>
      </w:r>
      <w:r w:rsidRPr="2E10D391">
        <w:rPr>
          <w:rFonts w:ascii="Arial" w:eastAsia="Arial" w:hAnsi="Arial" w:cs="Arial"/>
          <w:b/>
          <w:bCs/>
          <w:sz w:val="22"/>
          <w:szCs w:val="22"/>
        </w:rPr>
        <w:t xml:space="preserve">- </w:t>
      </w:r>
      <w:r w:rsidRPr="2E10D391">
        <w:rPr>
          <w:rFonts w:ascii="Arial" w:eastAsia="Arial" w:hAnsi="Arial" w:cs="Arial"/>
          <w:sz w:val="22"/>
          <w:szCs w:val="22"/>
        </w:rPr>
        <w:t>APUC and its client community of colleges and universities is committed to carrying out procurement activities in an environmentally, socially, ethically, and economically responsible manner and to entering into agreements and contracts with suppliers that share and adhere to its vision. To demonstrate this commitment, current and potential suppliers are asked to acknowledge their compliance with the principles of the APUC Supply Chain Code of Conduct with respect to their organisation and their supply chain.</w:t>
      </w:r>
    </w:p>
    <w:p w14:paraId="36343FDE" w14:textId="77777777" w:rsidR="004D0DF5" w:rsidRPr="004D0DF5" w:rsidRDefault="004D0DF5" w:rsidP="1FF1496B">
      <w:pPr>
        <w:rPr>
          <w:rFonts w:ascii="Arial" w:eastAsia="Arial" w:hAnsi="Arial" w:cs="Arial"/>
          <w:sz w:val="22"/>
          <w:szCs w:val="22"/>
        </w:rPr>
      </w:pPr>
      <w:r w:rsidRPr="1FF1496B">
        <w:rPr>
          <w:rFonts w:ascii="Arial" w:eastAsia="Arial" w:hAnsi="Arial" w:cs="Arial"/>
          <w:b/>
          <w:bCs/>
          <w:sz w:val="22"/>
          <w:szCs w:val="22"/>
        </w:rPr>
        <w:t>Supported Business</w:t>
      </w:r>
      <w:r w:rsidRPr="1FF1496B">
        <w:rPr>
          <w:rFonts w:ascii="Arial" w:eastAsia="Arial" w:hAnsi="Arial" w:cs="Arial"/>
          <w:sz w:val="22"/>
          <w:szCs w:val="22"/>
        </w:rPr>
        <w:t xml:space="preserve"> means an economic operator whose main aim is the social and professional integration of disabled or disadvantaged persons, and where at least 30% of the employees of the economic operator are disabled or disadvantaged persons.</w:t>
      </w:r>
    </w:p>
    <w:p w14:paraId="76B76040" w14:textId="77777777" w:rsidR="004D0DF5" w:rsidRPr="004D0DF5" w:rsidRDefault="004D0DF5" w:rsidP="1FF1496B">
      <w:pPr>
        <w:rPr>
          <w:rFonts w:ascii="Arial" w:eastAsia="Arial" w:hAnsi="Arial" w:cs="Arial"/>
          <w:sz w:val="22"/>
          <w:szCs w:val="22"/>
          <w:lang w:val="en"/>
        </w:rPr>
      </w:pPr>
      <w:r w:rsidRPr="1FF1496B">
        <w:rPr>
          <w:rFonts w:ascii="Arial" w:eastAsia="Arial" w:hAnsi="Arial" w:cs="Arial"/>
          <w:b/>
          <w:bCs/>
          <w:sz w:val="22"/>
          <w:szCs w:val="22"/>
          <w:lang w:val="en"/>
        </w:rPr>
        <w:t xml:space="preserve">Sustain </w:t>
      </w:r>
      <w:r w:rsidRPr="1FF1496B">
        <w:rPr>
          <w:rFonts w:ascii="Arial" w:eastAsia="Arial" w:hAnsi="Arial" w:cs="Arial"/>
          <w:sz w:val="22"/>
          <w:szCs w:val="22"/>
          <w:lang w:val="en"/>
        </w:rPr>
        <w:t>is the APUC supply chain sustainability web portal, a central hub where sector suppliers can complete and store sustainability compliance data. The portal is the core supply chain sustainability tool supporting HE and FE institutions and their suppliers in delivering a transparent, environmentally positive, ethical, and socially responsible supply chain.</w:t>
      </w:r>
    </w:p>
    <w:p w14:paraId="73F470B5" w14:textId="273C5B47" w:rsidR="004D0DF5" w:rsidRPr="004D0DF5" w:rsidRDefault="004D0DF5" w:rsidP="1FF1496B">
      <w:pPr>
        <w:rPr>
          <w:rFonts w:ascii="Arial" w:eastAsia="Arial" w:hAnsi="Arial" w:cs="Arial"/>
          <w:sz w:val="22"/>
          <w:szCs w:val="22"/>
        </w:rPr>
      </w:pPr>
      <w:r w:rsidRPr="1FF1496B">
        <w:rPr>
          <w:rFonts w:ascii="Arial" w:eastAsia="Arial" w:hAnsi="Arial" w:cs="Arial"/>
          <w:b/>
          <w:bCs/>
          <w:sz w:val="22"/>
          <w:szCs w:val="22"/>
        </w:rPr>
        <w:lastRenderedPageBreak/>
        <w:t>Sustainable Procurement</w:t>
      </w:r>
      <w:r w:rsidRPr="1FF1496B">
        <w:rPr>
          <w:rFonts w:ascii="Arial" w:eastAsia="Arial" w:hAnsi="Arial" w:cs="Arial"/>
          <w:sz w:val="22"/>
          <w:szCs w:val="22"/>
        </w:rPr>
        <w:t xml:space="preserve"> </w:t>
      </w:r>
      <w:r w:rsidR="00D260BB">
        <w:rPr>
          <w:rFonts w:ascii="Arial" w:eastAsia="Arial" w:hAnsi="Arial" w:cs="Arial"/>
          <w:sz w:val="22"/>
          <w:szCs w:val="22"/>
        </w:rPr>
        <w:t>is a</w:t>
      </w:r>
      <w:r w:rsidRPr="1FF1496B">
        <w:rPr>
          <w:rFonts w:ascii="Arial" w:eastAsia="Arial" w:hAnsi="Arial" w:cs="Arial"/>
          <w:sz w:val="22"/>
          <w:szCs w:val="22"/>
        </w:rPr>
        <w:t xml:space="preserve"> process whereby organisations meet their needs for goods, services, works and utilities in a way that achieves value for money on a whole life basis and generates benefits, not only for the organisation but also to society, the economy, and the environment.</w:t>
      </w:r>
    </w:p>
    <w:p w14:paraId="0394BA88" w14:textId="0765E713" w:rsidR="004D0DF5" w:rsidRPr="004D0DF5" w:rsidRDefault="004D0DF5" w:rsidP="1FF1496B">
      <w:pPr>
        <w:rPr>
          <w:rFonts w:ascii="Arial" w:eastAsia="Arial" w:hAnsi="Arial" w:cs="Arial"/>
          <w:sz w:val="22"/>
          <w:szCs w:val="22"/>
        </w:rPr>
      </w:pPr>
      <w:r w:rsidRPr="1FF1496B">
        <w:rPr>
          <w:rFonts w:ascii="Arial" w:eastAsia="Arial" w:hAnsi="Arial" w:cs="Arial"/>
          <w:b/>
          <w:bCs/>
          <w:sz w:val="22"/>
          <w:szCs w:val="22"/>
        </w:rPr>
        <w:t xml:space="preserve">Third-Party Expenditure </w:t>
      </w:r>
      <w:r w:rsidRPr="1FF1496B">
        <w:rPr>
          <w:rFonts w:ascii="Arial" w:eastAsia="Arial" w:hAnsi="Arial" w:cs="Arial"/>
          <w:sz w:val="22"/>
          <w:szCs w:val="22"/>
        </w:rPr>
        <w:t xml:space="preserve">is calculated based upon the total value of invoices paid per annum, excluding VAT, to all suppliers for the purchase of goods and services. It is defined as including goods – tangible products such as stationery, which are often also known as supplies. Services – provision of an intangible product such as refuse collection, elderly home care, whether carried out internally or externally. Works – including construction works and utilities – energy costs. It excludes employee costs, non-cash expenditure (e.g., depreciation), grants, trust </w:t>
      </w:r>
      <w:r w:rsidR="001D0841" w:rsidRPr="1FF1496B">
        <w:rPr>
          <w:rFonts w:ascii="Arial" w:eastAsia="Arial" w:hAnsi="Arial" w:cs="Arial"/>
          <w:sz w:val="22"/>
          <w:szCs w:val="22"/>
        </w:rPr>
        <w:t>payments,</w:t>
      </w:r>
      <w:r w:rsidRPr="1FF1496B">
        <w:rPr>
          <w:rFonts w:ascii="Arial" w:eastAsia="Arial" w:hAnsi="Arial" w:cs="Arial"/>
          <w:sz w:val="22"/>
          <w:szCs w:val="22"/>
        </w:rPr>
        <w:t xml:space="preserve"> and other non-controllable payments to other publicly funded bodies but should include spending on agency staff, capital expenditure and programme spend on commodities and services.</w:t>
      </w:r>
    </w:p>
    <w:p w14:paraId="57BBAB7D" w14:textId="77777777" w:rsidR="004D0DF5" w:rsidRDefault="004D0DF5" w:rsidP="1FF1496B">
      <w:pPr>
        <w:rPr>
          <w:rFonts w:ascii="Arial" w:eastAsia="Arial" w:hAnsi="Arial" w:cs="Arial"/>
          <w:b/>
          <w:bCs/>
          <w:sz w:val="22"/>
          <w:szCs w:val="22"/>
        </w:rPr>
      </w:pPr>
    </w:p>
    <w:sectPr w:rsidR="004D0DF5" w:rsidSect="004D0DF5">
      <w:headerReference w:type="default" r:id="rId20"/>
      <w:pgSz w:w="16838" w:h="11906" w:orient="landscape"/>
      <w:pgMar w:top="709" w:right="253" w:bottom="709"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DAB069" w14:textId="77777777" w:rsidR="00B91AF6" w:rsidRDefault="00B91AF6" w:rsidP="00EB3226">
      <w:pPr>
        <w:spacing w:after="0" w:line="240" w:lineRule="auto"/>
      </w:pPr>
      <w:r>
        <w:separator/>
      </w:r>
    </w:p>
  </w:endnote>
  <w:endnote w:type="continuationSeparator" w:id="0">
    <w:p w14:paraId="51664AA2" w14:textId="77777777" w:rsidR="00B91AF6" w:rsidRDefault="00B91AF6" w:rsidP="00EB3226">
      <w:pPr>
        <w:spacing w:after="0" w:line="240" w:lineRule="auto"/>
      </w:pPr>
      <w:r>
        <w:continuationSeparator/>
      </w:r>
    </w:p>
  </w:endnote>
  <w:endnote w:type="continuationNotice" w:id="1">
    <w:p w14:paraId="1D44FE43" w14:textId="77777777" w:rsidR="00B91AF6" w:rsidRDefault="00B91AF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FS Maja">
    <w:panose1 w:val="02000503050000020004"/>
    <w:charset w:val="00"/>
    <w:family w:val="auto"/>
    <w:pitch w:val="variable"/>
    <w:sig w:usb0="A000006F" w:usb1="5000206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9582B" w14:textId="77777777" w:rsidR="004728AB" w:rsidRDefault="004728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5637387"/>
      <w:docPartObj>
        <w:docPartGallery w:val="Page Numbers (Bottom of Page)"/>
        <w:docPartUnique/>
      </w:docPartObj>
    </w:sdtPr>
    <w:sdtEndPr>
      <w:rPr>
        <w:rFonts w:asciiTheme="minorHAnsi" w:hAnsiTheme="minorHAnsi"/>
        <w:noProof/>
        <w:sz w:val="22"/>
        <w:szCs w:val="22"/>
      </w:rPr>
    </w:sdtEndPr>
    <w:sdtContent>
      <w:p w14:paraId="2A98EF9F" w14:textId="5990A826" w:rsidR="002133AE" w:rsidRPr="00E543EE" w:rsidRDefault="002133AE">
        <w:pPr>
          <w:pStyle w:val="Footer"/>
          <w:jc w:val="center"/>
          <w:rPr>
            <w:rFonts w:asciiTheme="minorHAnsi" w:hAnsiTheme="minorHAnsi" w:cstheme="minorHAnsi"/>
            <w:sz w:val="22"/>
            <w:szCs w:val="22"/>
          </w:rPr>
        </w:pPr>
        <w:r w:rsidRPr="00E543EE">
          <w:rPr>
            <w:rFonts w:asciiTheme="minorHAnsi" w:hAnsiTheme="minorHAnsi" w:cstheme="minorHAnsi"/>
            <w:sz w:val="22"/>
            <w:szCs w:val="22"/>
          </w:rPr>
          <w:fldChar w:fldCharType="begin"/>
        </w:r>
        <w:r w:rsidRPr="00E543EE">
          <w:rPr>
            <w:rFonts w:asciiTheme="minorHAnsi" w:hAnsiTheme="minorHAnsi" w:cstheme="minorHAnsi"/>
            <w:sz w:val="22"/>
            <w:szCs w:val="22"/>
          </w:rPr>
          <w:instrText xml:space="preserve"> PAGE   \* MERGEFORMAT </w:instrText>
        </w:r>
        <w:r w:rsidRPr="00E543EE">
          <w:rPr>
            <w:rFonts w:asciiTheme="minorHAnsi" w:hAnsiTheme="minorHAnsi" w:cstheme="minorHAnsi"/>
            <w:sz w:val="22"/>
            <w:szCs w:val="22"/>
          </w:rPr>
          <w:fldChar w:fldCharType="separate"/>
        </w:r>
        <w:r w:rsidR="0035150A">
          <w:rPr>
            <w:rFonts w:asciiTheme="minorHAnsi" w:hAnsiTheme="minorHAnsi" w:cstheme="minorHAnsi"/>
            <w:noProof/>
            <w:sz w:val="22"/>
            <w:szCs w:val="22"/>
          </w:rPr>
          <w:t>23</w:t>
        </w:r>
        <w:r w:rsidRPr="00E543EE">
          <w:rPr>
            <w:rFonts w:asciiTheme="minorHAnsi" w:hAnsiTheme="minorHAnsi" w:cstheme="minorHAnsi"/>
            <w:noProof/>
            <w:sz w:val="22"/>
            <w:szCs w:val="22"/>
          </w:rPr>
          <w:fldChar w:fldCharType="end"/>
        </w:r>
      </w:p>
    </w:sdtContent>
  </w:sdt>
  <w:p w14:paraId="482D7702" w14:textId="77777777" w:rsidR="002133AE" w:rsidRDefault="002133A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B3A61" w14:textId="77777777" w:rsidR="004728AB" w:rsidRDefault="004728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B94931" w14:textId="77777777" w:rsidR="00B91AF6" w:rsidRDefault="00B91AF6" w:rsidP="00EB3226">
      <w:pPr>
        <w:spacing w:after="0" w:line="240" w:lineRule="auto"/>
      </w:pPr>
      <w:r>
        <w:separator/>
      </w:r>
    </w:p>
  </w:footnote>
  <w:footnote w:type="continuationSeparator" w:id="0">
    <w:p w14:paraId="73C560F0" w14:textId="77777777" w:rsidR="00B91AF6" w:rsidRDefault="00B91AF6" w:rsidP="00EB3226">
      <w:pPr>
        <w:spacing w:after="0" w:line="240" w:lineRule="auto"/>
      </w:pPr>
      <w:r>
        <w:continuationSeparator/>
      </w:r>
    </w:p>
  </w:footnote>
  <w:footnote w:type="continuationNotice" w:id="1">
    <w:p w14:paraId="79F87C15" w14:textId="77777777" w:rsidR="00B91AF6" w:rsidRDefault="00B91AF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7ACA4" w14:textId="77777777" w:rsidR="004728AB" w:rsidRDefault="004728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7B112" w14:textId="77777777" w:rsidR="002133AE" w:rsidRDefault="002133AE" w:rsidP="00EB3226">
    <w:pPr>
      <w:pStyle w:val="Header"/>
      <w:jc w:val="right"/>
    </w:pPr>
    <w:r>
      <w:rPr>
        <w:noProof/>
        <w:lang w:eastAsia="en-GB"/>
      </w:rPr>
      <w:drawing>
        <wp:inline distT="0" distB="0" distL="0" distR="0" wp14:anchorId="2E63A384" wp14:editId="132A7D11">
          <wp:extent cx="2108200" cy="660400"/>
          <wp:effectExtent l="0" t="0" r="6350" b="0"/>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t="19851" r="13519" b="-5889"/>
                  <a:stretch/>
                </pic:blipFill>
                <pic:spPr bwMode="auto">
                  <a:xfrm>
                    <a:off x="0" y="0"/>
                    <a:ext cx="2108200" cy="660400"/>
                  </a:xfrm>
                  <a:prstGeom prst="rect">
                    <a:avLst/>
                  </a:prstGeom>
                  <a:ln>
                    <a:noFill/>
                  </a:ln>
                  <a:extLst>
                    <a:ext uri="{53640926-AAD7-44D8-BBD7-CCE9431645EC}">
                      <a14:shadowObscured xmlns:a14="http://schemas.microsoft.com/office/drawing/2010/main"/>
                    </a:ext>
                  </a:extLst>
                </pic:spPr>
              </pic:pic>
            </a:graphicData>
          </a:graphic>
        </wp:inline>
      </w:drawing>
    </w:r>
  </w:p>
  <w:p w14:paraId="2EC0ABC0" w14:textId="77777777" w:rsidR="002133AE" w:rsidRDefault="002133A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A3E66" w14:textId="5813CAFB" w:rsidR="004728AB" w:rsidRDefault="004728A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145C8" w14:textId="77777777" w:rsidR="002133AE" w:rsidRDefault="002133AE" w:rsidP="00EB3226">
    <w:pPr>
      <w:pStyle w:val="Header"/>
      <w:jc w:val="right"/>
    </w:pPr>
    <w:r>
      <w:rPr>
        <w:noProof/>
        <w:lang w:eastAsia="en-GB"/>
      </w:rPr>
      <w:drawing>
        <wp:inline distT="0" distB="0" distL="0" distR="0" wp14:anchorId="6441AF27" wp14:editId="64B3F20A">
          <wp:extent cx="2108200" cy="660400"/>
          <wp:effectExtent l="0" t="0" r="6350"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t="19851" r="13519" b="-5889"/>
                  <a:stretch/>
                </pic:blipFill>
                <pic:spPr bwMode="auto">
                  <a:xfrm>
                    <a:off x="0" y="0"/>
                    <a:ext cx="2108200" cy="660400"/>
                  </a:xfrm>
                  <a:prstGeom prst="rect">
                    <a:avLst/>
                  </a:prstGeom>
                  <a:ln>
                    <a:noFill/>
                  </a:ln>
                  <a:extLst>
                    <a:ext uri="{53640926-AAD7-44D8-BBD7-CCE9431645EC}">
                      <a14:shadowObscured xmlns:a14="http://schemas.microsoft.com/office/drawing/2010/main"/>
                    </a:ext>
                  </a:extLst>
                </pic:spPr>
              </pic:pic>
            </a:graphicData>
          </a:graphic>
        </wp:inline>
      </w:drawing>
    </w:r>
  </w:p>
  <w:p w14:paraId="5C4EF4A7" w14:textId="77777777" w:rsidR="002133AE" w:rsidRDefault="002133AE">
    <w:pPr>
      <w:pStyle w:val="Header"/>
    </w:pPr>
  </w:p>
</w:hdr>
</file>

<file path=word/intelligence2.xml><?xml version="1.0" encoding="utf-8"?>
<int2:intelligence xmlns:int2="http://schemas.microsoft.com/office/intelligence/2020/intelligence" xmlns:oel="http://schemas.microsoft.com/office/2019/extlst">
  <int2:observations>
    <int2:textHash int2:hashCode="wrCiqeygobnwH+" int2:id="1XP6hrJl">
      <int2:state int2:value="Rejected" int2:type="spell"/>
    </int2:textHash>
    <int2:textHash int2:hashCode="3624BPV9bKqot+" int2:id="ccsoHhC9">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063B1"/>
    <w:multiLevelType w:val="multilevel"/>
    <w:tmpl w:val="84F6711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0FCB0B2E"/>
    <w:multiLevelType w:val="hybridMultilevel"/>
    <w:tmpl w:val="1BFA8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4E0346"/>
    <w:multiLevelType w:val="multilevel"/>
    <w:tmpl w:val="8E283D2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3338252C"/>
    <w:multiLevelType w:val="hybridMultilevel"/>
    <w:tmpl w:val="94DA103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 w15:restartNumberingAfterBreak="0">
    <w:nsid w:val="3A4412C6"/>
    <w:multiLevelType w:val="hybridMultilevel"/>
    <w:tmpl w:val="F79A8B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AD11E42"/>
    <w:multiLevelType w:val="hybridMultilevel"/>
    <w:tmpl w:val="29AC283A"/>
    <w:lvl w:ilvl="0" w:tplc="CDF24DE2">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EC360F"/>
    <w:multiLevelType w:val="hybridMultilevel"/>
    <w:tmpl w:val="3C32D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85E795A"/>
    <w:multiLevelType w:val="hybridMultilevel"/>
    <w:tmpl w:val="9E5242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C6F7FA5"/>
    <w:multiLevelType w:val="hybridMultilevel"/>
    <w:tmpl w:val="0BE4AA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6B806DC"/>
    <w:multiLevelType w:val="hybridMultilevel"/>
    <w:tmpl w:val="66B47E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7D519A5"/>
    <w:multiLevelType w:val="multilevel"/>
    <w:tmpl w:val="E486A49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15:restartNumberingAfterBreak="0">
    <w:nsid w:val="70F654DB"/>
    <w:multiLevelType w:val="multilevel"/>
    <w:tmpl w:val="45541BF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7316767C"/>
    <w:multiLevelType w:val="multilevel"/>
    <w:tmpl w:val="A75CEF8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1072124398">
    <w:abstractNumId w:val="4"/>
  </w:num>
  <w:num w:numId="2" w16cid:durableId="2057075004">
    <w:abstractNumId w:val="3"/>
  </w:num>
  <w:num w:numId="3" w16cid:durableId="1141341276">
    <w:abstractNumId w:val="5"/>
  </w:num>
  <w:num w:numId="4" w16cid:durableId="1685280676">
    <w:abstractNumId w:val="1"/>
  </w:num>
  <w:num w:numId="5" w16cid:durableId="1540820403">
    <w:abstractNumId w:val="6"/>
  </w:num>
  <w:num w:numId="6" w16cid:durableId="108356535">
    <w:abstractNumId w:val="9"/>
  </w:num>
  <w:num w:numId="7" w16cid:durableId="874738136">
    <w:abstractNumId w:val="8"/>
  </w:num>
  <w:num w:numId="8" w16cid:durableId="379210665">
    <w:abstractNumId w:val="7"/>
  </w:num>
  <w:num w:numId="9" w16cid:durableId="511339698">
    <w:abstractNumId w:val="12"/>
  </w:num>
  <w:num w:numId="10" w16cid:durableId="1596867284">
    <w:abstractNumId w:val="2"/>
  </w:num>
  <w:num w:numId="11" w16cid:durableId="697780044">
    <w:abstractNumId w:val="11"/>
  </w:num>
  <w:num w:numId="12" w16cid:durableId="1706564592">
    <w:abstractNumId w:val="10"/>
  </w:num>
  <w:num w:numId="13" w16cid:durableId="582833976">
    <w:abstractNumId w:val="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DA8"/>
    <w:rsid w:val="000001C8"/>
    <w:rsid w:val="00000A1C"/>
    <w:rsid w:val="00000C3F"/>
    <w:rsid w:val="00000D4E"/>
    <w:rsid w:val="00001DF4"/>
    <w:rsid w:val="00004DEF"/>
    <w:rsid w:val="00005028"/>
    <w:rsid w:val="00005540"/>
    <w:rsid w:val="0000622E"/>
    <w:rsid w:val="000074E7"/>
    <w:rsid w:val="00011AC1"/>
    <w:rsid w:val="00011D98"/>
    <w:rsid w:val="00012CD9"/>
    <w:rsid w:val="00014104"/>
    <w:rsid w:val="0001476C"/>
    <w:rsid w:val="00014A28"/>
    <w:rsid w:val="00015786"/>
    <w:rsid w:val="00017FD7"/>
    <w:rsid w:val="0002204B"/>
    <w:rsid w:val="00022A58"/>
    <w:rsid w:val="00022AC6"/>
    <w:rsid w:val="00025B18"/>
    <w:rsid w:val="00025C24"/>
    <w:rsid w:val="000262DE"/>
    <w:rsid w:val="00027563"/>
    <w:rsid w:val="00027EF9"/>
    <w:rsid w:val="000308B2"/>
    <w:rsid w:val="00030FE4"/>
    <w:rsid w:val="00031162"/>
    <w:rsid w:val="000318D0"/>
    <w:rsid w:val="00032755"/>
    <w:rsid w:val="0003284D"/>
    <w:rsid w:val="000330AA"/>
    <w:rsid w:val="00034230"/>
    <w:rsid w:val="00035F7A"/>
    <w:rsid w:val="00036418"/>
    <w:rsid w:val="0003670C"/>
    <w:rsid w:val="000374CC"/>
    <w:rsid w:val="00037A44"/>
    <w:rsid w:val="00040857"/>
    <w:rsid w:val="00041682"/>
    <w:rsid w:val="00042F28"/>
    <w:rsid w:val="000441BC"/>
    <w:rsid w:val="00044861"/>
    <w:rsid w:val="00046BA6"/>
    <w:rsid w:val="0005092C"/>
    <w:rsid w:val="000509E9"/>
    <w:rsid w:val="000512C8"/>
    <w:rsid w:val="00051879"/>
    <w:rsid w:val="00051D44"/>
    <w:rsid w:val="000521EC"/>
    <w:rsid w:val="000524ED"/>
    <w:rsid w:val="00052C20"/>
    <w:rsid w:val="00053FE8"/>
    <w:rsid w:val="00054604"/>
    <w:rsid w:val="00054858"/>
    <w:rsid w:val="00054F57"/>
    <w:rsid w:val="000606D6"/>
    <w:rsid w:val="00061BA2"/>
    <w:rsid w:val="0006273F"/>
    <w:rsid w:val="000631FF"/>
    <w:rsid w:val="000639BD"/>
    <w:rsid w:val="000643A3"/>
    <w:rsid w:val="000651EA"/>
    <w:rsid w:val="00065736"/>
    <w:rsid w:val="000657A8"/>
    <w:rsid w:val="00065DB6"/>
    <w:rsid w:val="000664DB"/>
    <w:rsid w:val="00066C93"/>
    <w:rsid w:val="0006750B"/>
    <w:rsid w:val="00067909"/>
    <w:rsid w:val="00070237"/>
    <w:rsid w:val="0007142D"/>
    <w:rsid w:val="000715E4"/>
    <w:rsid w:val="00071F32"/>
    <w:rsid w:val="00073470"/>
    <w:rsid w:val="00073C8C"/>
    <w:rsid w:val="00073E57"/>
    <w:rsid w:val="00073E76"/>
    <w:rsid w:val="000750A3"/>
    <w:rsid w:val="000768E5"/>
    <w:rsid w:val="000772B1"/>
    <w:rsid w:val="00081BEB"/>
    <w:rsid w:val="00082176"/>
    <w:rsid w:val="000823C6"/>
    <w:rsid w:val="00084BF5"/>
    <w:rsid w:val="00085056"/>
    <w:rsid w:val="0008537F"/>
    <w:rsid w:val="0008592A"/>
    <w:rsid w:val="000863E5"/>
    <w:rsid w:val="00086474"/>
    <w:rsid w:val="00086569"/>
    <w:rsid w:val="00087FDE"/>
    <w:rsid w:val="00092517"/>
    <w:rsid w:val="00092EEF"/>
    <w:rsid w:val="00094F1C"/>
    <w:rsid w:val="0009530A"/>
    <w:rsid w:val="000957EF"/>
    <w:rsid w:val="000959A0"/>
    <w:rsid w:val="00095DDF"/>
    <w:rsid w:val="00096B1C"/>
    <w:rsid w:val="000A0482"/>
    <w:rsid w:val="000A088A"/>
    <w:rsid w:val="000A1452"/>
    <w:rsid w:val="000A1574"/>
    <w:rsid w:val="000A1B71"/>
    <w:rsid w:val="000A1BA6"/>
    <w:rsid w:val="000A2061"/>
    <w:rsid w:val="000A2128"/>
    <w:rsid w:val="000A2FB2"/>
    <w:rsid w:val="000A3EC3"/>
    <w:rsid w:val="000A6828"/>
    <w:rsid w:val="000A6971"/>
    <w:rsid w:val="000A7567"/>
    <w:rsid w:val="000A7966"/>
    <w:rsid w:val="000B05AF"/>
    <w:rsid w:val="000B1A48"/>
    <w:rsid w:val="000B2353"/>
    <w:rsid w:val="000B2FE0"/>
    <w:rsid w:val="000B33A5"/>
    <w:rsid w:val="000B346B"/>
    <w:rsid w:val="000B380C"/>
    <w:rsid w:val="000B38EB"/>
    <w:rsid w:val="000B3A18"/>
    <w:rsid w:val="000B43FB"/>
    <w:rsid w:val="000B488D"/>
    <w:rsid w:val="000B4DE4"/>
    <w:rsid w:val="000B60FF"/>
    <w:rsid w:val="000C021C"/>
    <w:rsid w:val="000C1816"/>
    <w:rsid w:val="000C1839"/>
    <w:rsid w:val="000C3C07"/>
    <w:rsid w:val="000C4F38"/>
    <w:rsid w:val="000C5384"/>
    <w:rsid w:val="000C5639"/>
    <w:rsid w:val="000C6F73"/>
    <w:rsid w:val="000D0714"/>
    <w:rsid w:val="000D1429"/>
    <w:rsid w:val="000D1EF5"/>
    <w:rsid w:val="000D225F"/>
    <w:rsid w:val="000D3040"/>
    <w:rsid w:val="000D4614"/>
    <w:rsid w:val="000D4FA5"/>
    <w:rsid w:val="000D4FC3"/>
    <w:rsid w:val="000D61FC"/>
    <w:rsid w:val="000D6309"/>
    <w:rsid w:val="000D6A1F"/>
    <w:rsid w:val="000E09C1"/>
    <w:rsid w:val="000E2DC9"/>
    <w:rsid w:val="000E33C0"/>
    <w:rsid w:val="000E3E62"/>
    <w:rsid w:val="000E49B1"/>
    <w:rsid w:val="000E4D04"/>
    <w:rsid w:val="000E6AED"/>
    <w:rsid w:val="000E75CC"/>
    <w:rsid w:val="000F12D0"/>
    <w:rsid w:val="000F1F9D"/>
    <w:rsid w:val="000F37B4"/>
    <w:rsid w:val="000F37BC"/>
    <w:rsid w:val="000F3DF5"/>
    <w:rsid w:val="000F4391"/>
    <w:rsid w:val="000F443B"/>
    <w:rsid w:val="000F629F"/>
    <w:rsid w:val="000F62BC"/>
    <w:rsid w:val="001007A8"/>
    <w:rsid w:val="00100B05"/>
    <w:rsid w:val="00102137"/>
    <w:rsid w:val="00103E74"/>
    <w:rsid w:val="001050F7"/>
    <w:rsid w:val="0010676B"/>
    <w:rsid w:val="00106899"/>
    <w:rsid w:val="0010764C"/>
    <w:rsid w:val="0011036F"/>
    <w:rsid w:val="0011191F"/>
    <w:rsid w:val="00111A6F"/>
    <w:rsid w:val="001134D8"/>
    <w:rsid w:val="00114054"/>
    <w:rsid w:val="00116AE6"/>
    <w:rsid w:val="00116EFF"/>
    <w:rsid w:val="0011742B"/>
    <w:rsid w:val="00117F76"/>
    <w:rsid w:val="00120180"/>
    <w:rsid w:val="001209D6"/>
    <w:rsid w:val="00120A37"/>
    <w:rsid w:val="0012227B"/>
    <w:rsid w:val="00122821"/>
    <w:rsid w:val="00127C5D"/>
    <w:rsid w:val="00131427"/>
    <w:rsid w:val="00132369"/>
    <w:rsid w:val="00133495"/>
    <w:rsid w:val="0013440D"/>
    <w:rsid w:val="00134B6B"/>
    <w:rsid w:val="00134ECC"/>
    <w:rsid w:val="0013695B"/>
    <w:rsid w:val="00136E9C"/>
    <w:rsid w:val="00137782"/>
    <w:rsid w:val="00137BF0"/>
    <w:rsid w:val="001404A8"/>
    <w:rsid w:val="0014061E"/>
    <w:rsid w:val="00142BD7"/>
    <w:rsid w:val="00142D8E"/>
    <w:rsid w:val="00142E1A"/>
    <w:rsid w:val="00143CEC"/>
    <w:rsid w:val="00143E2B"/>
    <w:rsid w:val="001447F9"/>
    <w:rsid w:val="00145636"/>
    <w:rsid w:val="00145B04"/>
    <w:rsid w:val="0015007C"/>
    <w:rsid w:val="0015029A"/>
    <w:rsid w:val="001506FD"/>
    <w:rsid w:val="001510D5"/>
    <w:rsid w:val="00151948"/>
    <w:rsid w:val="00153535"/>
    <w:rsid w:val="00154A31"/>
    <w:rsid w:val="00155BBC"/>
    <w:rsid w:val="001562B7"/>
    <w:rsid w:val="00156E95"/>
    <w:rsid w:val="00160D2E"/>
    <w:rsid w:val="00162576"/>
    <w:rsid w:val="00162DA9"/>
    <w:rsid w:val="00163948"/>
    <w:rsid w:val="00164624"/>
    <w:rsid w:val="001650C4"/>
    <w:rsid w:val="00166A1B"/>
    <w:rsid w:val="00166DC4"/>
    <w:rsid w:val="0017044B"/>
    <w:rsid w:val="00170AF2"/>
    <w:rsid w:val="00171476"/>
    <w:rsid w:val="00171D35"/>
    <w:rsid w:val="00172412"/>
    <w:rsid w:val="0017275E"/>
    <w:rsid w:val="00172FB8"/>
    <w:rsid w:val="001734AF"/>
    <w:rsid w:val="00173F54"/>
    <w:rsid w:val="0017653A"/>
    <w:rsid w:val="0017784B"/>
    <w:rsid w:val="00180AD1"/>
    <w:rsid w:val="00181503"/>
    <w:rsid w:val="001817B0"/>
    <w:rsid w:val="00181F73"/>
    <w:rsid w:val="0018232D"/>
    <w:rsid w:val="00182F6A"/>
    <w:rsid w:val="00184050"/>
    <w:rsid w:val="001849FA"/>
    <w:rsid w:val="00187A83"/>
    <w:rsid w:val="00190269"/>
    <w:rsid w:val="0019148A"/>
    <w:rsid w:val="00191CCE"/>
    <w:rsid w:val="00191DD0"/>
    <w:rsid w:val="0019200B"/>
    <w:rsid w:val="00192020"/>
    <w:rsid w:val="00195448"/>
    <w:rsid w:val="001959E3"/>
    <w:rsid w:val="00195F62"/>
    <w:rsid w:val="00196475"/>
    <w:rsid w:val="00196EF3"/>
    <w:rsid w:val="00197ADB"/>
    <w:rsid w:val="001A1210"/>
    <w:rsid w:val="001A3653"/>
    <w:rsid w:val="001A45D8"/>
    <w:rsid w:val="001A4AF5"/>
    <w:rsid w:val="001A5880"/>
    <w:rsid w:val="001A67F0"/>
    <w:rsid w:val="001B0438"/>
    <w:rsid w:val="001B0710"/>
    <w:rsid w:val="001B0ADF"/>
    <w:rsid w:val="001B1970"/>
    <w:rsid w:val="001B1E7D"/>
    <w:rsid w:val="001B293B"/>
    <w:rsid w:val="001B3391"/>
    <w:rsid w:val="001B3742"/>
    <w:rsid w:val="001C0AEA"/>
    <w:rsid w:val="001C0DF7"/>
    <w:rsid w:val="001C4A58"/>
    <w:rsid w:val="001C4EF8"/>
    <w:rsid w:val="001C6966"/>
    <w:rsid w:val="001C7715"/>
    <w:rsid w:val="001C7F57"/>
    <w:rsid w:val="001C7FA6"/>
    <w:rsid w:val="001D02F4"/>
    <w:rsid w:val="001D0841"/>
    <w:rsid w:val="001D1EEB"/>
    <w:rsid w:val="001D3E24"/>
    <w:rsid w:val="001D47B3"/>
    <w:rsid w:val="001D7CF9"/>
    <w:rsid w:val="001E096B"/>
    <w:rsid w:val="001E1111"/>
    <w:rsid w:val="001E2CF5"/>
    <w:rsid w:val="001E40A8"/>
    <w:rsid w:val="001E42EA"/>
    <w:rsid w:val="001E4434"/>
    <w:rsid w:val="001E4500"/>
    <w:rsid w:val="001E51CB"/>
    <w:rsid w:val="001E5535"/>
    <w:rsid w:val="001E5AC4"/>
    <w:rsid w:val="001E6091"/>
    <w:rsid w:val="001E6E7E"/>
    <w:rsid w:val="001E72AB"/>
    <w:rsid w:val="001F0140"/>
    <w:rsid w:val="001F0E5B"/>
    <w:rsid w:val="001F2488"/>
    <w:rsid w:val="001F390D"/>
    <w:rsid w:val="001F44F5"/>
    <w:rsid w:val="001F4A0D"/>
    <w:rsid w:val="001F4DF9"/>
    <w:rsid w:val="001F4E2B"/>
    <w:rsid w:val="001F5618"/>
    <w:rsid w:val="001F651E"/>
    <w:rsid w:val="001F6F80"/>
    <w:rsid w:val="001F71CD"/>
    <w:rsid w:val="001F7281"/>
    <w:rsid w:val="00200B49"/>
    <w:rsid w:val="00202272"/>
    <w:rsid w:val="002034A0"/>
    <w:rsid w:val="002048EC"/>
    <w:rsid w:val="00205733"/>
    <w:rsid w:val="00205D5D"/>
    <w:rsid w:val="00206BCE"/>
    <w:rsid w:val="00206BFC"/>
    <w:rsid w:val="0020707A"/>
    <w:rsid w:val="002076AB"/>
    <w:rsid w:val="00207D28"/>
    <w:rsid w:val="00210424"/>
    <w:rsid w:val="0021099F"/>
    <w:rsid w:val="00211DF2"/>
    <w:rsid w:val="002133AE"/>
    <w:rsid w:val="002140BE"/>
    <w:rsid w:val="00214389"/>
    <w:rsid w:val="002148CE"/>
    <w:rsid w:val="00215E56"/>
    <w:rsid w:val="0021628F"/>
    <w:rsid w:val="00216AA2"/>
    <w:rsid w:val="002171D2"/>
    <w:rsid w:val="002178CB"/>
    <w:rsid w:val="0021799F"/>
    <w:rsid w:val="00217B9A"/>
    <w:rsid w:val="002206D1"/>
    <w:rsid w:val="00220D4E"/>
    <w:rsid w:val="00221FBF"/>
    <w:rsid w:val="00222840"/>
    <w:rsid w:val="00223E66"/>
    <w:rsid w:val="00224C5C"/>
    <w:rsid w:val="002251F2"/>
    <w:rsid w:val="002252F8"/>
    <w:rsid w:val="0022680C"/>
    <w:rsid w:val="00227248"/>
    <w:rsid w:val="00232A2E"/>
    <w:rsid w:val="00232BA2"/>
    <w:rsid w:val="00233B2C"/>
    <w:rsid w:val="0023450B"/>
    <w:rsid w:val="0023475E"/>
    <w:rsid w:val="0023568D"/>
    <w:rsid w:val="00235B5C"/>
    <w:rsid w:val="00236DFE"/>
    <w:rsid w:val="00237380"/>
    <w:rsid w:val="00237922"/>
    <w:rsid w:val="00237AA4"/>
    <w:rsid w:val="00237E72"/>
    <w:rsid w:val="00240033"/>
    <w:rsid w:val="002407C4"/>
    <w:rsid w:val="00241843"/>
    <w:rsid w:val="00244687"/>
    <w:rsid w:val="0024479A"/>
    <w:rsid w:val="00244D0A"/>
    <w:rsid w:val="00245280"/>
    <w:rsid w:val="00246DF4"/>
    <w:rsid w:val="00247D13"/>
    <w:rsid w:val="0025137B"/>
    <w:rsid w:val="002517D0"/>
    <w:rsid w:val="00252141"/>
    <w:rsid w:val="002524D9"/>
    <w:rsid w:val="00252B7E"/>
    <w:rsid w:val="00253102"/>
    <w:rsid w:val="002543F0"/>
    <w:rsid w:val="00255663"/>
    <w:rsid w:val="00256C3C"/>
    <w:rsid w:val="00260ADF"/>
    <w:rsid w:val="00261A76"/>
    <w:rsid w:val="0026266A"/>
    <w:rsid w:val="00262C67"/>
    <w:rsid w:val="0026387E"/>
    <w:rsid w:val="00264476"/>
    <w:rsid w:val="00265752"/>
    <w:rsid w:val="00266D0E"/>
    <w:rsid w:val="00270A60"/>
    <w:rsid w:val="00270C48"/>
    <w:rsid w:val="00271501"/>
    <w:rsid w:val="002719E8"/>
    <w:rsid w:val="00271A4F"/>
    <w:rsid w:val="00272172"/>
    <w:rsid w:val="002725C2"/>
    <w:rsid w:val="00272BC4"/>
    <w:rsid w:val="00272F49"/>
    <w:rsid w:val="00273107"/>
    <w:rsid w:val="0027393E"/>
    <w:rsid w:val="0027486B"/>
    <w:rsid w:val="0027581B"/>
    <w:rsid w:val="0027656C"/>
    <w:rsid w:val="00276830"/>
    <w:rsid w:val="002768DB"/>
    <w:rsid w:val="00276982"/>
    <w:rsid w:val="00276F57"/>
    <w:rsid w:val="00277145"/>
    <w:rsid w:val="002775B1"/>
    <w:rsid w:val="00280595"/>
    <w:rsid w:val="00280A78"/>
    <w:rsid w:val="00280C82"/>
    <w:rsid w:val="00281F5A"/>
    <w:rsid w:val="0028383C"/>
    <w:rsid w:val="00283972"/>
    <w:rsid w:val="002839B6"/>
    <w:rsid w:val="0028531B"/>
    <w:rsid w:val="00285A97"/>
    <w:rsid w:val="00286C73"/>
    <w:rsid w:val="002905B4"/>
    <w:rsid w:val="00292A0C"/>
    <w:rsid w:val="00293C14"/>
    <w:rsid w:val="00293C20"/>
    <w:rsid w:val="002946DA"/>
    <w:rsid w:val="002955C0"/>
    <w:rsid w:val="00297EE2"/>
    <w:rsid w:val="002A0887"/>
    <w:rsid w:val="002A11D4"/>
    <w:rsid w:val="002A54D7"/>
    <w:rsid w:val="002B1729"/>
    <w:rsid w:val="002B1799"/>
    <w:rsid w:val="002B2220"/>
    <w:rsid w:val="002B22E4"/>
    <w:rsid w:val="002B252B"/>
    <w:rsid w:val="002B3B1A"/>
    <w:rsid w:val="002B4D4C"/>
    <w:rsid w:val="002B4FA1"/>
    <w:rsid w:val="002B5C71"/>
    <w:rsid w:val="002C01B7"/>
    <w:rsid w:val="002C1213"/>
    <w:rsid w:val="002C13E0"/>
    <w:rsid w:val="002C4117"/>
    <w:rsid w:val="002C49AC"/>
    <w:rsid w:val="002C52E8"/>
    <w:rsid w:val="002C599A"/>
    <w:rsid w:val="002C5D79"/>
    <w:rsid w:val="002C63F2"/>
    <w:rsid w:val="002C673C"/>
    <w:rsid w:val="002C7648"/>
    <w:rsid w:val="002D02BB"/>
    <w:rsid w:val="002D1BCF"/>
    <w:rsid w:val="002D245F"/>
    <w:rsid w:val="002D2702"/>
    <w:rsid w:val="002D2CFE"/>
    <w:rsid w:val="002D6C37"/>
    <w:rsid w:val="002D7F70"/>
    <w:rsid w:val="002E023A"/>
    <w:rsid w:val="002E0898"/>
    <w:rsid w:val="002E0C3F"/>
    <w:rsid w:val="002E0DAB"/>
    <w:rsid w:val="002E0EC1"/>
    <w:rsid w:val="002E0F97"/>
    <w:rsid w:val="002E0FD7"/>
    <w:rsid w:val="002E2C33"/>
    <w:rsid w:val="002E31B8"/>
    <w:rsid w:val="002E3EC7"/>
    <w:rsid w:val="002E6106"/>
    <w:rsid w:val="002E64FB"/>
    <w:rsid w:val="002E65E3"/>
    <w:rsid w:val="002E661F"/>
    <w:rsid w:val="002F0BD8"/>
    <w:rsid w:val="002F1E33"/>
    <w:rsid w:val="002F2CD3"/>
    <w:rsid w:val="002F2DFF"/>
    <w:rsid w:val="002F3CAE"/>
    <w:rsid w:val="002F54E7"/>
    <w:rsid w:val="002F6120"/>
    <w:rsid w:val="002F70E8"/>
    <w:rsid w:val="003026C0"/>
    <w:rsid w:val="00303D4B"/>
    <w:rsid w:val="00304454"/>
    <w:rsid w:val="00304A91"/>
    <w:rsid w:val="00304AAC"/>
    <w:rsid w:val="00304EC5"/>
    <w:rsid w:val="0030538C"/>
    <w:rsid w:val="003056C8"/>
    <w:rsid w:val="00305FB6"/>
    <w:rsid w:val="003062CB"/>
    <w:rsid w:val="00306E62"/>
    <w:rsid w:val="0030722F"/>
    <w:rsid w:val="003075D1"/>
    <w:rsid w:val="00311C89"/>
    <w:rsid w:val="0031219F"/>
    <w:rsid w:val="0031234D"/>
    <w:rsid w:val="00312786"/>
    <w:rsid w:val="00312802"/>
    <w:rsid w:val="00312C42"/>
    <w:rsid w:val="00312DEF"/>
    <w:rsid w:val="00313E9D"/>
    <w:rsid w:val="00315EF1"/>
    <w:rsid w:val="003177F4"/>
    <w:rsid w:val="003203C1"/>
    <w:rsid w:val="00320EA0"/>
    <w:rsid w:val="00322DBD"/>
    <w:rsid w:val="00323366"/>
    <w:rsid w:val="00326459"/>
    <w:rsid w:val="00330556"/>
    <w:rsid w:val="003313B3"/>
    <w:rsid w:val="00331E0A"/>
    <w:rsid w:val="00332F4D"/>
    <w:rsid w:val="00333148"/>
    <w:rsid w:val="00336160"/>
    <w:rsid w:val="0033762A"/>
    <w:rsid w:val="00340325"/>
    <w:rsid w:val="003407AF"/>
    <w:rsid w:val="00340B26"/>
    <w:rsid w:val="0034175F"/>
    <w:rsid w:val="003425CB"/>
    <w:rsid w:val="00342F1C"/>
    <w:rsid w:val="00343A36"/>
    <w:rsid w:val="00344155"/>
    <w:rsid w:val="00344360"/>
    <w:rsid w:val="0034677F"/>
    <w:rsid w:val="00347CFA"/>
    <w:rsid w:val="00350472"/>
    <w:rsid w:val="00351391"/>
    <w:rsid w:val="0035150A"/>
    <w:rsid w:val="0035284B"/>
    <w:rsid w:val="00353C01"/>
    <w:rsid w:val="0035422F"/>
    <w:rsid w:val="00362295"/>
    <w:rsid w:val="0036290B"/>
    <w:rsid w:val="00362A9D"/>
    <w:rsid w:val="003632E4"/>
    <w:rsid w:val="00365CA3"/>
    <w:rsid w:val="00367376"/>
    <w:rsid w:val="00370398"/>
    <w:rsid w:val="00370B98"/>
    <w:rsid w:val="00370DE1"/>
    <w:rsid w:val="00371075"/>
    <w:rsid w:val="003720C7"/>
    <w:rsid w:val="00373035"/>
    <w:rsid w:val="00373E85"/>
    <w:rsid w:val="00374C25"/>
    <w:rsid w:val="00374FA8"/>
    <w:rsid w:val="0037677F"/>
    <w:rsid w:val="0037747E"/>
    <w:rsid w:val="00377E16"/>
    <w:rsid w:val="00381774"/>
    <w:rsid w:val="0038340F"/>
    <w:rsid w:val="00383AE1"/>
    <w:rsid w:val="00383C67"/>
    <w:rsid w:val="00384396"/>
    <w:rsid w:val="003848E5"/>
    <w:rsid w:val="00384C79"/>
    <w:rsid w:val="0038739D"/>
    <w:rsid w:val="00392424"/>
    <w:rsid w:val="0039260E"/>
    <w:rsid w:val="0039341F"/>
    <w:rsid w:val="0039457F"/>
    <w:rsid w:val="0039557B"/>
    <w:rsid w:val="003963EC"/>
    <w:rsid w:val="00397E1B"/>
    <w:rsid w:val="003A0601"/>
    <w:rsid w:val="003A1F0A"/>
    <w:rsid w:val="003A2F49"/>
    <w:rsid w:val="003A35CA"/>
    <w:rsid w:val="003A469F"/>
    <w:rsid w:val="003A5E7F"/>
    <w:rsid w:val="003A6E7C"/>
    <w:rsid w:val="003A7086"/>
    <w:rsid w:val="003A70C4"/>
    <w:rsid w:val="003A7BFB"/>
    <w:rsid w:val="003A7EB8"/>
    <w:rsid w:val="003B0947"/>
    <w:rsid w:val="003B0DBB"/>
    <w:rsid w:val="003B0DE3"/>
    <w:rsid w:val="003B1534"/>
    <w:rsid w:val="003B1D0B"/>
    <w:rsid w:val="003B4F41"/>
    <w:rsid w:val="003B72D0"/>
    <w:rsid w:val="003B7D0D"/>
    <w:rsid w:val="003B7DEF"/>
    <w:rsid w:val="003C0BE2"/>
    <w:rsid w:val="003C3BA7"/>
    <w:rsid w:val="003D1162"/>
    <w:rsid w:val="003D1364"/>
    <w:rsid w:val="003D1A14"/>
    <w:rsid w:val="003D2048"/>
    <w:rsid w:val="003D216D"/>
    <w:rsid w:val="003D250D"/>
    <w:rsid w:val="003D269C"/>
    <w:rsid w:val="003D2730"/>
    <w:rsid w:val="003D2809"/>
    <w:rsid w:val="003D36AB"/>
    <w:rsid w:val="003D418F"/>
    <w:rsid w:val="003D78F4"/>
    <w:rsid w:val="003D7D3D"/>
    <w:rsid w:val="003E2064"/>
    <w:rsid w:val="003E2544"/>
    <w:rsid w:val="003E3062"/>
    <w:rsid w:val="003E4541"/>
    <w:rsid w:val="003E5CA9"/>
    <w:rsid w:val="003E5FFE"/>
    <w:rsid w:val="003E61BB"/>
    <w:rsid w:val="003E680A"/>
    <w:rsid w:val="003E6966"/>
    <w:rsid w:val="003E75E3"/>
    <w:rsid w:val="003E7627"/>
    <w:rsid w:val="003E7F81"/>
    <w:rsid w:val="003F0531"/>
    <w:rsid w:val="003F1564"/>
    <w:rsid w:val="003F1E10"/>
    <w:rsid w:val="003F1F60"/>
    <w:rsid w:val="003F2AB8"/>
    <w:rsid w:val="003F4D64"/>
    <w:rsid w:val="003F598D"/>
    <w:rsid w:val="003F7225"/>
    <w:rsid w:val="00400897"/>
    <w:rsid w:val="00400AB2"/>
    <w:rsid w:val="00400EE4"/>
    <w:rsid w:val="0040152E"/>
    <w:rsid w:val="00403531"/>
    <w:rsid w:val="004039F0"/>
    <w:rsid w:val="00403BF7"/>
    <w:rsid w:val="00406E64"/>
    <w:rsid w:val="00407753"/>
    <w:rsid w:val="00407E30"/>
    <w:rsid w:val="0040928C"/>
    <w:rsid w:val="00411E51"/>
    <w:rsid w:val="00411FC9"/>
    <w:rsid w:val="00412BAA"/>
    <w:rsid w:val="00412FC1"/>
    <w:rsid w:val="00413DD8"/>
    <w:rsid w:val="0041446B"/>
    <w:rsid w:val="0041485C"/>
    <w:rsid w:val="00415810"/>
    <w:rsid w:val="0041641E"/>
    <w:rsid w:val="00416E04"/>
    <w:rsid w:val="00417798"/>
    <w:rsid w:val="00417AA4"/>
    <w:rsid w:val="00420F51"/>
    <w:rsid w:val="00421754"/>
    <w:rsid w:val="00422F5D"/>
    <w:rsid w:val="00423BBF"/>
    <w:rsid w:val="00426544"/>
    <w:rsid w:val="00427230"/>
    <w:rsid w:val="0043029D"/>
    <w:rsid w:val="00430B29"/>
    <w:rsid w:val="0043345A"/>
    <w:rsid w:val="00437429"/>
    <w:rsid w:val="00437FBC"/>
    <w:rsid w:val="0044129B"/>
    <w:rsid w:val="0044276D"/>
    <w:rsid w:val="00442F69"/>
    <w:rsid w:val="004446A7"/>
    <w:rsid w:val="00445253"/>
    <w:rsid w:val="00445E8C"/>
    <w:rsid w:val="00446E94"/>
    <w:rsid w:val="0045030B"/>
    <w:rsid w:val="00450650"/>
    <w:rsid w:val="004509F7"/>
    <w:rsid w:val="00451C18"/>
    <w:rsid w:val="00452D17"/>
    <w:rsid w:val="00453095"/>
    <w:rsid w:val="004532F8"/>
    <w:rsid w:val="00454381"/>
    <w:rsid w:val="00454986"/>
    <w:rsid w:val="0045649F"/>
    <w:rsid w:val="004575F4"/>
    <w:rsid w:val="00460C22"/>
    <w:rsid w:val="00460C62"/>
    <w:rsid w:val="00461A59"/>
    <w:rsid w:val="00461E01"/>
    <w:rsid w:val="0046243B"/>
    <w:rsid w:val="004627D6"/>
    <w:rsid w:val="00464519"/>
    <w:rsid w:val="0046528B"/>
    <w:rsid w:val="0046653C"/>
    <w:rsid w:val="004677F4"/>
    <w:rsid w:val="004705FF"/>
    <w:rsid w:val="00470D18"/>
    <w:rsid w:val="004714E2"/>
    <w:rsid w:val="0047270B"/>
    <w:rsid w:val="004728AB"/>
    <w:rsid w:val="00472DE3"/>
    <w:rsid w:val="00476EBA"/>
    <w:rsid w:val="0048042A"/>
    <w:rsid w:val="00480A95"/>
    <w:rsid w:val="00480E0E"/>
    <w:rsid w:val="00483480"/>
    <w:rsid w:val="00483A9D"/>
    <w:rsid w:val="00483AB6"/>
    <w:rsid w:val="00484226"/>
    <w:rsid w:val="004849E4"/>
    <w:rsid w:val="0048581D"/>
    <w:rsid w:val="004858D8"/>
    <w:rsid w:val="0048593D"/>
    <w:rsid w:val="00487005"/>
    <w:rsid w:val="00487E77"/>
    <w:rsid w:val="00487F66"/>
    <w:rsid w:val="00490CBA"/>
    <w:rsid w:val="00491EE3"/>
    <w:rsid w:val="00492DEB"/>
    <w:rsid w:val="00493307"/>
    <w:rsid w:val="0049477F"/>
    <w:rsid w:val="004947C5"/>
    <w:rsid w:val="00495361"/>
    <w:rsid w:val="00495767"/>
    <w:rsid w:val="00496EE2"/>
    <w:rsid w:val="004A0565"/>
    <w:rsid w:val="004A0D9F"/>
    <w:rsid w:val="004A4D51"/>
    <w:rsid w:val="004A5658"/>
    <w:rsid w:val="004A59E9"/>
    <w:rsid w:val="004A5D22"/>
    <w:rsid w:val="004A5F2B"/>
    <w:rsid w:val="004B038E"/>
    <w:rsid w:val="004B05C9"/>
    <w:rsid w:val="004B35BC"/>
    <w:rsid w:val="004B510B"/>
    <w:rsid w:val="004B6126"/>
    <w:rsid w:val="004B681C"/>
    <w:rsid w:val="004B7BF6"/>
    <w:rsid w:val="004C2535"/>
    <w:rsid w:val="004C2D1B"/>
    <w:rsid w:val="004C398C"/>
    <w:rsid w:val="004C41D2"/>
    <w:rsid w:val="004C512F"/>
    <w:rsid w:val="004C5DCD"/>
    <w:rsid w:val="004C7CC7"/>
    <w:rsid w:val="004C7E18"/>
    <w:rsid w:val="004C7E67"/>
    <w:rsid w:val="004D01CF"/>
    <w:rsid w:val="004D0DF5"/>
    <w:rsid w:val="004D0F50"/>
    <w:rsid w:val="004D19F6"/>
    <w:rsid w:val="004D2309"/>
    <w:rsid w:val="004D29C7"/>
    <w:rsid w:val="004D3356"/>
    <w:rsid w:val="004D42F8"/>
    <w:rsid w:val="004D707D"/>
    <w:rsid w:val="004D708F"/>
    <w:rsid w:val="004E055C"/>
    <w:rsid w:val="004E12D5"/>
    <w:rsid w:val="004E1647"/>
    <w:rsid w:val="004E18B9"/>
    <w:rsid w:val="004E1AEF"/>
    <w:rsid w:val="004E2DC4"/>
    <w:rsid w:val="004E2FB4"/>
    <w:rsid w:val="004E39BF"/>
    <w:rsid w:val="004E3D69"/>
    <w:rsid w:val="004E3EEB"/>
    <w:rsid w:val="004E4F0D"/>
    <w:rsid w:val="004E5527"/>
    <w:rsid w:val="004E56FE"/>
    <w:rsid w:val="004E5EDE"/>
    <w:rsid w:val="004F02CE"/>
    <w:rsid w:val="004F1BF7"/>
    <w:rsid w:val="004F1D5C"/>
    <w:rsid w:val="004F1F24"/>
    <w:rsid w:val="004F24F0"/>
    <w:rsid w:val="004F31C6"/>
    <w:rsid w:val="004F42DC"/>
    <w:rsid w:val="004F43F3"/>
    <w:rsid w:val="004F460E"/>
    <w:rsid w:val="004F4DEB"/>
    <w:rsid w:val="004F5467"/>
    <w:rsid w:val="004F7290"/>
    <w:rsid w:val="004F7481"/>
    <w:rsid w:val="004F748D"/>
    <w:rsid w:val="0050454C"/>
    <w:rsid w:val="005048A7"/>
    <w:rsid w:val="00505338"/>
    <w:rsid w:val="0050546F"/>
    <w:rsid w:val="005058BE"/>
    <w:rsid w:val="00506529"/>
    <w:rsid w:val="00507100"/>
    <w:rsid w:val="005111A5"/>
    <w:rsid w:val="00512246"/>
    <w:rsid w:val="00512F8B"/>
    <w:rsid w:val="00514331"/>
    <w:rsid w:val="00515E7F"/>
    <w:rsid w:val="00516C1C"/>
    <w:rsid w:val="00516C6E"/>
    <w:rsid w:val="00517FDA"/>
    <w:rsid w:val="00521DB1"/>
    <w:rsid w:val="00522283"/>
    <w:rsid w:val="00522563"/>
    <w:rsid w:val="005229D4"/>
    <w:rsid w:val="00523A61"/>
    <w:rsid w:val="00523FC7"/>
    <w:rsid w:val="005254EF"/>
    <w:rsid w:val="00525D01"/>
    <w:rsid w:val="00525F19"/>
    <w:rsid w:val="00527851"/>
    <w:rsid w:val="00527DEF"/>
    <w:rsid w:val="00530343"/>
    <w:rsid w:val="00530A5A"/>
    <w:rsid w:val="00530BC8"/>
    <w:rsid w:val="00530BE9"/>
    <w:rsid w:val="00531B7B"/>
    <w:rsid w:val="00531DEF"/>
    <w:rsid w:val="00534AC8"/>
    <w:rsid w:val="00536699"/>
    <w:rsid w:val="00540394"/>
    <w:rsid w:val="00540A5B"/>
    <w:rsid w:val="00540F57"/>
    <w:rsid w:val="005415E7"/>
    <w:rsid w:val="00541918"/>
    <w:rsid w:val="00542FA3"/>
    <w:rsid w:val="00542FFB"/>
    <w:rsid w:val="0054331D"/>
    <w:rsid w:val="0054333A"/>
    <w:rsid w:val="00544F3C"/>
    <w:rsid w:val="00545E86"/>
    <w:rsid w:val="00546B49"/>
    <w:rsid w:val="00547515"/>
    <w:rsid w:val="00547AB5"/>
    <w:rsid w:val="00547D5D"/>
    <w:rsid w:val="00550048"/>
    <w:rsid w:val="005513CF"/>
    <w:rsid w:val="0055183C"/>
    <w:rsid w:val="005519F9"/>
    <w:rsid w:val="00551ADE"/>
    <w:rsid w:val="00552EE2"/>
    <w:rsid w:val="00555969"/>
    <w:rsid w:val="00555A21"/>
    <w:rsid w:val="00555BAD"/>
    <w:rsid w:val="00556486"/>
    <w:rsid w:val="0055681D"/>
    <w:rsid w:val="00556CAD"/>
    <w:rsid w:val="00557255"/>
    <w:rsid w:val="0056082C"/>
    <w:rsid w:val="0056253F"/>
    <w:rsid w:val="00563603"/>
    <w:rsid w:val="00566364"/>
    <w:rsid w:val="00566CA4"/>
    <w:rsid w:val="00567056"/>
    <w:rsid w:val="00567B26"/>
    <w:rsid w:val="0057013E"/>
    <w:rsid w:val="0057216B"/>
    <w:rsid w:val="00577024"/>
    <w:rsid w:val="0057769C"/>
    <w:rsid w:val="00581658"/>
    <w:rsid w:val="005824A6"/>
    <w:rsid w:val="00583759"/>
    <w:rsid w:val="00584020"/>
    <w:rsid w:val="0058554F"/>
    <w:rsid w:val="00586754"/>
    <w:rsid w:val="0058772E"/>
    <w:rsid w:val="005879E5"/>
    <w:rsid w:val="00587CBE"/>
    <w:rsid w:val="005907AE"/>
    <w:rsid w:val="00594522"/>
    <w:rsid w:val="00595029"/>
    <w:rsid w:val="00595403"/>
    <w:rsid w:val="0059541E"/>
    <w:rsid w:val="00595D89"/>
    <w:rsid w:val="00596104"/>
    <w:rsid w:val="005A1AD5"/>
    <w:rsid w:val="005A3FE7"/>
    <w:rsid w:val="005A498A"/>
    <w:rsid w:val="005A49AB"/>
    <w:rsid w:val="005A536D"/>
    <w:rsid w:val="005A582F"/>
    <w:rsid w:val="005A5918"/>
    <w:rsid w:val="005A6B02"/>
    <w:rsid w:val="005A6C80"/>
    <w:rsid w:val="005A7580"/>
    <w:rsid w:val="005B14E0"/>
    <w:rsid w:val="005B2B17"/>
    <w:rsid w:val="005B3AEC"/>
    <w:rsid w:val="005B4856"/>
    <w:rsid w:val="005B4911"/>
    <w:rsid w:val="005B4F68"/>
    <w:rsid w:val="005B4FD6"/>
    <w:rsid w:val="005B508B"/>
    <w:rsid w:val="005B551F"/>
    <w:rsid w:val="005B5F27"/>
    <w:rsid w:val="005B66C0"/>
    <w:rsid w:val="005B6BDC"/>
    <w:rsid w:val="005B6E6A"/>
    <w:rsid w:val="005B785B"/>
    <w:rsid w:val="005C05FB"/>
    <w:rsid w:val="005C1087"/>
    <w:rsid w:val="005C1EA0"/>
    <w:rsid w:val="005C4030"/>
    <w:rsid w:val="005C4CD1"/>
    <w:rsid w:val="005C5FAC"/>
    <w:rsid w:val="005C60B2"/>
    <w:rsid w:val="005C61FB"/>
    <w:rsid w:val="005C6EC0"/>
    <w:rsid w:val="005D018A"/>
    <w:rsid w:val="005D0C59"/>
    <w:rsid w:val="005D1024"/>
    <w:rsid w:val="005D14AD"/>
    <w:rsid w:val="005D215C"/>
    <w:rsid w:val="005D268B"/>
    <w:rsid w:val="005D3A33"/>
    <w:rsid w:val="005D41A3"/>
    <w:rsid w:val="005D4577"/>
    <w:rsid w:val="005D56EC"/>
    <w:rsid w:val="005D6CF7"/>
    <w:rsid w:val="005D73C3"/>
    <w:rsid w:val="005E23A8"/>
    <w:rsid w:val="005E5045"/>
    <w:rsid w:val="005E551B"/>
    <w:rsid w:val="005E56C5"/>
    <w:rsid w:val="005E6155"/>
    <w:rsid w:val="005E755F"/>
    <w:rsid w:val="005E7609"/>
    <w:rsid w:val="005F0BB7"/>
    <w:rsid w:val="005F1B55"/>
    <w:rsid w:val="005F45E3"/>
    <w:rsid w:val="005F4ED2"/>
    <w:rsid w:val="005F674C"/>
    <w:rsid w:val="005F6F1A"/>
    <w:rsid w:val="00600275"/>
    <w:rsid w:val="00600515"/>
    <w:rsid w:val="006013B4"/>
    <w:rsid w:val="00601A4C"/>
    <w:rsid w:val="0060212F"/>
    <w:rsid w:val="0060238C"/>
    <w:rsid w:val="00602B83"/>
    <w:rsid w:val="00602E66"/>
    <w:rsid w:val="00603756"/>
    <w:rsid w:val="00603E72"/>
    <w:rsid w:val="0060465F"/>
    <w:rsid w:val="0060489D"/>
    <w:rsid w:val="00605827"/>
    <w:rsid w:val="00606000"/>
    <w:rsid w:val="00606B79"/>
    <w:rsid w:val="00607761"/>
    <w:rsid w:val="00607954"/>
    <w:rsid w:val="00607AF3"/>
    <w:rsid w:val="006124CC"/>
    <w:rsid w:val="0061275D"/>
    <w:rsid w:val="00614150"/>
    <w:rsid w:val="006143C2"/>
    <w:rsid w:val="0061458B"/>
    <w:rsid w:val="0061513B"/>
    <w:rsid w:val="0061553B"/>
    <w:rsid w:val="006179A0"/>
    <w:rsid w:val="00620955"/>
    <w:rsid w:val="00624C64"/>
    <w:rsid w:val="00625CC3"/>
    <w:rsid w:val="00626DD8"/>
    <w:rsid w:val="00626F4F"/>
    <w:rsid w:val="00627645"/>
    <w:rsid w:val="0063117F"/>
    <w:rsid w:val="00633CD9"/>
    <w:rsid w:val="00634772"/>
    <w:rsid w:val="00634F24"/>
    <w:rsid w:val="006352ED"/>
    <w:rsid w:val="00636CA7"/>
    <w:rsid w:val="0063773A"/>
    <w:rsid w:val="00637AB0"/>
    <w:rsid w:val="0064063D"/>
    <w:rsid w:val="006417A1"/>
    <w:rsid w:val="00645500"/>
    <w:rsid w:val="0064581D"/>
    <w:rsid w:val="00646411"/>
    <w:rsid w:val="006464B5"/>
    <w:rsid w:val="00646745"/>
    <w:rsid w:val="00651736"/>
    <w:rsid w:val="00651BD7"/>
    <w:rsid w:val="00653A43"/>
    <w:rsid w:val="00656231"/>
    <w:rsid w:val="006566DB"/>
    <w:rsid w:val="0065677D"/>
    <w:rsid w:val="00661055"/>
    <w:rsid w:val="006618FE"/>
    <w:rsid w:val="00661AD2"/>
    <w:rsid w:val="00661CFB"/>
    <w:rsid w:val="00663B2A"/>
    <w:rsid w:val="0066416F"/>
    <w:rsid w:val="00665A1A"/>
    <w:rsid w:val="00667EA8"/>
    <w:rsid w:val="006700EB"/>
    <w:rsid w:val="00670681"/>
    <w:rsid w:val="00671999"/>
    <w:rsid w:val="00672669"/>
    <w:rsid w:val="00672E00"/>
    <w:rsid w:val="0067378D"/>
    <w:rsid w:val="00673EA2"/>
    <w:rsid w:val="00674678"/>
    <w:rsid w:val="00674F34"/>
    <w:rsid w:val="006757F2"/>
    <w:rsid w:val="00675CB1"/>
    <w:rsid w:val="00675E06"/>
    <w:rsid w:val="00676A1A"/>
    <w:rsid w:val="00677427"/>
    <w:rsid w:val="00677A5E"/>
    <w:rsid w:val="00680A10"/>
    <w:rsid w:val="00682309"/>
    <w:rsid w:val="00682D09"/>
    <w:rsid w:val="0068421C"/>
    <w:rsid w:val="0068594C"/>
    <w:rsid w:val="0068628A"/>
    <w:rsid w:val="006878AF"/>
    <w:rsid w:val="006928CC"/>
    <w:rsid w:val="006934C8"/>
    <w:rsid w:val="006959ED"/>
    <w:rsid w:val="00696722"/>
    <w:rsid w:val="006967C6"/>
    <w:rsid w:val="00696BAE"/>
    <w:rsid w:val="00697DF2"/>
    <w:rsid w:val="006A2358"/>
    <w:rsid w:val="006A309E"/>
    <w:rsid w:val="006A6363"/>
    <w:rsid w:val="006A761A"/>
    <w:rsid w:val="006A7712"/>
    <w:rsid w:val="006B1B24"/>
    <w:rsid w:val="006B1F5B"/>
    <w:rsid w:val="006B2195"/>
    <w:rsid w:val="006B2302"/>
    <w:rsid w:val="006B26EC"/>
    <w:rsid w:val="006B3BA1"/>
    <w:rsid w:val="006B436D"/>
    <w:rsid w:val="006B437C"/>
    <w:rsid w:val="006B4454"/>
    <w:rsid w:val="006B6D0F"/>
    <w:rsid w:val="006C00AB"/>
    <w:rsid w:val="006C0DA8"/>
    <w:rsid w:val="006C0F56"/>
    <w:rsid w:val="006C1789"/>
    <w:rsid w:val="006C1B76"/>
    <w:rsid w:val="006C2674"/>
    <w:rsid w:val="006C2CAB"/>
    <w:rsid w:val="006C31D0"/>
    <w:rsid w:val="006C341E"/>
    <w:rsid w:val="006C39C1"/>
    <w:rsid w:val="006C3A46"/>
    <w:rsid w:val="006C4F5B"/>
    <w:rsid w:val="006C680F"/>
    <w:rsid w:val="006C6E0E"/>
    <w:rsid w:val="006D0ECF"/>
    <w:rsid w:val="006D23AB"/>
    <w:rsid w:val="006D301A"/>
    <w:rsid w:val="006D4D89"/>
    <w:rsid w:val="006D61A4"/>
    <w:rsid w:val="006D65FF"/>
    <w:rsid w:val="006D6617"/>
    <w:rsid w:val="006D675D"/>
    <w:rsid w:val="006D69D7"/>
    <w:rsid w:val="006D73F9"/>
    <w:rsid w:val="006D7407"/>
    <w:rsid w:val="006D79E5"/>
    <w:rsid w:val="006E00F9"/>
    <w:rsid w:val="006E2371"/>
    <w:rsid w:val="006E2E60"/>
    <w:rsid w:val="006E2F8B"/>
    <w:rsid w:val="006E4FC6"/>
    <w:rsid w:val="006E50AC"/>
    <w:rsid w:val="006E61F8"/>
    <w:rsid w:val="006E75A7"/>
    <w:rsid w:val="006F00D4"/>
    <w:rsid w:val="006F0194"/>
    <w:rsid w:val="006F0FBC"/>
    <w:rsid w:val="006F221C"/>
    <w:rsid w:val="006F4616"/>
    <w:rsid w:val="006F50A9"/>
    <w:rsid w:val="006F5579"/>
    <w:rsid w:val="006F6529"/>
    <w:rsid w:val="006F6EC8"/>
    <w:rsid w:val="006F7999"/>
    <w:rsid w:val="006F7AAA"/>
    <w:rsid w:val="007021A6"/>
    <w:rsid w:val="007026C0"/>
    <w:rsid w:val="00702A0E"/>
    <w:rsid w:val="00702F14"/>
    <w:rsid w:val="00703497"/>
    <w:rsid w:val="007035A5"/>
    <w:rsid w:val="007037B3"/>
    <w:rsid w:val="00703809"/>
    <w:rsid w:val="00703A04"/>
    <w:rsid w:val="0070459A"/>
    <w:rsid w:val="00704964"/>
    <w:rsid w:val="00705203"/>
    <w:rsid w:val="0070552D"/>
    <w:rsid w:val="00707093"/>
    <w:rsid w:val="00707BDA"/>
    <w:rsid w:val="00707C25"/>
    <w:rsid w:val="00711399"/>
    <w:rsid w:val="00711527"/>
    <w:rsid w:val="00711CB6"/>
    <w:rsid w:val="00711EA5"/>
    <w:rsid w:val="00711EFC"/>
    <w:rsid w:val="007133DC"/>
    <w:rsid w:val="007136EF"/>
    <w:rsid w:val="0071391D"/>
    <w:rsid w:val="00714005"/>
    <w:rsid w:val="007148BD"/>
    <w:rsid w:val="00714D36"/>
    <w:rsid w:val="0071548F"/>
    <w:rsid w:val="00716217"/>
    <w:rsid w:val="00716B34"/>
    <w:rsid w:val="00721AF5"/>
    <w:rsid w:val="0072251E"/>
    <w:rsid w:val="00722759"/>
    <w:rsid w:val="00722DF3"/>
    <w:rsid w:val="00724D2E"/>
    <w:rsid w:val="00726651"/>
    <w:rsid w:val="007272C4"/>
    <w:rsid w:val="007325E2"/>
    <w:rsid w:val="007326CF"/>
    <w:rsid w:val="0073344D"/>
    <w:rsid w:val="00733794"/>
    <w:rsid w:val="00733A11"/>
    <w:rsid w:val="00733C65"/>
    <w:rsid w:val="007354D9"/>
    <w:rsid w:val="00735DE2"/>
    <w:rsid w:val="00737523"/>
    <w:rsid w:val="0073789C"/>
    <w:rsid w:val="0074044B"/>
    <w:rsid w:val="0074095F"/>
    <w:rsid w:val="00740D31"/>
    <w:rsid w:val="00740E27"/>
    <w:rsid w:val="00741742"/>
    <w:rsid w:val="00742718"/>
    <w:rsid w:val="007454B9"/>
    <w:rsid w:val="00747F02"/>
    <w:rsid w:val="00750904"/>
    <w:rsid w:val="00751D88"/>
    <w:rsid w:val="007520D4"/>
    <w:rsid w:val="007526AC"/>
    <w:rsid w:val="007531F9"/>
    <w:rsid w:val="00755791"/>
    <w:rsid w:val="0075736E"/>
    <w:rsid w:val="00757784"/>
    <w:rsid w:val="0076090E"/>
    <w:rsid w:val="00760B6C"/>
    <w:rsid w:val="007616AC"/>
    <w:rsid w:val="00761EE4"/>
    <w:rsid w:val="00762D39"/>
    <w:rsid w:val="00763F7C"/>
    <w:rsid w:val="0076417C"/>
    <w:rsid w:val="00766FE0"/>
    <w:rsid w:val="007670F6"/>
    <w:rsid w:val="007674BF"/>
    <w:rsid w:val="00771B71"/>
    <w:rsid w:val="00773FF7"/>
    <w:rsid w:val="007753D8"/>
    <w:rsid w:val="00775DBA"/>
    <w:rsid w:val="00775F3D"/>
    <w:rsid w:val="0077616A"/>
    <w:rsid w:val="007763DC"/>
    <w:rsid w:val="00776891"/>
    <w:rsid w:val="00777AC2"/>
    <w:rsid w:val="00777C3D"/>
    <w:rsid w:val="00780F10"/>
    <w:rsid w:val="0078121C"/>
    <w:rsid w:val="00782737"/>
    <w:rsid w:val="0078355E"/>
    <w:rsid w:val="00783D51"/>
    <w:rsid w:val="00784914"/>
    <w:rsid w:val="0078603B"/>
    <w:rsid w:val="00787D30"/>
    <w:rsid w:val="00790412"/>
    <w:rsid w:val="00790D07"/>
    <w:rsid w:val="0079183D"/>
    <w:rsid w:val="0079251F"/>
    <w:rsid w:val="0079455C"/>
    <w:rsid w:val="00796327"/>
    <w:rsid w:val="0079710C"/>
    <w:rsid w:val="007A0367"/>
    <w:rsid w:val="007A16C9"/>
    <w:rsid w:val="007A1AC8"/>
    <w:rsid w:val="007A229E"/>
    <w:rsid w:val="007A267C"/>
    <w:rsid w:val="007A3341"/>
    <w:rsid w:val="007A525C"/>
    <w:rsid w:val="007A5324"/>
    <w:rsid w:val="007A59A6"/>
    <w:rsid w:val="007A63FC"/>
    <w:rsid w:val="007A6DD4"/>
    <w:rsid w:val="007A717A"/>
    <w:rsid w:val="007A75F1"/>
    <w:rsid w:val="007A7634"/>
    <w:rsid w:val="007A7F8B"/>
    <w:rsid w:val="007B11AC"/>
    <w:rsid w:val="007B1D2C"/>
    <w:rsid w:val="007B24A2"/>
    <w:rsid w:val="007B4562"/>
    <w:rsid w:val="007B635C"/>
    <w:rsid w:val="007B6E11"/>
    <w:rsid w:val="007B7268"/>
    <w:rsid w:val="007C0F85"/>
    <w:rsid w:val="007C14C3"/>
    <w:rsid w:val="007C1E3E"/>
    <w:rsid w:val="007C30B5"/>
    <w:rsid w:val="007C38CE"/>
    <w:rsid w:val="007C3B92"/>
    <w:rsid w:val="007C4695"/>
    <w:rsid w:val="007C4C0D"/>
    <w:rsid w:val="007C54D0"/>
    <w:rsid w:val="007C6AD1"/>
    <w:rsid w:val="007D0380"/>
    <w:rsid w:val="007D174F"/>
    <w:rsid w:val="007D1B93"/>
    <w:rsid w:val="007D2EB8"/>
    <w:rsid w:val="007D39A5"/>
    <w:rsid w:val="007D421C"/>
    <w:rsid w:val="007D4D8C"/>
    <w:rsid w:val="007D4E41"/>
    <w:rsid w:val="007D616C"/>
    <w:rsid w:val="007D6921"/>
    <w:rsid w:val="007D6F4D"/>
    <w:rsid w:val="007D735C"/>
    <w:rsid w:val="007E0101"/>
    <w:rsid w:val="007E159E"/>
    <w:rsid w:val="007E17D3"/>
    <w:rsid w:val="007E1920"/>
    <w:rsid w:val="007E2F13"/>
    <w:rsid w:val="007E39C7"/>
    <w:rsid w:val="007E594F"/>
    <w:rsid w:val="007E5A83"/>
    <w:rsid w:val="007E6AD3"/>
    <w:rsid w:val="007F0A1A"/>
    <w:rsid w:val="007F14BC"/>
    <w:rsid w:val="007F318C"/>
    <w:rsid w:val="007F3A45"/>
    <w:rsid w:val="007F59DB"/>
    <w:rsid w:val="007F5A9E"/>
    <w:rsid w:val="007F5AAA"/>
    <w:rsid w:val="007F6FD6"/>
    <w:rsid w:val="007F7505"/>
    <w:rsid w:val="007F7510"/>
    <w:rsid w:val="007F7E48"/>
    <w:rsid w:val="0080182A"/>
    <w:rsid w:val="00801E1F"/>
    <w:rsid w:val="00802B98"/>
    <w:rsid w:val="008031B2"/>
    <w:rsid w:val="00804475"/>
    <w:rsid w:val="008064F9"/>
    <w:rsid w:val="008066FB"/>
    <w:rsid w:val="00806ACA"/>
    <w:rsid w:val="0080CBAA"/>
    <w:rsid w:val="0081044F"/>
    <w:rsid w:val="00810DCA"/>
    <w:rsid w:val="00811139"/>
    <w:rsid w:val="00814770"/>
    <w:rsid w:val="008157ED"/>
    <w:rsid w:val="0081620C"/>
    <w:rsid w:val="008173E6"/>
    <w:rsid w:val="008173F9"/>
    <w:rsid w:val="00820C0C"/>
    <w:rsid w:val="00821071"/>
    <w:rsid w:val="008222D0"/>
    <w:rsid w:val="00822B62"/>
    <w:rsid w:val="0082340D"/>
    <w:rsid w:val="00823584"/>
    <w:rsid w:val="008243A3"/>
    <w:rsid w:val="0082494F"/>
    <w:rsid w:val="008257C6"/>
    <w:rsid w:val="00825935"/>
    <w:rsid w:val="00827C45"/>
    <w:rsid w:val="00827D31"/>
    <w:rsid w:val="008322B8"/>
    <w:rsid w:val="00832664"/>
    <w:rsid w:val="00834688"/>
    <w:rsid w:val="00834FA5"/>
    <w:rsid w:val="00837164"/>
    <w:rsid w:val="008371C6"/>
    <w:rsid w:val="00837C13"/>
    <w:rsid w:val="00840351"/>
    <w:rsid w:val="00843006"/>
    <w:rsid w:val="00845BC7"/>
    <w:rsid w:val="00846738"/>
    <w:rsid w:val="0084768E"/>
    <w:rsid w:val="00847806"/>
    <w:rsid w:val="0085045E"/>
    <w:rsid w:val="008504CB"/>
    <w:rsid w:val="00851689"/>
    <w:rsid w:val="008519C3"/>
    <w:rsid w:val="00851BA3"/>
    <w:rsid w:val="00854A77"/>
    <w:rsid w:val="00854A82"/>
    <w:rsid w:val="00854C5C"/>
    <w:rsid w:val="008572B0"/>
    <w:rsid w:val="0085751E"/>
    <w:rsid w:val="00857E02"/>
    <w:rsid w:val="008610E2"/>
    <w:rsid w:val="008618B9"/>
    <w:rsid w:val="00862D5E"/>
    <w:rsid w:val="008630A4"/>
    <w:rsid w:val="0086314C"/>
    <w:rsid w:val="008643DC"/>
    <w:rsid w:val="00864716"/>
    <w:rsid w:val="008665D5"/>
    <w:rsid w:val="008669C4"/>
    <w:rsid w:val="008703C9"/>
    <w:rsid w:val="00870410"/>
    <w:rsid w:val="008711FF"/>
    <w:rsid w:val="0087150E"/>
    <w:rsid w:val="00873627"/>
    <w:rsid w:val="008744A4"/>
    <w:rsid w:val="008748D9"/>
    <w:rsid w:val="0087516E"/>
    <w:rsid w:val="00876AFD"/>
    <w:rsid w:val="0088045A"/>
    <w:rsid w:val="00881AF4"/>
    <w:rsid w:val="00884F45"/>
    <w:rsid w:val="00887402"/>
    <w:rsid w:val="00891048"/>
    <w:rsid w:val="008929A7"/>
    <w:rsid w:val="00892ABB"/>
    <w:rsid w:val="008942DA"/>
    <w:rsid w:val="00895B96"/>
    <w:rsid w:val="0089615F"/>
    <w:rsid w:val="00896723"/>
    <w:rsid w:val="0089704A"/>
    <w:rsid w:val="00897359"/>
    <w:rsid w:val="00897849"/>
    <w:rsid w:val="008A01ED"/>
    <w:rsid w:val="008A0DC0"/>
    <w:rsid w:val="008A0E6A"/>
    <w:rsid w:val="008A10DE"/>
    <w:rsid w:val="008A3472"/>
    <w:rsid w:val="008A38C7"/>
    <w:rsid w:val="008A5B3C"/>
    <w:rsid w:val="008A61FA"/>
    <w:rsid w:val="008A6380"/>
    <w:rsid w:val="008A6CC6"/>
    <w:rsid w:val="008B0F4B"/>
    <w:rsid w:val="008B20BF"/>
    <w:rsid w:val="008B3571"/>
    <w:rsid w:val="008B44FF"/>
    <w:rsid w:val="008B464C"/>
    <w:rsid w:val="008B48AA"/>
    <w:rsid w:val="008B5132"/>
    <w:rsid w:val="008B687E"/>
    <w:rsid w:val="008B7D30"/>
    <w:rsid w:val="008C0463"/>
    <w:rsid w:val="008C0FA3"/>
    <w:rsid w:val="008C1442"/>
    <w:rsid w:val="008C2A8F"/>
    <w:rsid w:val="008D59B7"/>
    <w:rsid w:val="008D5F7F"/>
    <w:rsid w:val="008D6545"/>
    <w:rsid w:val="008D71DA"/>
    <w:rsid w:val="008E01F0"/>
    <w:rsid w:val="008E37AD"/>
    <w:rsid w:val="008E4ECF"/>
    <w:rsid w:val="008E5E13"/>
    <w:rsid w:val="008E5E49"/>
    <w:rsid w:val="008E6285"/>
    <w:rsid w:val="008E6A23"/>
    <w:rsid w:val="008E6FFD"/>
    <w:rsid w:val="008E717E"/>
    <w:rsid w:val="008E75E1"/>
    <w:rsid w:val="008F04E6"/>
    <w:rsid w:val="008F0527"/>
    <w:rsid w:val="008F0FF0"/>
    <w:rsid w:val="008F21DB"/>
    <w:rsid w:val="008F3192"/>
    <w:rsid w:val="008F3B59"/>
    <w:rsid w:val="008F48AE"/>
    <w:rsid w:val="008F5E5F"/>
    <w:rsid w:val="008F6741"/>
    <w:rsid w:val="009004D4"/>
    <w:rsid w:val="009014A4"/>
    <w:rsid w:val="00901EDA"/>
    <w:rsid w:val="00902191"/>
    <w:rsid w:val="00902E11"/>
    <w:rsid w:val="009036F2"/>
    <w:rsid w:val="00903C04"/>
    <w:rsid w:val="00903E00"/>
    <w:rsid w:val="00904C7A"/>
    <w:rsid w:val="0090534A"/>
    <w:rsid w:val="00905F44"/>
    <w:rsid w:val="00906B29"/>
    <w:rsid w:val="0090737D"/>
    <w:rsid w:val="0091205E"/>
    <w:rsid w:val="00912423"/>
    <w:rsid w:val="009135E2"/>
    <w:rsid w:val="00914206"/>
    <w:rsid w:val="00914234"/>
    <w:rsid w:val="009146D4"/>
    <w:rsid w:val="00916767"/>
    <w:rsid w:val="0091704D"/>
    <w:rsid w:val="00917192"/>
    <w:rsid w:val="0091787D"/>
    <w:rsid w:val="00917C35"/>
    <w:rsid w:val="009212F4"/>
    <w:rsid w:val="00921AB6"/>
    <w:rsid w:val="00922182"/>
    <w:rsid w:val="00922EE4"/>
    <w:rsid w:val="009232D5"/>
    <w:rsid w:val="0092409B"/>
    <w:rsid w:val="0092454F"/>
    <w:rsid w:val="00925937"/>
    <w:rsid w:val="0092595A"/>
    <w:rsid w:val="00926C46"/>
    <w:rsid w:val="00927763"/>
    <w:rsid w:val="009279D2"/>
    <w:rsid w:val="009302C0"/>
    <w:rsid w:val="00930F8D"/>
    <w:rsid w:val="0093160E"/>
    <w:rsid w:val="00932F52"/>
    <w:rsid w:val="00933001"/>
    <w:rsid w:val="00934314"/>
    <w:rsid w:val="009363CD"/>
    <w:rsid w:val="00936426"/>
    <w:rsid w:val="009365A4"/>
    <w:rsid w:val="00937B7C"/>
    <w:rsid w:val="00940160"/>
    <w:rsid w:val="009405D7"/>
    <w:rsid w:val="009415E6"/>
    <w:rsid w:val="0094179A"/>
    <w:rsid w:val="0094244B"/>
    <w:rsid w:val="009429F7"/>
    <w:rsid w:val="00942B11"/>
    <w:rsid w:val="00944333"/>
    <w:rsid w:val="00944FC8"/>
    <w:rsid w:val="00945510"/>
    <w:rsid w:val="00945E59"/>
    <w:rsid w:val="00946F21"/>
    <w:rsid w:val="00947352"/>
    <w:rsid w:val="009473DF"/>
    <w:rsid w:val="00947967"/>
    <w:rsid w:val="009522D7"/>
    <w:rsid w:val="00952376"/>
    <w:rsid w:val="00956354"/>
    <w:rsid w:val="00956D03"/>
    <w:rsid w:val="00960B4B"/>
    <w:rsid w:val="009611FC"/>
    <w:rsid w:val="0096289D"/>
    <w:rsid w:val="009630D4"/>
    <w:rsid w:val="00963C12"/>
    <w:rsid w:val="00964006"/>
    <w:rsid w:val="009643FA"/>
    <w:rsid w:val="009654A8"/>
    <w:rsid w:val="00965D9A"/>
    <w:rsid w:val="00970494"/>
    <w:rsid w:val="0097086C"/>
    <w:rsid w:val="00973B3D"/>
    <w:rsid w:val="00974145"/>
    <w:rsid w:val="00974964"/>
    <w:rsid w:val="00976C48"/>
    <w:rsid w:val="00976D64"/>
    <w:rsid w:val="00977B57"/>
    <w:rsid w:val="00981C53"/>
    <w:rsid w:val="00981D95"/>
    <w:rsid w:val="0098227A"/>
    <w:rsid w:val="00982EB5"/>
    <w:rsid w:val="00985787"/>
    <w:rsid w:val="00987733"/>
    <w:rsid w:val="00987C9A"/>
    <w:rsid w:val="009908D4"/>
    <w:rsid w:val="00995C7D"/>
    <w:rsid w:val="00995E43"/>
    <w:rsid w:val="00996100"/>
    <w:rsid w:val="009964A8"/>
    <w:rsid w:val="00997D72"/>
    <w:rsid w:val="009A0B8B"/>
    <w:rsid w:val="009A29DD"/>
    <w:rsid w:val="009A3013"/>
    <w:rsid w:val="009A3CBC"/>
    <w:rsid w:val="009A4550"/>
    <w:rsid w:val="009A54D7"/>
    <w:rsid w:val="009A5A31"/>
    <w:rsid w:val="009A6B49"/>
    <w:rsid w:val="009B1A40"/>
    <w:rsid w:val="009B1EB2"/>
    <w:rsid w:val="009B2976"/>
    <w:rsid w:val="009B298F"/>
    <w:rsid w:val="009B4FD4"/>
    <w:rsid w:val="009B67A7"/>
    <w:rsid w:val="009B6951"/>
    <w:rsid w:val="009C0BD5"/>
    <w:rsid w:val="009C1D1A"/>
    <w:rsid w:val="009C3333"/>
    <w:rsid w:val="009C386F"/>
    <w:rsid w:val="009C3F82"/>
    <w:rsid w:val="009C40E1"/>
    <w:rsid w:val="009C42A8"/>
    <w:rsid w:val="009C5708"/>
    <w:rsid w:val="009C576C"/>
    <w:rsid w:val="009C612D"/>
    <w:rsid w:val="009C7887"/>
    <w:rsid w:val="009C7CAE"/>
    <w:rsid w:val="009D02EE"/>
    <w:rsid w:val="009D09F4"/>
    <w:rsid w:val="009D11BF"/>
    <w:rsid w:val="009D122E"/>
    <w:rsid w:val="009D1FBE"/>
    <w:rsid w:val="009D21FE"/>
    <w:rsid w:val="009D2B24"/>
    <w:rsid w:val="009D2E18"/>
    <w:rsid w:val="009D3EE4"/>
    <w:rsid w:val="009D661A"/>
    <w:rsid w:val="009D67DA"/>
    <w:rsid w:val="009D79BE"/>
    <w:rsid w:val="009E15D4"/>
    <w:rsid w:val="009E1CC0"/>
    <w:rsid w:val="009E2EDF"/>
    <w:rsid w:val="009E3628"/>
    <w:rsid w:val="009E3760"/>
    <w:rsid w:val="009E3C74"/>
    <w:rsid w:val="009E57FE"/>
    <w:rsid w:val="009E58F0"/>
    <w:rsid w:val="009F1C9E"/>
    <w:rsid w:val="009F25E1"/>
    <w:rsid w:val="009F2EEC"/>
    <w:rsid w:val="009F3D5F"/>
    <w:rsid w:val="009F3FEB"/>
    <w:rsid w:val="009F410F"/>
    <w:rsid w:val="009F43FC"/>
    <w:rsid w:val="009F45BF"/>
    <w:rsid w:val="009F49DF"/>
    <w:rsid w:val="009F6633"/>
    <w:rsid w:val="009F7CC1"/>
    <w:rsid w:val="009F7CDD"/>
    <w:rsid w:val="00A02DDE"/>
    <w:rsid w:val="00A030F8"/>
    <w:rsid w:val="00A0339B"/>
    <w:rsid w:val="00A04C17"/>
    <w:rsid w:val="00A05525"/>
    <w:rsid w:val="00A07224"/>
    <w:rsid w:val="00A07D7B"/>
    <w:rsid w:val="00A10020"/>
    <w:rsid w:val="00A101F8"/>
    <w:rsid w:val="00A11038"/>
    <w:rsid w:val="00A12038"/>
    <w:rsid w:val="00A1295F"/>
    <w:rsid w:val="00A12A1A"/>
    <w:rsid w:val="00A12F02"/>
    <w:rsid w:val="00A15020"/>
    <w:rsid w:val="00A156FF"/>
    <w:rsid w:val="00A171CE"/>
    <w:rsid w:val="00A17FB8"/>
    <w:rsid w:val="00A202B1"/>
    <w:rsid w:val="00A208DD"/>
    <w:rsid w:val="00A20F94"/>
    <w:rsid w:val="00A2186D"/>
    <w:rsid w:val="00A231EF"/>
    <w:rsid w:val="00A23A2E"/>
    <w:rsid w:val="00A24410"/>
    <w:rsid w:val="00A246E3"/>
    <w:rsid w:val="00A24999"/>
    <w:rsid w:val="00A24A27"/>
    <w:rsid w:val="00A304B7"/>
    <w:rsid w:val="00A3084A"/>
    <w:rsid w:val="00A31045"/>
    <w:rsid w:val="00A32605"/>
    <w:rsid w:val="00A34ACB"/>
    <w:rsid w:val="00A34C71"/>
    <w:rsid w:val="00A3539D"/>
    <w:rsid w:val="00A35E2B"/>
    <w:rsid w:val="00A35EB3"/>
    <w:rsid w:val="00A36102"/>
    <w:rsid w:val="00A36727"/>
    <w:rsid w:val="00A36FBF"/>
    <w:rsid w:val="00A375CE"/>
    <w:rsid w:val="00A4113A"/>
    <w:rsid w:val="00A418BD"/>
    <w:rsid w:val="00A4192A"/>
    <w:rsid w:val="00A41BC3"/>
    <w:rsid w:val="00A4352F"/>
    <w:rsid w:val="00A43621"/>
    <w:rsid w:val="00A439EC"/>
    <w:rsid w:val="00A44332"/>
    <w:rsid w:val="00A448F5"/>
    <w:rsid w:val="00A4496D"/>
    <w:rsid w:val="00A44BF4"/>
    <w:rsid w:val="00A45412"/>
    <w:rsid w:val="00A46E6B"/>
    <w:rsid w:val="00A472D0"/>
    <w:rsid w:val="00A5047F"/>
    <w:rsid w:val="00A50D3C"/>
    <w:rsid w:val="00A51B03"/>
    <w:rsid w:val="00A51BBF"/>
    <w:rsid w:val="00A53A8C"/>
    <w:rsid w:val="00A53BF6"/>
    <w:rsid w:val="00A5649F"/>
    <w:rsid w:val="00A569FD"/>
    <w:rsid w:val="00A60581"/>
    <w:rsid w:val="00A607E6"/>
    <w:rsid w:val="00A623EB"/>
    <w:rsid w:val="00A63DD5"/>
    <w:rsid w:val="00A64E1C"/>
    <w:rsid w:val="00A65FD1"/>
    <w:rsid w:val="00A66124"/>
    <w:rsid w:val="00A715C8"/>
    <w:rsid w:val="00A71728"/>
    <w:rsid w:val="00A718D4"/>
    <w:rsid w:val="00A72A90"/>
    <w:rsid w:val="00A73597"/>
    <w:rsid w:val="00A73E77"/>
    <w:rsid w:val="00A74422"/>
    <w:rsid w:val="00A75A16"/>
    <w:rsid w:val="00A76219"/>
    <w:rsid w:val="00A76359"/>
    <w:rsid w:val="00A7643E"/>
    <w:rsid w:val="00A76AFF"/>
    <w:rsid w:val="00A77F77"/>
    <w:rsid w:val="00A80270"/>
    <w:rsid w:val="00A805E9"/>
    <w:rsid w:val="00A82BD3"/>
    <w:rsid w:val="00A8425A"/>
    <w:rsid w:val="00A84CB2"/>
    <w:rsid w:val="00A853A6"/>
    <w:rsid w:val="00A8554B"/>
    <w:rsid w:val="00A8587F"/>
    <w:rsid w:val="00A860DD"/>
    <w:rsid w:val="00A935F1"/>
    <w:rsid w:val="00A954CD"/>
    <w:rsid w:val="00A9563D"/>
    <w:rsid w:val="00A9564A"/>
    <w:rsid w:val="00A95C34"/>
    <w:rsid w:val="00A97349"/>
    <w:rsid w:val="00AA0CDE"/>
    <w:rsid w:val="00AA151C"/>
    <w:rsid w:val="00AA2AFC"/>
    <w:rsid w:val="00AA36DF"/>
    <w:rsid w:val="00AA394C"/>
    <w:rsid w:val="00AA3BCF"/>
    <w:rsid w:val="00AA4071"/>
    <w:rsid w:val="00AA46DF"/>
    <w:rsid w:val="00AA6F96"/>
    <w:rsid w:val="00AB0743"/>
    <w:rsid w:val="00AB0CBF"/>
    <w:rsid w:val="00AB1401"/>
    <w:rsid w:val="00AB2E0D"/>
    <w:rsid w:val="00AB3142"/>
    <w:rsid w:val="00AB3143"/>
    <w:rsid w:val="00AB4556"/>
    <w:rsid w:val="00AB4D17"/>
    <w:rsid w:val="00AB7311"/>
    <w:rsid w:val="00AB7E59"/>
    <w:rsid w:val="00AC2767"/>
    <w:rsid w:val="00AC2EA3"/>
    <w:rsid w:val="00AC4B28"/>
    <w:rsid w:val="00AC5CEF"/>
    <w:rsid w:val="00AC6E5B"/>
    <w:rsid w:val="00AC716B"/>
    <w:rsid w:val="00AC7D9A"/>
    <w:rsid w:val="00AD004D"/>
    <w:rsid w:val="00AD0E41"/>
    <w:rsid w:val="00AD159D"/>
    <w:rsid w:val="00AD1CA9"/>
    <w:rsid w:val="00AD2469"/>
    <w:rsid w:val="00AD28DC"/>
    <w:rsid w:val="00AD335F"/>
    <w:rsid w:val="00AD4F08"/>
    <w:rsid w:val="00AD5379"/>
    <w:rsid w:val="00AD5509"/>
    <w:rsid w:val="00AD5554"/>
    <w:rsid w:val="00AD604C"/>
    <w:rsid w:val="00AD633F"/>
    <w:rsid w:val="00AD67A2"/>
    <w:rsid w:val="00AD695A"/>
    <w:rsid w:val="00AD7B00"/>
    <w:rsid w:val="00AE0DD8"/>
    <w:rsid w:val="00AE2D5F"/>
    <w:rsid w:val="00AE419B"/>
    <w:rsid w:val="00AE4B4A"/>
    <w:rsid w:val="00AE4D46"/>
    <w:rsid w:val="00AE6211"/>
    <w:rsid w:val="00AF020E"/>
    <w:rsid w:val="00AF2572"/>
    <w:rsid w:val="00AF320B"/>
    <w:rsid w:val="00AF387F"/>
    <w:rsid w:val="00AF3C11"/>
    <w:rsid w:val="00AF3C9C"/>
    <w:rsid w:val="00AF3CB3"/>
    <w:rsid w:val="00AF5EFA"/>
    <w:rsid w:val="00AF6688"/>
    <w:rsid w:val="00AF6C84"/>
    <w:rsid w:val="00AF797A"/>
    <w:rsid w:val="00B01553"/>
    <w:rsid w:val="00B01596"/>
    <w:rsid w:val="00B02276"/>
    <w:rsid w:val="00B02796"/>
    <w:rsid w:val="00B02D14"/>
    <w:rsid w:val="00B04351"/>
    <w:rsid w:val="00B0453E"/>
    <w:rsid w:val="00B04710"/>
    <w:rsid w:val="00B07138"/>
    <w:rsid w:val="00B0784D"/>
    <w:rsid w:val="00B100FE"/>
    <w:rsid w:val="00B10CAE"/>
    <w:rsid w:val="00B11527"/>
    <w:rsid w:val="00B119C9"/>
    <w:rsid w:val="00B12E78"/>
    <w:rsid w:val="00B15D55"/>
    <w:rsid w:val="00B16416"/>
    <w:rsid w:val="00B203A7"/>
    <w:rsid w:val="00B20C75"/>
    <w:rsid w:val="00B21FA6"/>
    <w:rsid w:val="00B2327B"/>
    <w:rsid w:val="00B23C46"/>
    <w:rsid w:val="00B263A7"/>
    <w:rsid w:val="00B263F8"/>
    <w:rsid w:val="00B27423"/>
    <w:rsid w:val="00B27F29"/>
    <w:rsid w:val="00B32093"/>
    <w:rsid w:val="00B33CCC"/>
    <w:rsid w:val="00B3462F"/>
    <w:rsid w:val="00B3504B"/>
    <w:rsid w:val="00B3539B"/>
    <w:rsid w:val="00B35F67"/>
    <w:rsid w:val="00B36593"/>
    <w:rsid w:val="00B368C6"/>
    <w:rsid w:val="00B36CE3"/>
    <w:rsid w:val="00B36F6E"/>
    <w:rsid w:val="00B37704"/>
    <w:rsid w:val="00B37C1F"/>
    <w:rsid w:val="00B4016F"/>
    <w:rsid w:val="00B4094D"/>
    <w:rsid w:val="00B4134B"/>
    <w:rsid w:val="00B433FD"/>
    <w:rsid w:val="00B4593E"/>
    <w:rsid w:val="00B45E24"/>
    <w:rsid w:val="00B45FF4"/>
    <w:rsid w:val="00B464FA"/>
    <w:rsid w:val="00B46B69"/>
    <w:rsid w:val="00B47D1A"/>
    <w:rsid w:val="00B502D8"/>
    <w:rsid w:val="00B502E6"/>
    <w:rsid w:val="00B505C3"/>
    <w:rsid w:val="00B509B2"/>
    <w:rsid w:val="00B51E22"/>
    <w:rsid w:val="00B53546"/>
    <w:rsid w:val="00B55E2A"/>
    <w:rsid w:val="00B56CF4"/>
    <w:rsid w:val="00B5712C"/>
    <w:rsid w:val="00B57A6B"/>
    <w:rsid w:val="00B603DB"/>
    <w:rsid w:val="00B60406"/>
    <w:rsid w:val="00B60B02"/>
    <w:rsid w:val="00B656F8"/>
    <w:rsid w:val="00B673BE"/>
    <w:rsid w:val="00B673FC"/>
    <w:rsid w:val="00B6B9A6"/>
    <w:rsid w:val="00B7033C"/>
    <w:rsid w:val="00B703EF"/>
    <w:rsid w:val="00B732C2"/>
    <w:rsid w:val="00B732F7"/>
    <w:rsid w:val="00B73C48"/>
    <w:rsid w:val="00B74202"/>
    <w:rsid w:val="00B745D9"/>
    <w:rsid w:val="00B74EA2"/>
    <w:rsid w:val="00B75B22"/>
    <w:rsid w:val="00B7600D"/>
    <w:rsid w:val="00B76265"/>
    <w:rsid w:val="00B77C18"/>
    <w:rsid w:val="00B80DEA"/>
    <w:rsid w:val="00B81782"/>
    <w:rsid w:val="00B81FBB"/>
    <w:rsid w:val="00B82F0F"/>
    <w:rsid w:val="00B83932"/>
    <w:rsid w:val="00B872F6"/>
    <w:rsid w:val="00B87356"/>
    <w:rsid w:val="00B915F2"/>
    <w:rsid w:val="00B91AF6"/>
    <w:rsid w:val="00B942CE"/>
    <w:rsid w:val="00B94451"/>
    <w:rsid w:val="00B95AFB"/>
    <w:rsid w:val="00B95DFF"/>
    <w:rsid w:val="00B96262"/>
    <w:rsid w:val="00B9763F"/>
    <w:rsid w:val="00B97825"/>
    <w:rsid w:val="00BA056B"/>
    <w:rsid w:val="00BA2526"/>
    <w:rsid w:val="00BA2FA4"/>
    <w:rsid w:val="00BA2FE7"/>
    <w:rsid w:val="00BA4422"/>
    <w:rsid w:val="00BA5212"/>
    <w:rsid w:val="00BA5AA0"/>
    <w:rsid w:val="00BA62A6"/>
    <w:rsid w:val="00BA7096"/>
    <w:rsid w:val="00BA7412"/>
    <w:rsid w:val="00BB043A"/>
    <w:rsid w:val="00BB0A4D"/>
    <w:rsid w:val="00BB3372"/>
    <w:rsid w:val="00BB37C8"/>
    <w:rsid w:val="00BB4F0F"/>
    <w:rsid w:val="00BB6B02"/>
    <w:rsid w:val="00BB74B9"/>
    <w:rsid w:val="00BB7674"/>
    <w:rsid w:val="00BC068F"/>
    <w:rsid w:val="00BC07BD"/>
    <w:rsid w:val="00BC08C7"/>
    <w:rsid w:val="00BC0EF9"/>
    <w:rsid w:val="00BC1B64"/>
    <w:rsid w:val="00BC4C2B"/>
    <w:rsid w:val="00BC54DF"/>
    <w:rsid w:val="00BC665E"/>
    <w:rsid w:val="00BC6AC9"/>
    <w:rsid w:val="00BC7743"/>
    <w:rsid w:val="00BC7BE2"/>
    <w:rsid w:val="00BD07F0"/>
    <w:rsid w:val="00BD1819"/>
    <w:rsid w:val="00BD220B"/>
    <w:rsid w:val="00BD2D2A"/>
    <w:rsid w:val="00BD52FF"/>
    <w:rsid w:val="00BD601F"/>
    <w:rsid w:val="00BE0142"/>
    <w:rsid w:val="00BE0C55"/>
    <w:rsid w:val="00BE1338"/>
    <w:rsid w:val="00BE2506"/>
    <w:rsid w:val="00BE26A9"/>
    <w:rsid w:val="00BF066A"/>
    <w:rsid w:val="00BF090A"/>
    <w:rsid w:val="00BF1110"/>
    <w:rsid w:val="00BF3238"/>
    <w:rsid w:val="00BF3589"/>
    <w:rsid w:val="00BF3790"/>
    <w:rsid w:val="00BF414B"/>
    <w:rsid w:val="00BF5181"/>
    <w:rsid w:val="00BF55DE"/>
    <w:rsid w:val="00BF57B9"/>
    <w:rsid w:val="00BF67F5"/>
    <w:rsid w:val="00C004D2"/>
    <w:rsid w:val="00C007D5"/>
    <w:rsid w:val="00C00EA5"/>
    <w:rsid w:val="00C01BC3"/>
    <w:rsid w:val="00C0351E"/>
    <w:rsid w:val="00C03F19"/>
    <w:rsid w:val="00C041C7"/>
    <w:rsid w:val="00C04B2F"/>
    <w:rsid w:val="00C04B7E"/>
    <w:rsid w:val="00C05100"/>
    <w:rsid w:val="00C074B3"/>
    <w:rsid w:val="00C07D1A"/>
    <w:rsid w:val="00C105C6"/>
    <w:rsid w:val="00C111C4"/>
    <w:rsid w:val="00C12EA8"/>
    <w:rsid w:val="00C13438"/>
    <w:rsid w:val="00C14FF4"/>
    <w:rsid w:val="00C155A0"/>
    <w:rsid w:val="00C155CE"/>
    <w:rsid w:val="00C16BE1"/>
    <w:rsid w:val="00C17266"/>
    <w:rsid w:val="00C2002E"/>
    <w:rsid w:val="00C21B2D"/>
    <w:rsid w:val="00C22EF4"/>
    <w:rsid w:val="00C24524"/>
    <w:rsid w:val="00C2506B"/>
    <w:rsid w:val="00C25B80"/>
    <w:rsid w:val="00C25C5D"/>
    <w:rsid w:val="00C26A61"/>
    <w:rsid w:val="00C3001B"/>
    <w:rsid w:val="00C310DB"/>
    <w:rsid w:val="00C31526"/>
    <w:rsid w:val="00C316D8"/>
    <w:rsid w:val="00C317B5"/>
    <w:rsid w:val="00C321C8"/>
    <w:rsid w:val="00C32F1B"/>
    <w:rsid w:val="00C33FB9"/>
    <w:rsid w:val="00C344B4"/>
    <w:rsid w:val="00C34C63"/>
    <w:rsid w:val="00C368AA"/>
    <w:rsid w:val="00C371BB"/>
    <w:rsid w:val="00C375E1"/>
    <w:rsid w:val="00C40906"/>
    <w:rsid w:val="00C41ED9"/>
    <w:rsid w:val="00C469D5"/>
    <w:rsid w:val="00C46B36"/>
    <w:rsid w:val="00C46EA6"/>
    <w:rsid w:val="00C478EB"/>
    <w:rsid w:val="00C508BC"/>
    <w:rsid w:val="00C50CE6"/>
    <w:rsid w:val="00C51A4B"/>
    <w:rsid w:val="00C53E44"/>
    <w:rsid w:val="00C545AA"/>
    <w:rsid w:val="00C611E1"/>
    <w:rsid w:val="00C61C20"/>
    <w:rsid w:val="00C61D4D"/>
    <w:rsid w:val="00C66CE0"/>
    <w:rsid w:val="00C6772B"/>
    <w:rsid w:val="00C67C24"/>
    <w:rsid w:val="00C67DC1"/>
    <w:rsid w:val="00C714E9"/>
    <w:rsid w:val="00C72022"/>
    <w:rsid w:val="00C73280"/>
    <w:rsid w:val="00C734DB"/>
    <w:rsid w:val="00C74488"/>
    <w:rsid w:val="00C7494F"/>
    <w:rsid w:val="00C74988"/>
    <w:rsid w:val="00C74B81"/>
    <w:rsid w:val="00C74B93"/>
    <w:rsid w:val="00C75C8F"/>
    <w:rsid w:val="00C75F5B"/>
    <w:rsid w:val="00C7666C"/>
    <w:rsid w:val="00C76761"/>
    <w:rsid w:val="00C7683A"/>
    <w:rsid w:val="00C77761"/>
    <w:rsid w:val="00C8063B"/>
    <w:rsid w:val="00C8254C"/>
    <w:rsid w:val="00C845AF"/>
    <w:rsid w:val="00C85C54"/>
    <w:rsid w:val="00C86062"/>
    <w:rsid w:val="00C86928"/>
    <w:rsid w:val="00C8760E"/>
    <w:rsid w:val="00C90EAD"/>
    <w:rsid w:val="00C91380"/>
    <w:rsid w:val="00C915A9"/>
    <w:rsid w:val="00C91A71"/>
    <w:rsid w:val="00C91F71"/>
    <w:rsid w:val="00C91F79"/>
    <w:rsid w:val="00C93FB0"/>
    <w:rsid w:val="00C94BB9"/>
    <w:rsid w:val="00C950A2"/>
    <w:rsid w:val="00C95294"/>
    <w:rsid w:val="00C97D53"/>
    <w:rsid w:val="00CA023A"/>
    <w:rsid w:val="00CA25CC"/>
    <w:rsid w:val="00CA26C9"/>
    <w:rsid w:val="00CA3340"/>
    <w:rsid w:val="00CA4320"/>
    <w:rsid w:val="00CA5388"/>
    <w:rsid w:val="00CA64B8"/>
    <w:rsid w:val="00CA7F70"/>
    <w:rsid w:val="00CB2B6D"/>
    <w:rsid w:val="00CB2EFE"/>
    <w:rsid w:val="00CB383B"/>
    <w:rsid w:val="00CB396D"/>
    <w:rsid w:val="00CB4526"/>
    <w:rsid w:val="00CB52B8"/>
    <w:rsid w:val="00CB5ADC"/>
    <w:rsid w:val="00CB71D0"/>
    <w:rsid w:val="00CC07DE"/>
    <w:rsid w:val="00CC0F2D"/>
    <w:rsid w:val="00CC183E"/>
    <w:rsid w:val="00CC2C8E"/>
    <w:rsid w:val="00CC3908"/>
    <w:rsid w:val="00CC46DB"/>
    <w:rsid w:val="00CC5341"/>
    <w:rsid w:val="00CC5663"/>
    <w:rsid w:val="00CC5FE7"/>
    <w:rsid w:val="00CC635D"/>
    <w:rsid w:val="00CC6EDE"/>
    <w:rsid w:val="00CC7FA6"/>
    <w:rsid w:val="00CD1A5D"/>
    <w:rsid w:val="00CD259C"/>
    <w:rsid w:val="00CD3DBF"/>
    <w:rsid w:val="00CD5017"/>
    <w:rsid w:val="00CD61E8"/>
    <w:rsid w:val="00CD6F0B"/>
    <w:rsid w:val="00CE0015"/>
    <w:rsid w:val="00CE00AA"/>
    <w:rsid w:val="00CE060D"/>
    <w:rsid w:val="00CE0805"/>
    <w:rsid w:val="00CE548F"/>
    <w:rsid w:val="00CE5EB6"/>
    <w:rsid w:val="00CE5F29"/>
    <w:rsid w:val="00CE5F5C"/>
    <w:rsid w:val="00CE6C0F"/>
    <w:rsid w:val="00CF0549"/>
    <w:rsid w:val="00CF0682"/>
    <w:rsid w:val="00CF0BA5"/>
    <w:rsid w:val="00CF1CE7"/>
    <w:rsid w:val="00CF3144"/>
    <w:rsid w:val="00CF484E"/>
    <w:rsid w:val="00CF5E86"/>
    <w:rsid w:val="00CF6B6C"/>
    <w:rsid w:val="00CF751D"/>
    <w:rsid w:val="00D0020C"/>
    <w:rsid w:val="00D010BE"/>
    <w:rsid w:val="00D02DA8"/>
    <w:rsid w:val="00D03C75"/>
    <w:rsid w:val="00D0494E"/>
    <w:rsid w:val="00D051A8"/>
    <w:rsid w:val="00D067C8"/>
    <w:rsid w:val="00D06E9E"/>
    <w:rsid w:val="00D07137"/>
    <w:rsid w:val="00D101B7"/>
    <w:rsid w:val="00D12031"/>
    <w:rsid w:val="00D12104"/>
    <w:rsid w:val="00D12D1C"/>
    <w:rsid w:val="00D14633"/>
    <w:rsid w:val="00D15377"/>
    <w:rsid w:val="00D15BCD"/>
    <w:rsid w:val="00D16053"/>
    <w:rsid w:val="00D1752D"/>
    <w:rsid w:val="00D176E9"/>
    <w:rsid w:val="00D20380"/>
    <w:rsid w:val="00D20399"/>
    <w:rsid w:val="00D209F6"/>
    <w:rsid w:val="00D213DF"/>
    <w:rsid w:val="00D213FD"/>
    <w:rsid w:val="00D22957"/>
    <w:rsid w:val="00D230B3"/>
    <w:rsid w:val="00D23AF4"/>
    <w:rsid w:val="00D23D20"/>
    <w:rsid w:val="00D24C8A"/>
    <w:rsid w:val="00D25432"/>
    <w:rsid w:val="00D2588B"/>
    <w:rsid w:val="00D260BB"/>
    <w:rsid w:val="00D26107"/>
    <w:rsid w:val="00D30806"/>
    <w:rsid w:val="00D30AF4"/>
    <w:rsid w:val="00D321C3"/>
    <w:rsid w:val="00D32E14"/>
    <w:rsid w:val="00D3359C"/>
    <w:rsid w:val="00D33B3A"/>
    <w:rsid w:val="00D342D5"/>
    <w:rsid w:val="00D362B5"/>
    <w:rsid w:val="00D3773E"/>
    <w:rsid w:val="00D37FD7"/>
    <w:rsid w:val="00D405F0"/>
    <w:rsid w:val="00D41E59"/>
    <w:rsid w:val="00D42F99"/>
    <w:rsid w:val="00D452D9"/>
    <w:rsid w:val="00D45FC2"/>
    <w:rsid w:val="00D4668B"/>
    <w:rsid w:val="00D50553"/>
    <w:rsid w:val="00D53305"/>
    <w:rsid w:val="00D53CBC"/>
    <w:rsid w:val="00D54A29"/>
    <w:rsid w:val="00D54E41"/>
    <w:rsid w:val="00D56288"/>
    <w:rsid w:val="00D57146"/>
    <w:rsid w:val="00D57EC4"/>
    <w:rsid w:val="00D62A83"/>
    <w:rsid w:val="00D635E7"/>
    <w:rsid w:val="00D63C12"/>
    <w:rsid w:val="00D67182"/>
    <w:rsid w:val="00D671BB"/>
    <w:rsid w:val="00D70B11"/>
    <w:rsid w:val="00D70BE5"/>
    <w:rsid w:val="00D71A83"/>
    <w:rsid w:val="00D73216"/>
    <w:rsid w:val="00D73B62"/>
    <w:rsid w:val="00D740ED"/>
    <w:rsid w:val="00D748E5"/>
    <w:rsid w:val="00D758F6"/>
    <w:rsid w:val="00D75971"/>
    <w:rsid w:val="00D7599C"/>
    <w:rsid w:val="00D80A4B"/>
    <w:rsid w:val="00D80F94"/>
    <w:rsid w:val="00D827B0"/>
    <w:rsid w:val="00D8287D"/>
    <w:rsid w:val="00D836C0"/>
    <w:rsid w:val="00D83D3A"/>
    <w:rsid w:val="00D84F54"/>
    <w:rsid w:val="00D85035"/>
    <w:rsid w:val="00D85217"/>
    <w:rsid w:val="00D85A97"/>
    <w:rsid w:val="00D86CDC"/>
    <w:rsid w:val="00D87CB2"/>
    <w:rsid w:val="00D87DBB"/>
    <w:rsid w:val="00D90B39"/>
    <w:rsid w:val="00D91FD8"/>
    <w:rsid w:val="00D9214B"/>
    <w:rsid w:val="00D9274F"/>
    <w:rsid w:val="00D92B3D"/>
    <w:rsid w:val="00D92FE2"/>
    <w:rsid w:val="00D9332B"/>
    <w:rsid w:val="00D93AB8"/>
    <w:rsid w:val="00D9660E"/>
    <w:rsid w:val="00D9792C"/>
    <w:rsid w:val="00DA085E"/>
    <w:rsid w:val="00DA09D9"/>
    <w:rsid w:val="00DA153B"/>
    <w:rsid w:val="00DA4013"/>
    <w:rsid w:val="00DA4819"/>
    <w:rsid w:val="00DA5B7D"/>
    <w:rsid w:val="00DA5DCD"/>
    <w:rsid w:val="00DA6F7D"/>
    <w:rsid w:val="00DA76F0"/>
    <w:rsid w:val="00DA77DE"/>
    <w:rsid w:val="00DA7D04"/>
    <w:rsid w:val="00DB26B8"/>
    <w:rsid w:val="00DB2A8F"/>
    <w:rsid w:val="00DB38B1"/>
    <w:rsid w:val="00DB3B13"/>
    <w:rsid w:val="00DB3FFB"/>
    <w:rsid w:val="00DB41F1"/>
    <w:rsid w:val="00DB52E5"/>
    <w:rsid w:val="00DB54C3"/>
    <w:rsid w:val="00DB6F84"/>
    <w:rsid w:val="00DB7579"/>
    <w:rsid w:val="00DB75C8"/>
    <w:rsid w:val="00DC01CE"/>
    <w:rsid w:val="00DC0A37"/>
    <w:rsid w:val="00DC134C"/>
    <w:rsid w:val="00DC1F15"/>
    <w:rsid w:val="00DC2DB3"/>
    <w:rsid w:val="00DC3100"/>
    <w:rsid w:val="00DC400C"/>
    <w:rsid w:val="00DC602B"/>
    <w:rsid w:val="00DC685A"/>
    <w:rsid w:val="00DC71C3"/>
    <w:rsid w:val="00DC74AD"/>
    <w:rsid w:val="00DD250B"/>
    <w:rsid w:val="00DD2E88"/>
    <w:rsid w:val="00DD33EB"/>
    <w:rsid w:val="00DD404D"/>
    <w:rsid w:val="00DD46DE"/>
    <w:rsid w:val="00DD609D"/>
    <w:rsid w:val="00DE031C"/>
    <w:rsid w:val="00DE19D8"/>
    <w:rsid w:val="00DE1DA9"/>
    <w:rsid w:val="00DE360D"/>
    <w:rsid w:val="00DE4681"/>
    <w:rsid w:val="00DE58D7"/>
    <w:rsid w:val="00DE6B92"/>
    <w:rsid w:val="00DE70E5"/>
    <w:rsid w:val="00DE7A79"/>
    <w:rsid w:val="00DF03CC"/>
    <w:rsid w:val="00DF3522"/>
    <w:rsid w:val="00DF4990"/>
    <w:rsid w:val="00DF596B"/>
    <w:rsid w:val="00DF5A72"/>
    <w:rsid w:val="00DF655B"/>
    <w:rsid w:val="00DF6EC2"/>
    <w:rsid w:val="00DF74FB"/>
    <w:rsid w:val="00DF7843"/>
    <w:rsid w:val="00DF791F"/>
    <w:rsid w:val="00DF7976"/>
    <w:rsid w:val="00DF7F1B"/>
    <w:rsid w:val="00E000B3"/>
    <w:rsid w:val="00E00A95"/>
    <w:rsid w:val="00E00E1D"/>
    <w:rsid w:val="00E010F7"/>
    <w:rsid w:val="00E01698"/>
    <w:rsid w:val="00E016E7"/>
    <w:rsid w:val="00E0183C"/>
    <w:rsid w:val="00E01E0C"/>
    <w:rsid w:val="00E02462"/>
    <w:rsid w:val="00E02618"/>
    <w:rsid w:val="00E03C14"/>
    <w:rsid w:val="00E03F79"/>
    <w:rsid w:val="00E1132A"/>
    <w:rsid w:val="00E1149B"/>
    <w:rsid w:val="00E12FCC"/>
    <w:rsid w:val="00E13813"/>
    <w:rsid w:val="00E15872"/>
    <w:rsid w:val="00E1771A"/>
    <w:rsid w:val="00E207A4"/>
    <w:rsid w:val="00E20946"/>
    <w:rsid w:val="00E2097A"/>
    <w:rsid w:val="00E216CA"/>
    <w:rsid w:val="00E21707"/>
    <w:rsid w:val="00E21E27"/>
    <w:rsid w:val="00E23091"/>
    <w:rsid w:val="00E23B7F"/>
    <w:rsid w:val="00E244BC"/>
    <w:rsid w:val="00E2518D"/>
    <w:rsid w:val="00E257D7"/>
    <w:rsid w:val="00E25D83"/>
    <w:rsid w:val="00E26367"/>
    <w:rsid w:val="00E26E48"/>
    <w:rsid w:val="00E275F3"/>
    <w:rsid w:val="00E27A94"/>
    <w:rsid w:val="00E27C8A"/>
    <w:rsid w:val="00E27F92"/>
    <w:rsid w:val="00E3057C"/>
    <w:rsid w:val="00E30766"/>
    <w:rsid w:val="00E309C9"/>
    <w:rsid w:val="00E33413"/>
    <w:rsid w:val="00E35F6D"/>
    <w:rsid w:val="00E3679E"/>
    <w:rsid w:val="00E3690B"/>
    <w:rsid w:val="00E37151"/>
    <w:rsid w:val="00E37551"/>
    <w:rsid w:val="00E37817"/>
    <w:rsid w:val="00E417F0"/>
    <w:rsid w:val="00E41CCE"/>
    <w:rsid w:val="00E420E1"/>
    <w:rsid w:val="00E42649"/>
    <w:rsid w:val="00E43403"/>
    <w:rsid w:val="00E43CFF"/>
    <w:rsid w:val="00E440E2"/>
    <w:rsid w:val="00E44C84"/>
    <w:rsid w:val="00E469C9"/>
    <w:rsid w:val="00E50545"/>
    <w:rsid w:val="00E5253E"/>
    <w:rsid w:val="00E5340B"/>
    <w:rsid w:val="00E535E7"/>
    <w:rsid w:val="00E5441F"/>
    <w:rsid w:val="00E5546E"/>
    <w:rsid w:val="00E601F2"/>
    <w:rsid w:val="00E60458"/>
    <w:rsid w:val="00E60875"/>
    <w:rsid w:val="00E60D54"/>
    <w:rsid w:val="00E60FD4"/>
    <w:rsid w:val="00E62A87"/>
    <w:rsid w:val="00E64513"/>
    <w:rsid w:val="00E67FC9"/>
    <w:rsid w:val="00E70D60"/>
    <w:rsid w:val="00E711CF"/>
    <w:rsid w:val="00E712C6"/>
    <w:rsid w:val="00E71559"/>
    <w:rsid w:val="00E71F68"/>
    <w:rsid w:val="00E7280E"/>
    <w:rsid w:val="00E73315"/>
    <w:rsid w:val="00E73566"/>
    <w:rsid w:val="00E73981"/>
    <w:rsid w:val="00E73B4C"/>
    <w:rsid w:val="00E80A4B"/>
    <w:rsid w:val="00E80A63"/>
    <w:rsid w:val="00E810F4"/>
    <w:rsid w:val="00E81BD0"/>
    <w:rsid w:val="00E830F2"/>
    <w:rsid w:val="00E86A7F"/>
    <w:rsid w:val="00E87589"/>
    <w:rsid w:val="00E87A9D"/>
    <w:rsid w:val="00E92562"/>
    <w:rsid w:val="00E92867"/>
    <w:rsid w:val="00E92A8E"/>
    <w:rsid w:val="00E9441E"/>
    <w:rsid w:val="00E954A7"/>
    <w:rsid w:val="00E9607E"/>
    <w:rsid w:val="00E9642C"/>
    <w:rsid w:val="00E964A1"/>
    <w:rsid w:val="00E97350"/>
    <w:rsid w:val="00E97D22"/>
    <w:rsid w:val="00EA0187"/>
    <w:rsid w:val="00EA081E"/>
    <w:rsid w:val="00EA0DE3"/>
    <w:rsid w:val="00EA1356"/>
    <w:rsid w:val="00EA1BFD"/>
    <w:rsid w:val="00EA26C9"/>
    <w:rsid w:val="00EA33B6"/>
    <w:rsid w:val="00EA4153"/>
    <w:rsid w:val="00EA5708"/>
    <w:rsid w:val="00EA581F"/>
    <w:rsid w:val="00EA5A36"/>
    <w:rsid w:val="00EA5DA6"/>
    <w:rsid w:val="00EA603D"/>
    <w:rsid w:val="00EA6A4A"/>
    <w:rsid w:val="00EB02B6"/>
    <w:rsid w:val="00EB1C73"/>
    <w:rsid w:val="00EB2455"/>
    <w:rsid w:val="00EB3226"/>
    <w:rsid w:val="00EB35F2"/>
    <w:rsid w:val="00EB3904"/>
    <w:rsid w:val="00EB3BA1"/>
    <w:rsid w:val="00EB3F08"/>
    <w:rsid w:val="00EB5450"/>
    <w:rsid w:val="00EB6F24"/>
    <w:rsid w:val="00EC0CBE"/>
    <w:rsid w:val="00EC4DDB"/>
    <w:rsid w:val="00EC5278"/>
    <w:rsid w:val="00EC674F"/>
    <w:rsid w:val="00EC76FC"/>
    <w:rsid w:val="00ED0648"/>
    <w:rsid w:val="00ED06FF"/>
    <w:rsid w:val="00ED1BC2"/>
    <w:rsid w:val="00ED2F2B"/>
    <w:rsid w:val="00ED5908"/>
    <w:rsid w:val="00ED5B52"/>
    <w:rsid w:val="00ED5EFD"/>
    <w:rsid w:val="00ED7C36"/>
    <w:rsid w:val="00EE017B"/>
    <w:rsid w:val="00EE472E"/>
    <w:rsid w:val="00EE5FEA"/>
    <w:rsid w:val="00EE71C5"/>
    <w:rsid w:val="00EF3E5B"/>
    <w:rsid w:val="00EF3FEE"/>
    <w:rsid w:val="00EF4B1A"/>
    <w:rsid w:val="00EF6569"/>
    <w:rsid w:val="00EF7475"/>
    <w:rsid w:val="00F0036C"/>
    <w:rsid w:val="00F006DA"/>
    <w:rsid w:val="00F00998"/>
    <w:rsid w:val="00F01CF7"/>
    <w:rsid w:val="00F020FE"/>
    <w:rsid w:val="00F03211"/>
    <w:rsid w:val="00F05913"/>
    <w:rsid w:val="00F076A8"/>
    <w:rsid w:val="00F07EF6"/>
    <w:rsid w:val="00F102BD"/>
    <w:rsid w:val="00F106C2"/>
    <w:rsid w:val="00F11088"/>
    <w:rsid w:val="00F11296"/>
    <w:rsid w:val="00F11A20"/>
    <w:rsid w:val="00F136B9"/>
    <w:rsid w:val="00F13D2C"/>
    <w:rsid w:val="00F14455"/>
    <w:rsid w:val="00F15718"/>
    <w:rsid w:val="00F15C3B"/>
    <w:rsid w:val="00F175B2"/>
    <w:rsid w:val="00F20582"/>
    <w:rsid w:val="00F217AC"/>
    <w:rsid w:val="00F21DB4"/>
    <w:rsid w:val="00F22232"/>
    <w:rsid w:val="00F2226D"/>
    <w:rsid w:val="00F22B8D"/>
    <w:rsid w:val="00F23660"/>
    <w:rsid w:val="00F2481C"/>
    <w:rsid w:val="00F24BC6"/>
    <w:rsid w:val="00F24BD0"/>
    <w:rsid w:val="00F25063"/>
    <w:rsid w:val="00F25505"/>
    <w:rsid w:val="00F262E0"/>
    <w:rsid w:val="00F26FD1"/>
    <w:rsid w:val="00F31757"/>
    <w:rsid w:val="00F31CD7"/>
    <w:rsid w:val="00F326CB"/>
    <w:rsid w:val="00F33D54"/>
    <w:rsid w:val="00F33FF8"/>
    <w:rsid w:val="00F341A6"/>
    <w:rsid w:val="00F36838"/>
    <w:rsid w:val="00F3700D"/>
    <w:rsid w:val="00F40125"/>
    <w:rsid w:val="00F42B52"/>
    <w:rsid w:val="00F44786"/>
    <w:rsid w:val="00F460A8"/>
    <w:rsid w:val="00F474D5"/>
    <w:rsid w:val="00F520CF"/>
    <w:rsid w:val="00F5449E"/>
    <w:rsid w:val="00F54554"/>
    <w:rsid w:val="00F5677A"/>
    <w:rsid w:val="00F6016A"/>
    <w:rsid w:val="00F601BF"/>
    <w:rsid w:val="00F60541"/>
    <w:rsid w:val="00F615F1"/>
    <w:rsid w:val="00F6233A"/>
    <w:rsid w:val="00F62860"/>
    <w:rsid w:val="00F6419A"/>
    <w:rsid w:val="00F6604B"/>
    <w:rsid w:val="00F66BAF"/>
    <w:rsid w:val="00F71322"/>
    <w:rsid w:val="00F722A2"/>
    <w:rsid w:val="00F723B7"/>
    <w:rsid w:val="00F749A1"/>
    <w:rsid w:val="00F75991"/>
    <w:rsid w:val="00F75EDB"/>
    <w:rsid w:val="00F76142"/>
    <w:rsid w:val="00F77118"/>
    <w:rsid w:val="00F77689"/>
    <w:rsid w:val="00F77E88"/>
    <w:rsid w:val="00F8168D"/>
    <w:rsid w:val="00F816CD"/>
    <w:rsid w:val="00F81BA1"/>
    <w:rsid w:val="00F82ABE"/>
    <w:rsid w:val="00F846D5"/>
    <w:rsid w:val="00F849B2"/>
    <w:rsid w:val="00F870B0"/>
    <w:rsid w:val="00F90DCE"/>
    <w:rsid w:val="00F91508"/>
    <w:rsid w:val="00F9191D"/>
    <w:rsid w:val="00F92D3B"/>
    <w:rsid w:val="00F9322C"/>
    <w:rsid w:val="00F947A3"/>
    <w:rsid w:val="00F95CF9"/>
    <w:rsid w:val="00F9655A"/>
    <w:rsid w:val="00F974B5"/>
    <w:rsid w:val="00FA0097"/>
    <w:rsid w:val="00FA073F"/>
    <w:rsid w:val="00FA1E36"/>
    <w:rsid w:val="00FA2035"/>
    <w:rsid w:val="00FA350E"/>
    <w:rsid w:val="00FA4CFD"/>
    <w:rsid w:val="00FA4DB8"/>
    <w:rsid w:val="00FA65D1"/>
    <w:rsid w:val="00FA68D4"/>
    <w:rsid w:val="00FB0246"/>
    <w:rsid w:val="00FB1DB4"/>
    <w:rsid w:val="00FB40C0"/>
    <w:rsid w:val="00FB4341"/>
    <w:rsid w:val="00FB4655"/>
    <w:rsid w:val="00FB55CF"/>
    <w:rsid w:val="00FB639A"/>
    <w:rsid w:val="00FB6DF6"/>
    <w:rsid w:val="00FB7069"/>
    <w:rsid w:val="00FC0C22"/>
    <w:rsid w:val="00FC0FC4"/>
    <w:rsid w:val="00FC224E"/>
    <w:rsid w:val="00FC2A08"/>
    <w:rsid w:val="00FC2EA6"/>
    <w:rsid w:val="00FC2EE3"/>
    <w:rsid w:val="00FC3754"/>
    <w:rsid w:val="00FC452F"/>
    <w:rsid w:val="00FC4B6C"/>
    <w:rsid w:val="00FC5286"/>
    <w:rsid w:val="00FD0910"/>
    <w:rsid w:val="00FD1E4F"/>
    <w:rsid w:val="00FD25F3"/>
    <w:rsid w:val="00FD2B62"/>
    <w:rsid w:val="00FD38D1"/>
    <w:rsid w:val="00FD3A63"/>
    <w:rsid w:val="00FD3D1D"/>
    <w:rsid w:val="00FD4BE2"/>
    <w:rsid w:val="00FD5125"/>
    <w:rsid w:val="00FD5555"/>
    <w:rsid w:val="00FD6FBA"/>
    <w:rsid w:val="00FE0793"/>
    <w:rsid w:val="00FE082B"/>
    <w:rsid w:val="00FE1689"/>
    <w:rsid w:val="00FE2179"/>
    <w:rsid w:val="00FE33CC"/>
    <w:rsid w:val="00FE4347"/>
    <w:rsid w:val="00FE55EF"/>
    <w:rsid w:val="00FE70EE"/>
    <w:rsid w:val="00FF0F00"/>
    <w:rsid w:val="00FF1D1D"/>
    <w:rsid w:val="00FF2D8F"/>
    <w:rsid w:val="00FF3186"/>
    <w:rsid w:val="00FF3B75"/>
    <w:rsid w:val="00FF5E63"/>
    <w:rsid w:val="00FF5FAF"/>
    <w:rsid w:val="00FF60AD"/>
    <w:rsid w:val="00FF717E"/>
    <w:rsid w:val="016EE2A8"/>
    <w:rsid w:val="01ADAA4A"/>
    <w:rsid w:val="01BE46BD"/>
    <w:rsid w:val="02247A35"/>
    <w:rsid w:val="0226E4DF"/>
    <w:rsid w:val="022CE4B2"/>
    <w:rsid w:val="025CD7CE"/>
    <w:rsid w:val="02751ECB"/>
    <w:rsid w:val="02FE4452"/>
    <w:rsid w:val="03018373"/>
    <w:rsid w:val="03056C6D"/>
    <w:rsid w:val="03236349"/>
    <w:rsid w:val="032ED62C"/>
    <w:rsid w:val="03553FB1"/>
    <w:rsid w:val="037A7A1C"/>
    <w:rsid w:val="0393B675"/>
    <w:rsid w:val="03B3B4A9"/>
    <w:rsid w:val="03DCCC05"/>
    <w:rsid w:val="03F9A3C2"/>
    <w:rsid w:val="03FF4B7B"/>
    <w:rsid w:val="04046750"/>
    <w:rsid w:val="0417F376"/>
    <w:rsid w:val="041DC779"/>
    <w:rsid w:val="041FD036"/>
    <w:rsid w:val="04475F8F"/>
    <w:rsid w:val="04680D75"/>
    <w:rsid w:val="0484277A"/>
    <w:rsid w:val="04AE9F44"/>
    <w:rsid w:val="04B266FA"/>
    <w:rsid w:val="04C08CCA"/>
    <w:rsid w:val="04D87508"/>
    <w:rsid w:val="04EF4369"/>
    <w:rsid w:val="058D9817"/>
    <w:rsid w:val="05B392CC"/>
    <w:rsid w:val="05BB745F"/>
    <w:rsid w:val="05F261FD"/>
    <w:rsid w:val="060C805C"/>
    <w:rsid w:val="062BB6CB"/>
    <w:rsid w:val="063F7056"/>
    <w:rsid w:val="064F3A2D"/>
    <w:rsid w:val="06527BBF"/>
    <w:rsid w:val="067777C9"/>
    <w:rsid w:val="067C0353"/>
    <w:rsid w:val="06808432"/>
    <w:rsid w:val="0738C8AF"/>
    <w:rsid w:val="07B2971B"/>
    <w:rsid w:val="07BDD29A"/>
    <w:rsid w:val="07BF5B28"/>
    <w:rsid w:val="07C4D17A"/>
    <w:rsid w:val="07C641AF"/>
    <w:rsid w:val="07D7422F"/>
    <w:rsid w:val="07DC85DF"/>
    <w:rsid w:val="08195486"/>
    <w:rsid w:val="08230B3B"/>
    <w:rsid w:val="08450B73"/>
    <w:rsid w:val="086010C9"/>
    <w:rsid w:val="08962C5D"/>
    <w:rsid w:val="089B0217"/>
    <w:rsid w:val="08B997D3"/>
    <w:rsid w:val="096267AD"/>
    <w:rsid w:val="0A500AC4"/>
    <w:rsid w:val="0A734736"/>
    <w:rsid w:val="0A903655"/>
    <w:rsid w:val="0AAC8490"/>
    <w:rsid w:val="0ACA5721"/>
    <w:rsid w:val="0AE61190"/>
    <w:rsid w:val="0B023A85"/>
    <w:rsid w:val="0B16024D"/>
    <w:rsid w:val="0B410245"/>
    <w:rsid w:val="0B4DE223"/>
    <w:rsid w:val="0B4EF4ED"/>
    <w:rsid w:val="0BD53956"/>
    <w:rsid w:val="0BDCD432"/>
    <w:rsid w:val="0BE1A3B4"/>
    <w:rsid w:val="0BEB67A3"/>
    <w:rsid w:val="0C23543B"/>
    <w:rsid w:val="0C81D6B4"/>
    <w:rsid w:val="0C861626"/>
    <w:rsid w:val="0CF7CCA2"/>
    <w:rsid w:val="0CF8B190"/>
    <w:rsid w:val="0D1D8A54"/>
    <w:rsid w:val="0D3134C5"/>
    <w:rsid w:val="0D54DBF6"/>
    <w:rsid w:val="0D56AB8E"/>
    <w:rsid w:val="0D71C669"/>
    <w:rsid w:val="0D87C804"/>
    <w:rsid w:val="0DA268C4"/>
    <w:rsid w:val="0E008231"/>
    <w:rsid w:val="0E038AF2"/>
    <w:rsid w:val="0E44F74E"/>
    <w:rsid w:val="0E58A1AC"/>
    <w:rsid w:val="0E694F23"/>
    <w:rsid w:val="0E7FD748"/>
    <w:rsid w:val="0EC3E346"/>
    <w:rsid w:val="0ED6C6D6"/>
    <w:rsid w:val="0ED812B0"/>
    <w:rsid w:val="0EE45758"/>
    <w:rsid w:val="0F2918BE"/>
    <w:rsid w:val="0F5A08B1"/>
    <w:rsid w:val="0F6A6D53"/>
    <w:rsid w:val="0F77D7B7"/>
    <w:rsid w:val="0FA10872"/>
    <w:rsid w:val="0FBC3E54"/>
    <w:rsid w:val="0FCE2F89"/>
    <w:rsid w:val="0FD9A297"/>
    <w:rsid w:val="10248681"/>
    <w:rsid w:val="103E988B"/>
    <w:rsid w:val="104B9103"/>
    <w:rsid w:val="105B3426"/>
    <w:rsid w:val="105E6227"/>
    <w:rsid w:val="10B62CE3"/>
    <w:rsid w:val="10D5408D"/>
    <w:rsid w:val="10FB87AC"/>
    <w:rsid w:val="110CF5C2"/>
    <w:rsid w:val="1116D1CC"/>
    <w:rsid w:val="1119D7D5"/>
    <w:rsid w:val="1131A23F"/>
    <w:rsid w:val="1175C0B6"/>
    <w:rsid w:val="117AE621"/>
    <w:rsid w:val="11908937"/>
    <w:rsid w:val="11994A88"/>
    <w:rsid w:val="11DE1F57"/>
    <w:rsid w:val="11E096D5"/>
    <w:rsid w:val="1218D5FF"/>
    <w:rsid w:val="121B2CCF"/>
    <w:rsid w:val="1221C3E0"/>
    <w:rsid w:val="12240619"/>
    <w:rsid w:val="124FD0F6"/>
    <w:rsid w:val="1284CB90"/>
    <w:rsid w:val="1287AAF9"/>
    <w:rsid w:val="1295F336"/>
    <w:rsid w:val="12E3EF3F"/>
    <w:rsid w:val="12F0412F"/>
    <w:rsid w:val="12F5EFF7"/>
    <w:rsid w:val="12F858F5"/>
    <w:rsid w:val="133ABB8D"/>
    <w:rsid w:val="13438C28"/>
    <w:rsid w:val="136613AD"/>
    <w:rsid w:val="1371CA13"/>
    <w:rsid w:val="13AB8A42"/>
    <w:rsid w:val="13E89D1D"/>
    <w:rsid w:val="141BFDB4"/>
    <w:rsid w:val="144B4D16"/>
    <w:rsid w:val="146556A4"/>
    <w:rsid w:val="148EAE26"/>
    <w:rsid w:val="14E91399"/>
    <w:rsid w:val="14F8EEFC"/>
    <w:rsid w:val="151C6322"/>
    <w:rsid w:val="15721B68"/>
    <w:rsid w:val="1582F615"/>
    <w:rsid w:val="15B9E311"/>
    <w:rsid w:val="16039B3F"/>
    <w:rsid w:val="162DD68B"/>
    <w:rsid w:val="163FFFBD"/>
    <w:rsid w:val="1645EB3B"/>
    <w:rsid w:val="16783947"/>
    <w:rsid w:val="16A9A635"/>
    <w:rsid w:val="16E9BDD2"/>
    <w:rsid w:val="1704A070"/>
    <w:rsid w:val="1773889F"/>
    <w:rsid w:val="17A106AE"/>
    <w:rsid w:val="17CE1A35"/>
    <w:rsid w:val="17DBD802"/>
    <w:rsid w:val="17F28B5E"/>
    <w:rsid w:val="181C8B47"/>
    <w:rsid w:val="184B0278"/>
    <w:rsid w:val="1850E607"/>
    <w:rsid w:val="187FA4AF"/>
    <w:rsid w:val="18A5761F"/>
    <w:rsid w:val="18D585C2"/>
    <w:rsid w:val="19100765"/>
    <w:rsid w:val="19125F2F"/>
    <w:rsid w:val="192B7314"/>
    <w:rsid w:val="194DF030"/>
    <w:rsid w:val="195D6A5C"/>
    <w:rsid w:val="1981DD1F"/>
    <w:rsid w:val="19857175"/>
    <w:rsid w:val="19C6A3C6"/>
    <w:rsid w:val="19C6F140"/>
    <w:rsid w:val="19E3649D"/>
    <w:rsid w:val="19FB7A22"/>
    <w:rsid w:val="1A3487A4"/>
    <w:rsid w:val="1A54D666"/>
    <w:rsid w:val="1A61E49E"/>
    <w:rsid w:val="1A9F889B"/>
    <w:rsid w:val="1AA2DF95"/>
    <w:rsid w:val="1AAE5F8A"/>
    <w:rsid w:val="1AD7B136"/>
    <w:rsid w:val="1B3FF21C"/>
    <w:rsid w:val="1B45EC1D"/>
    <w:rsid w:val="1B6A90AA"/>
    <w:rsid w:val="1B733FB2"/>
    <w:rsid w:val="1BDF5A7C"/>
    <w:rsid w:val="1BE2BEE9"/>
    <w:rsid w:val="1C0CB69E"/>
    <w:rsid w:val="1C0E458A"/>
    <w:rsid w:val="1C15C255"/>
    <w:rsid w:val="1C17ED8A"/>
    <w:rsid w:val="1C18C45A"/>
    <w:rsid w:val="1C18D6D8"/>
    <w:rsid w:val="1C39B579"/>
    <w:rsid w:val="1C70F384"/>
    <w:rsid w:val="1C9E234F"/>
    <w:rsid w:val="1CBCD1C0"/>
    <w:rsid w:val="1CC88F6C"/>
    <w:rsid w:val="1CEA7568"/>
    <w:rsid w:val="1D234DB0"/>
    <w:rsid w:val="1D38E035"/>
    <w:rsid w:val="1D643884"/>
    <w:rsid w:val="1DEB9A7B"/>
    <w:rsid w:val="1DF7FA37"/>
    <w:rsid w:val="1E5F6A60"/>
    <w:rsid w:val="1E986756"/>
    <w:rsid w:val="1ED6B9D9"/>
    <w:rsid w:val="1EF93B93"/>
    <w:rsid w:val="1F0637D5"/>
    <w:rsid w:val="1F282BF2"/>
    <w:rsid w:val="1F52477F"/>
    <w:rsid w:val="1F543463"/>
    <w:rsid w:val="1F590819"/>
    <w:rsid w:val="1F704C88"/>
    <w:rsid w:val="1F91CD9B"/>
    <w:rsid w:val="1F9F5195"/>
    <w:rsid w:val="1FA78FBA"/>
    <w:rsid w:val="1FBDE619"/>
    <w:rsid w:val="1FF1496B"/>
    <w:rsid w:val="200BC0CA"/>
    <w:rsid w:val="2023BAAB"/>
    <w:rsid w:val="2032015D"/>
    <w:rsid w:val="203C54A4"/>
    <w:rsid w:val="20442285"/>
    <w:rsid w:val="2057435D"/>
    <w:rsid w:val="20865FF6"/>
    <w:rsid w:val="20AD997E"/>
    <w:rsid w:val="214852A3"/>
    <w:rsid w:val="2167918B"/>
    <w:rsid w:val="2221B64B"/>
    <w:rsid w:val="223B8476"/>
    <w:rsid w:val="223B93E5"/>
    <w:rsid w:val="2252625F"/>
    <w:rsid w:val="2257A0B4"/>
    <w:rsid w:val="227976FC"/>
    <w:rsid w:val="22A887D3"/>
    <w:rsid w:val="22B1DEB7"/>
    <w:rsid w:val="22CEC981"/>
    <w:rsid w:val="22DD0D1B"/>
    <w:rsid w:val="22DE3D07"/>
    <w:rsid w:val="23529D02"/>
    <w:rsid w:val="2359E4AD"/>
    <w:rsid w:val="235EB53C"/>
    <w:rsid w:val="2396DA0F"/>
    <w:rsid w:val="23BE2475"/>
    <w:rsid w:val="23E1A30C"/>
    <w:rsid w:val="23E710E2"/>
    <w:rsid w:val="24011236"/>
    <w:rsid w:val="240C6D98"/>
    <w:rsid w:val="241E2476"/>
    <w:rsid w:val="243AA897"/>
    <w:rsid w:val="245E115C"/>
    <w:rsid w:val="24625AB2"/>
    <w:rsid w:val="248BB9A5"/>
    <w:rsid w:val="24A8D290"/>
    <w:rsid w:val="24D04BC6"/>
    <w:rsid w:val="24D84CB3"/>
    <w:rsid w:val="251C4065"/>
    <w:rsid w:val="2520FEFB"/>
    <w:rsid w:val="2529A774"/>
    <w:rsid w:val="25308BFB"/>
    <w:rsid w:val="25362992"/>
    <w:rsid w:val="253D431D"/>
    <w:rsid w:val="254592B0"/>
    <w:rsid w:val="259C254A"/>
    <w:rsid w:val="25E42E42"/>
    <w:rsid w:val="25FD20BE"/>
    <w:rsid w:val="262D638E"/>
    <w:rsid w:val="2651804C"/>
    <w:rsid w:val="2685AB5E"/>
    <w:rsid w:val="2689398E"/>
    <w:rsid w:val="269D2C3C"/>
    <w:rsid w:val="26DFFAE3"/>
    <w:rsid w:val="26EE8334"/>
    <w:rsid w:val="270F1D86"/>
    <w:rsid w:val="2769A8F7"/>
    <w:rsid w:val="27A12375"/>
    <w:rsid w:val="27B74DDE"/>
    <w:rsid w:val="27C1D609"/>
    <w:rsid w:val="27F8BFA4"/>
    <w:rsid w:val="282F2615"/>
    <w:rsid w:val="284DE3BC"/>
    <w:rsid w:val="285F455B"/>
    <w:rsid w:val="288C89D5"/>
    <w:rsid w:val="288DBA3C"/>
    <w:rsid w:val="29095F79"/>
    <w:rsid w:val="290C4F02"/>
    <w:rsid w:val="290FE809"/>
    <w:rsid w:val="29239785"/>
    <w:rsid w:val="293DCA59"/>
    <w:rsid w:val="29713583"/>
    <w:rsid w:val="29A31294"/>
    <w:rsid w:val="29CE803E"/>
    <w:rsid w:val="2A12ECA3"/>
    <w:rsid w:val="2A3C59B9"/>
    <w:rsid w:val="2A76D500"/>
    <w:rsid w:val="2A977948"/>
    <w:rsid w:val="2ACF8DC5"/>
    <w:rsid w:val="2AFC93A4"/>
    <w:rsid w:val="2B13D4F3"/>
    <w:rsid w:val="2B32417A"/>
    <w:rsid w:val="2B3D4C0B"/>
    <w:rsid w:val="2B3E5580"/>
    <w:rsid w:val="2B50D6E7"/>
    <w:rsid w:val="2B597246"/>
    <w:rsid w:val="2B8E7916"/>
    <w:rsid w:val="2B9B5E7F"/>
    <w:rsid w:val="2BE5836A"/>
    <w:rsid w:val="2C2FD0EE"/>
    <w:rsid w:val="2C4879D7"/>
    <w:rsid w:val="2C52472C"/>
    <w:rsid w:val="2C5C40E1"/>
    <w:rsid w:val="2C7D83DF"/>
    <w:rsid w:val="2C9A077B"/>
    <w:rsid w:val="2CB8E315"/>
    <w:rsid w:val="2CCF9594"/>
    <w:rsid w:val="2CD51D4A"/>
    <w:rsid w:val="2D13E4C5"/>
    <w:rsid w:val="2D690056"/>
    <w:rsid w:val="2D838F86"/>
    <w:rsid w:val="2D9F9936"/>
    <w:rsid w:val="2DB5E516"/>
    <w:rsid w:val="2DC8B250"/>
    <w:rsid w:val="2E06C030"/>
    <w:rsid w:val="2E10D391"/>
    <w:rsid w:val="2E23CE35"/>
    <w:rsid w:val="2E257612"/>
    <w:rsid w:val="2E66DEBB"/>
    <w:rsid w:val="2E814C92"/>
    <w:rsid w:val="2E82240F"/>
    <w:rsid w:val="2E864FC1"/>
    <w:rsid w:val="2E9F7B55"/>
    <w:rsid w:val="2EA09EE6"/>
    <w:rsid w:val="2EFA73D9"/>
    <w:rsid w:val="2F361A5D"/>
    <w:rsid w:val="2F4A19C5"/>
    <w:rsid w:val="2F7EAA7A"/>
    <w:rsid w:val="2F8199DC"/>
    <w:rsid w:val="2FD24B27"/>
    <w:rsid w:val="2FD86C51"/>
    <w:rsid w:val="2FEF452B"/>
    <w:rsid w:val="3008198D"/>
    <w:rsid w:val="301E0293"/>
    <w:rsid w:val="303AC5DC"/>
    <w:rsid w:val="30A5CFBE"/>
    <w:rsid w:val="30B455F3"/>
    <w:rsid w:val="3153336A"/>
    <w:rsid w:val="316E9D60"/>
    <w:rsid w:val="31D9CE7B"/>
    <w:rsid w:val="31E93939"/>
    <w:rsid w:val="32300AA7"/>
    <w:rsid w:val="32474BCE"/>
    <w:rsid w:val="32843FA4"/>
    <w:rsid w:val="32A9A7FB"/>
    <w:rsid w:val="3338E353"/>
    <w:rsid w:val="336E280E"/>
    <w:rsid w:val="3381B9A4"/>
    <w:rsid w:val="33AFF7F2"/>
    <w:rsid w:val="33F428AF"/>
    <w:rsid w:val="342C195B"/>
    <w:rsid w:val="349216CB"/>
    <w:rsid w:val="34A91355"/>
    <w:rsid w:val="34B521CE"/>
    <w:rsid w:val="34D70AD3"/>
    <w:rsid w:val="352D3AC8"/>
    <w:rsid w:val="35515370"/>
    <w:rsid w:val="35585EA0"/>
    <w:rsid w:val="35675126"/>
    <w:rsid w:val="356C3B53"/>
    <w:rsid w:val="35D31E61"/>
    <w:rsid w:val="3618915C"/>
    <w:rsid w:val="361E29EE"/>
    <w:rsid w:val="362F705B"/>
    <w:rsid w:val="363C203A"/>
    <w:rsid w:val="363D0993"/>
    <w:rsid w:val="3650A7BF"/>
    <w:rsid w:val="3693BDE1"/>
    <w:rsid w:val="37190C26"/>
    <w:rsid w:val="378E1620"/>
    <w:rsid w:val="37A5F322"/>
    <w:rsid w:val="37DDE4CD"/>
    <w:rsid w:val="37E69D4B"/>
    <w:rsid w:val="38135FB5"/>
    <w:rsid w:val="382BDD34"/>
    <w:rsid w:val="383FE504"/>
    <w:rsid w:val="3869036F"/>
    <w:rsid w:val="38857BED"/>
    <w:rsid w:val="3888AA02"/>
    <w:rsid w:val="38D58DA9"/>
    <w:rsid w:val="38F631F1"/>
    <w:rsid w:val="38FE668D"/>
    <w:rsid w:val="39336756"/>
    <w:rsid w:val="393B4B2A"/>
    <w:rsid w:val="393F92BC"/>
    <w:rsid w:val="397EE45F"/>
    <w:rsid w:val="398892C0"/>
    <w:rsid w:val="39941D99"/>
    <w:rsid w:val="39B7C8A0"/>
    <w:rsid w:val="39C9BE4D"/>
    <w:rsid w:val="39DEA076"/>
    <w:rsid w:val="39FD84A0"/>
    <w:rsid w:val="3A23A7E2"/>
    <w:rsid w:val="3A39AE05"/>
    <w:rsid w:val="3A3F8DCD"/>
    <w:rsid w:val="3A69DAB8"/>
    <w:rsid w:val="3A795C09"/>
    <w:rsid w:val="3A8842F9"/>
    <w:rsid w:val="3A9BE9B8"/>
    <w:rsid w:val="3AB57E2E"/>
    <w:rsid w:val="3ACDBC7F"/>
    <w:rsid w:val="3B088A41"/>
    <w:rsid w:val="3B308D1F"/>
    <w:rsid w:val="3B5B6788"/>
    <w:rsid w:val="3B76B76B"/>
    <w:rsid w:val="3BA2CDC6"/>
    <w:rsid w:val="3C0BBA1D"/>
    <w:rsid w:val="3C115EF1"/>
    <w:rsid w:val="3C1FEFE7"/>
    <w:rsid w:val="3C2C3252"/>
    <w:rsid w:val="3C596593"/>
    <w:rsid w:val="3C5ACEC0"/>
    <w:rsid w:val="3C69B4F6"/>
    <w:rsid w:val="3C781E84"/>
    <w:rsid w:val="3C8075B7"/>
    <w:rsid w:val="3C96D62F"/>
    <w:rsid w:val="3CC29D74"/>
    <w:rsid w:val="3CCA5906"/>
    <w:rsid w:val="3CDD82D0"/>
    <w:rsid w:val="3D09381C"/>
    <w:rsid w:val="3D26072E"/>
    <w:rsid w:val="3D368195"/>
    <w:rsid w:val="3D3CF9E3"/>
    <w:rsid w:val="3D583FD6"/>
    <w:rsid w:val="3DA090CF"/>
    <w:rsid w:val="3DC43ECA"/>
    <w:rsid w:val="3E057119"/>
    <w:rsid w:val="3E0D86FB"/>
    <w:rsid w:val="3E2049B4"/>
    <w:rsid w:val="3E3D73AE"/>
    <w:rsid w:val="3E414174"/>
    <w:rsid w:val="3EB28BAE"/>
    <w:rsid w:val="3F21DC69"/>
    <w:rsid w:val="3F2563BC"/>
    <w:rsid w:val="3F2A6087"/>
    <w:rsid w:val="3F4CD19E"/>
    <w:rsid w:val="3F5BDC52"/>
    <w:rsid w:val="3F77F2BE"/>
    <w:rsid w:val="3F7DF798"/>
    <w:rsid w:val="3FA0D1D1"/>
    <w:rsid w:val="3FE8DB7C"/>
    <w:rsid w:val="3FEF2D15"/>
    <w:rsid w:val="402547AC"/>
    <w:rsid w:val="402A707C"/>
    <w:rsid w:val="40423F71"/>
    <w:rsid w:val="404DC2D5"/>
    <w:rsid w:val="4060F44B"/>
    <w:rsid w:val="4068FF43"/>
    <w:rsid w:val="407A614E"/>
    <w:rsid w:val="40A17F0A"/>
    <w:rsid w:val="40B23E99"/>
    <w:rsid w:val="40DA7456"/>
    <w:rsid w:val="40F9BCFA"/>
    <w:rsid w:val="40FF0BC1"/>
    <w:rsid w:val="4103209A"/>
    <w:rsid w:val="418A463E"/>
    <w:rsid w:val="41B5F5A9"/>
    <w:rsid w:val="41DF8781"/>
    <w:rsid w:val="41F9E335"/>
    <w:rsid w:val="4204D464"/>
    <w:rsid w:val="4271D8A6"/>
    <w:rsid w:val="42A1DB5E"/>
    <w:rsid w:val="42C2077B"/>
    <w:rsid w:val="42D76792"/>
    <w:rsid w:val="42E960CE"/>
    <w:rsid w:val="42FDA49A"/>
    <w:rsid w:val="432F6169"/>
    <w:rsid w:val="4336D23A"/>
    <w:rsid w:val="435394DC"/>
    <w:rsid w:val="43665CBA"/>
    <w:rsid w:val="43886E69"/>
    <w:rsid w:val="43A63B92"/>
    <w:rsid w:val="43D5ECC7"/>
    <w:rsid w:val="43DA74F4"/>
    <w:rsid w:val="4408E9EA"/>
    <w:rsid w:val="444AE175"/>
    <w:rsid w:val="4467753F"/>
    <w:rsid w:val="44B9AB63"/>
    <w:rsid w:val="44E90590"/>
    <w:rsid w:val="451EF7DF"/>
    <w:rsid w:val="452F7F9D"/>
    <w:rsid w:val="454E20F7"/>
    <w:rsid w:val="45E129C2"/>
    <w:rsid w:val="45E1A20E"/>
    <w:rsid w:val="460FE5E2"/>
    <w:rsid w:val="46515D75"/>
    <w:rsid w:val="4660356D"/>
    <w:rsid w:val="46CA6583"/>
    <w:rsid w:val="46F17A82"/>
    <w:rsid w:val="46F3CE20"/>
    <w:rsid w:val="473157B2"/>
    <w:rsid w:val="47327927"/>
    <w:rsid w:val="4742038C"/>
    <w:rsid w:val="4750EA2C"/>
    <w:rsid w:val="47989F50"/>
    <w:rsid w:val="47C598F3"/>
    <w:rsid w:val="4832A647"/>
    <w:rsid w:val="487D4F53"/>
    <w:rsid w:val="48850F18"/>
    <w:rsid w:val="4895486D"/>
    <w:rsid w:val="48BD402D"/>
    <w:rsid w:val="48FEC5F7"/>
    <w:rsid w:val="49077062"/>
    <w:rsid w:val="491941FD"/>
    <w:rsid w:val="497E4925"/>
    <w:rsid w:val="49B8E117"/>
    <w:rsid w:val="49D31D19"/>
    <w:rsid w:val="4A08C175"/>
    <w:rsid w:val="4A6DEAC5"/>
    <w:rsid w:val="4AAEDAA2"/>
    <w:rsid w:val="4AB6D054"/>
    <w:rsid w:val="4AB8E6D2"/>
    <w:rsid w:val="4AB9E229"/>
    <w:rsid w:val="4B38605A"/>
    <w:rsid w:val="4B62A736"/>
    <w:rsid w:val="4B75FA79"/>
    <w:rsid w:val="4BA70F13"/>
    <w:rsid w:val="4BA7DA09"/>
    <w:rsid w:val="4BB317C6"/>
    <w:rsid w:val="4BBB24EB"/>
    <w:rsid w:val="4BC0CBE0"/>
    <w:rsid w:val="4BD3D0D2"/>
    <w:rsid w:val="4BDD2960"/>
    <w:rsid w:val="4C00699B"/>
    <w:rsid w:val="4C103640"/>
    <w:rsid w:val="4C780D2D"/>
    <w:rsid w:val="4C8828A5"/>
    <w:rsid w:val="4C938907"/>
    <w:rsid w:val="4CC1F265"/>
    <w:rsid w:val="4CE24A58"/>
    <w:rsid w:val="4CE32178"/>
    <w:rsid w:val="4D045E75"/>
    <w:rsid w:val="4D4A6981"/>
    <w:rsid w:val="4D97D3F6"/>
    <w:rsid w:val="4DA758BD"/>
    <w:rsid w:val="4E12504F"/>
    <w:rsid w:val="4E4881DA"/>
    <w:rsid w:val="4E6587E2"/>
    <w:rsid w:val="4E87C207"/>
    <w:rsid w:val="4E8C4F07"/>
    <w:rsid w:val="4EADF1D9"/>
    <w:rsid w:val="4F0C7F51"/>
    <w:rsid w:val="4F0D1C8F"/>
    <w:rsid w:val="4F58C1F7"/>
    <w:rsid w:val="4F652488"/>
    <w:rsid w:val="4F6D912C"/>
    <w:rsid w:val="4F978964"/>
    <w:rsid w:val="4FB66C16"/>
    <w:rsid w:val="4FD5AF56"/>
    <w:rsid w:val="4FE5E691"/>
    <w:rsid w:val="50260F28"/>
    <w:rsid w:val="5031EE4A"/>
    <w:rsid w:val="5040AE58"/>
    <w:rsid w:val="506AA635"/>
    <w:rsid w:val="5070DA4F"/>
    <w:rsid w:val="5078B9D0"/>
    <w:rsid w:val="50DA5788"/>
    <w:rsid w:val="50EE2E03"/>
    <w:rsid w:val="51012B6D"/>
    <w:rsid w:val="513312BF"/>
    <w:rsid w:val="516274D7"/>
    <w:rsid w:val="51B0DFC3"/>
    <w:rsid w:val="51B92140"/>
    <w:rsid w:val="51EE8A44"/>
    <w:rsid w:val="52849095"/>
    <w:rsid w:val="52852067"/>
    <w:rsid w:val="5289DCB4"/>
    <w:rsid w:val="53198371"/>
    <w:rsid w:val="53363843"/>
    <w:rsid w:val="534FA1C2"/>
    <w:rsid w:val="53602D95"/>
    <w:rsid w:val="536E7CB6"/>
    <w:rsid w:val="53AFA12C"/>
    <w:rsid w:val="53CA48D8"/>
    <w:rsid w:val="53E66E69"/>
    <w:rsid w:val="53EE4B94"/>
    <w:rsid w:val="53FE3E8C"/>
    <w:rsid w:val="54494D64"/>
    <w:rsid w:val="5487DEFC"/>
    <w:rsid w:val="548A1437"/>
    <w:rsid w:val="548D3884"/>
    <w:rsid w:val="548EAE30"/>
    <w:rsid w:val="549E5740"/>
    <w:rsid w:val="54A55A7E"/>
    <w:rsid w:val="54D4DA1A"/>
    <w:rsid w:val="54FA3E3A"/>
    <w:rsid w:val="5504FE56"/>
    <w:rsid w:val="550F931D"/>
    <w:rsid w:val="55111E09"/>
    <w:rsid w:val="55157E97"/>
    <w:rsid w:val="55483322"/>
    <w:rsid w:val="556CE024"/>
    <w:rsid w:val="5571B6D1"/>
    <w:rsid w:val="557FE2CD"/>
    <w:rsid w:val="558F3DCA"/>
    <w:rsid w:val="558F424F"/>
    <w:rsid w:val="5595206D"/>
    <w:rsid w:val="559F16EE"/>
    <w:rsid w:val="55BBBBE9"/>
    <w:rsid w:val="55DD65ED"/>
    <w:rsid w:val="55DE5100"/>
    <w:rsid w:val="55E807AF"/>
    <w:rsid w:val="55ED3B1C"/>
    <w:rsid w:val="55FE6270"/>
    <w:rsid w:val="55FE751B"/>
    <w:rsid w:val="560836A6"/>
    <w:rsid w:val="561C8D47"/>
    <w:rsid w:val="564D6373"/>
    <w:rsid w:val="56773062"/>
    <w:rsid w:val="56AEC53E"/>
    <w:rsid w:val="56B78272"/>
    <w:rsid w:val="56C13E34"/>
    <w:rsid w:val="56CE4D75"/>
    <w:rsid w:val="56F4D448"/>
    <w:rsid w:val="570C721F"/>
    <w:rsid w:val="57417E4B"/>
    <w:rsid w:val="574BE838"/>
    <w:rsid w:val="576984EF"/>
    <w:rsid w:val="578802B4"/>
    <w:rsid w:val="578FE063"/>
    <w:rsid w:val="57A0264B"/>
    <w:rsid w:val="57DB1E03"/>
    <w:rsid w:val="580FEBB0"/>
    <w:rsid w:val="5834E7C7"/>
    <w:rsid w:val="584240E8"/>
    <w:rsid w:val="588C3EC4"/>
    <w:rsid w:val="58BC1FA7"/>
    <w:rsid w:val="58CCC5F3"/>
    <w:rsid w:val="58E5CAE8"/>
    <w:rsid w:val="58F25803"/>
    <w:rsid w:val="58FF020B"/>
    <w:rsid w:val="591EEB13"/>
    <w:rsid w:val="592A7208"/>
    <w:rsid w:val="5932EE1E"/>
    <w:rsid w:val="595F2EBB"/>
    <w:rsid w:val="5979DB94"/>
    <w:rsid w:val="59AD522F"/>
    <w:rsid w:val="59BFB015"/>
    <w:rsid w:val="59C3507F"/>
    <w:rsid w:val="59E10C8C"/>
    <w:rsid w:val="5A0BCAEC"/>
    <w:rsid w:val="5A465965"/>
    <w:rsid w:val="5A505FC9"/>
    <w:rsid w:val="5A52CB62"/>
    <w:rsid w:val="5A57896C"/>
    <w:rsid w:val="5A5D3AA4"/>
    <w:rsid w:val="5A9EF541"/>
    <w:rsid w:val="5ABCD077"/>
    <w:rsid w:val="5AF3F72B"/>
    <w:rsid w:val="5B907688"/>
    <w:rsid w:val="5BBB83C6"/>
    <w:rsid w:val="5BCEA3DA"/>
    <w:rsid w:val="5BDAE236"/>
    <w:rsid w:val="5BE11E75"/>
    <w:rsid w:val="5BF57523"/>
    <w:rsid w:val="5C1E742E"/>
    <w:rsid w:val="5CA59351"/>
    <w:rsid w:val="5CA93411"/>
    <w:rsid w:val="5CC3F9DD"/>
    <w:rsid w:val="5CE62078"/>
    <w:rsid w:val="5D3903E2"/>
    <w:rsid w:val="5D40FFDB"/>
    <w:rsid w:val="5DC5438D"/>
    <w:rsid w:val="5DCC7E85"/>
    <w:rsid w:val="5DD58FEC"/>
    <w:rsid w:val="5E522E31"/>
    <w:rsid w:val="5E7DE7AE"/>
    <w:rsid w:val="5E8C54DD"/>
    <w:rsid w:val="5EA34A49"/>
    <w:rsid w:val="5EB90E57"/>
    <w:rsid w:val="5EE06638"/>
    <w:rsid w:val="5F08F551"/>
    <w:rsid w:val="5F54E247"/>
    <w:rsid w:val="5F5909EA"/>
    <w:rsid w:val="5F5DA0A6"/>
    <w:rsid w:val="5F68D91A"/>
    <w:rsid w:val="5F7B23E4"/>
    <w:rsid w:val="5F7F23EA"/>
    <w:rsid w:val="5FBE3E7B"/>
    <w:rsid w:val="5FCDDB28"/>
    <w:rsid w:val="6044E36D"/>
    <w:rsid w:val="6059D6B0"/>
    <w:rsid w:val="60788CC1"/>
    <w:rsid w:val="607FFB73"/>
    <w:rsid w:val="60A62819"/>
    <w:rsid w:val="60CD07BE"/>
    <w:rsid w:val="610E7C62"/>
    <w:rsid w:val="61671147"/>
    <w:rsid w:val="6199D5E7"/>
    <w:rsid w:val="61B2608B"/>
    <w:rsid w:val="61B9285E"/>
    <w:rsid w:val="61BC9692"/>
    <w:rsid w:val="61BECED9"/>
    <w:rsid w:val="61D27EF9"/>
    <w:rsid w:val="61F02938"/>
    <w:rsid w:val="622A6A57"/>
    <w:rsid w:val="626160AE"/>
    <w:rsid w:val="62623E40"/>
    <w:rsid w:val="626F3EF5"/>
    <w:rsid w:val="627E7A17"/>
    <w:rsid w:val="62E6B666"/>
    <w:rsid w:val="630CDB44"/>
    <w:rsid w:val="6334332A"/>
    <w:rsid w:val="633B72C0"/>
    <w:rsid w:val="634DDE49"/>
    <w:rsid w:val="635DF007"/>
    <w:rsid w:val="635FE3BA"/>
    <w:rsid w:val="636449D0"/>
    <w:rsid w:val="6377787D"/>
    <w:rsid w:val="639D0708"/>
    <w:rsid w:val="63B8CF19"/>
    <w:rsid w:val="63C7BB29"/>
    <w:rsid w:val="641BBB5A"/>
    <w:rsid w:val="641F715D"/>
    <w:rsid w:val="64382229"/>
    <w:rsid w:val="647E4E7E"/>
    <w:rsid w:val="648766D3"/>
    <w:rsid w:val="64920214"/>
    <w:rsid w:val="64CC6CF9"/>
    <w:rsid w:val="650C3479"/>
    <w:rsid w:val="65357817"/>
    <w:rsid w:val="65464187"/>
    <w:rsid w:val="6581532D"/>
    <w:rsid w:val="659D4222"/>
    <w:rsid w:val="659DAAEE"/>
    <w:rsid w:val="65A56D99"/>
    <w:rsid w:val="65BB0FB6"/>
    <w:rsid w:val="66450801"/>
    <w:rsid w:val="66680B48"/>
    <w:rsid w:val="66743981"/>
    <w:rsid w:val="6693BD16"/>
    <w:rsid w:val="6698B0AA"/>
    <w:rsid w:val="66ABABEA"/>
    <w:rsid w:val="66B64F18"/>
    <w:rsid w:val="66F01843"/>
    <w:rsid w:val="66FC39A4"/>
    <w:rsid w:val="66FE89A9"/>
    <w:rsid w:val="67D61C50"/>
    <w:rsid w:val="67FCA181"/>
    <w:rsid w:val="680945BF"/>
    <w:rsid w:val="680A5E2C"/>
    <w:rsid w:val="681FE892"/>
    <w:rsid w:val="68382F0A"/>
    <w:rsid w:val="6839F36C"/>
    <w:rsid w:val="685180C2"/>
    <w:rsid w:val="685BAD03"/>
    <w:rsid w:val="68693D85"/>
    <w:rsid w:val="687B3F9C"/>
    <w:rsid w:val="688175EB"/>
    <w:rsid w:val="68A36EA7"/>
    <w:rsid w:val="68D6402A"/>
    <w:rsid w:val="6913B0B8"/>
    <w:rsid w:val="6953EDC3"/>
    <w:rsid w:val="696287AD"/>
    <w:rsid w:val="696DB98A"/>
    <w:rsid w:val="6971858A"/>
    <w:rsid w:val="69ADFE45"/>
    <w:rsid w:val="6A2AE44B"/>
    <w:rsid w:val="6A385D20"/>
    <w:rsid w:val="6A4226EF"/>
    <w:rsid w:val="6A66E75E"/>
    <w:rsid w:val="6A73E767"/>
    <w:rsid w:val="6A741F98"/>
    <w:rsid w:val="6A8D70C3"/>
    <w:rsid w:val="6AB60803"/>
    <w:rsid w:val="6ADE617A"/>
    <w:rsid w:val="6B0FBFD6"/>
    <w:rsid w:val="6B1E544A"/>
    <w:rsid w:val="6B26DBB0"/>
    <w:rsid w:val="6B285ED0"/>
    <w:rsid w:val="6B3F4F4A"/>
    <w:rsid w:val="6B625FBA"/>
    <w:rsid w:val="6B6FF5CE"/>
    <w:rsid w:val="6B887A06"/>
    <w:rsid w:val="6B8D46E2"/>
    <w:rsid w:val="6BA40910"/>
    <w:rsid w:val="6BCD5D03"/>
    <w:rsid w:val="6C1F4631"/>
    <w:rsid w:val="6C834F07"/>
    <w:rsid w:val="6CB12FD1"/>
    <w:rsid w:val="6D480447"/>
    <w:rsid w:val="6D995B10"/>
    <w:rsid w:val="6DBFDA06"/>
    <w:rsid w:val="6DC60D77"/>
    <w:rsid w:val="6DD52FE7"/>
    <w:rsid w:val="6DFCF172"/>
    <w:rsid w:val="6E01B7F0"/>
    <w:rsid w:val="6E02CA90"/>
    <w:rsid w:val="6E6532CE"/>
    <w:rsid w:val="6E77514A"/>
    <w:rsid w:val="6E7D0EDE"/>
    <w:rsid w:val="6EA1B74C"/>
    <w:rsid w:val="6EC8A7D3"/>
    <w:rsid w:val="6ED018C1"/>
    <w:rsid w:val="6F379760"/>
    <w:rsid w:val="6F93409F"/>
    <w:rsid w:val="6FC384B2"/>
    <w:rsid w:val="6FE82F0D"/>
    <w:rsid w:val="6FEF15A4"/>
    <w:rsid w:val="701E250C"/>
    <w:rsid w:val="7034FEC7"/>
    <w:rsid w:val="70BD4147"/>
    <w:rsid w:val="70BE0FBF"/>
    <w:rsid w:val="70C21ACF"/>
    <w:rsid w:val="71107005"/>
    <w:rsid w:val="71A5E29F"/>
    <w:rsid w:val="71B565BE"/>
    <w:rsid w:val="72851C3F"/>
    <w:rsid w:val="72B677C6"/>
    <w:rsid w:val="72DC1DA1"/>
    <w:rsid w:val="72DED80A"/>
    <w:rsid w:val="72E15DF0"/>
    <w:rsid w:val="732882AB"/>
    <w:rsid w:val="732FE33B"/>
    <w:rsid w:val="73302E13"/>
    <w:rsid w:val="733432E2"/>
    <w:rsid w:val="7339F8C5"/>
    <w:rsid w:val="735342E3"/>
    <w:rsid w:val="735E5E45"/>
    <w:rsid w:val="7380D5D8"/>
    <w:rsid w:val="73DD1166"/>
    <w:rsid w:val="73F66EFB"/>
    <w:rsid w:val="740F6EE8"/>
    <w:rsid w:val="74183B8E"/>
    <w:rsid w:val="7423BA64"/>
    <w:rsid w:val="74298E4B"/>
    <w:rsid w:val="749BD7D6"/>
    <w:rsid w:val="749EF986"/>
    <w:rsid w:val="752EEECB"/>
    <w:rsid w:val="7535B79B"/>
    <w:rsid w:val="7563C3F6"/>
    <w:rsid w:val="7588CD9B"/>
    <w:rsid w:val="758C32BE"/>
    <w:rsid w:val="7599B615"/>
    <w:rsid w:val="759B44B8"/>
    <w:rsid w:val="75A1024F"/>
    <w:rsid w:val="75B46E31"/>
    <w:rsid w:val="75F78A7C"/>
    <w:rsid w:val="764D5259"/>
    <w:rsid w:val="76B23593"/>
    <w:rsid w:val="76B459B4"/>
    <w:rsid w:val="76C125A9"/>
    <w:rsid w:val="76C4ED18"/>
    <w:rsid w:val="76EDA51A"/>
    <w:rsid w:val="770816B8"/>
    <w:rsid w:val="771A7003"/>
    <w:rsid w:val="7729E216"/>
    <w:rsid w:val="773FBA47"/>
    <w:rsid w:val="775206ED"/>
    <w:rsid w:val="7756C04B"/>
    <w:rsid w:val="778A50E8"/>
    <w:rsid w:val="779D3E4C"/>
    <w:rsid w:val="77F8E753"/>
    <w:rsid w:val="785184E8"/>
    <w:rsid w:val="78766EAB"/>
    <w:rsid w:val="787B760F"/>
    <w:rsid w:val="787EB6F8"/>
    <w:rsid w:val="78AD8F76"/>
    <w:rsid w:val="78C5CC29"/>
    <w:rsid w:val="78C873E0"/>
    <w:rsid w:val="78D2D0F7"/>
    <w:rsid w:val="7909E5ED"/>
    <w:rsid w:val="7945B97F"/>
    <w:rsid w:val="79585FBE"/>
    <w:rsid w:val="795CD840"/>
    <w:rsid w:val="7989B0BC"/>
    <w:rsid w:val="798D20B1"/>
    <w:rsid w:val="7A747840"/>
    <w:rsid w:val="7A8980BD"/>
    <w:rsid w:val="7AD9B1A3"/>
    <w:rsid w:val="7ADABDA1"/>
    <w:rsid w:val="7AF19D4D"/>
    <w:rsid w:val="7AF69FFD"/>
    <w:rsid w:val="7B446AA0"/>
    <w:rsid w:val="7B5A5B98"/>
    <w:rsid w:val="7B6CDA38"/>
    <w:rsid w:val="7BAF8B79"/>
    <w:rsid w:val="7BB9C1BA"/>
    <w:rsid w:val="7BC712DB"/>
    <w:rsid w:val="7BE06C16"/>
    <w:rsid w:val="7C092904"/>
    <w:rsid w:val="7C1DC4A5"/>
    <w:rsid w:val="7C1EB184"/>
    <w:rsid w:val="7C307F49"/>
    <w:rsid w:val="7C3ED5DE"/>
    <w:rsid w:val="7C770C72"/>
    <w:rsid w:val="7C874C66"/>
    <w:rsid w:val="7C94BBD7"/>
    <w:rsid w:val="7CBD4301"/>
    <w:rsid w:val="7CC09E8A"/>
    <w:rsid w:val="7CD9EDAF"/>
    <w:rsid w:val="7CF7FFF0"/>
    <w:rsid w:val="7D012CAA"/>
    <w:rsid w:val="7D2FB8E3"/>
    <w:rsid w:val="7D6EF003"/>
    <w:rsid w:val="7D891440"/>
    <w:rsid w:val="7D9FBDD2"/>
    <w:rsid w:val="7E1C2064"/>
    <w:rsid w:val="7E1CAC4A"/>
    <w:rsid w:val="7E250528"/>
    <w:rsid w:val="7E29DDC0"/>
    <w:rsid w:val="7ED173B5"/>
    <w:rsid w:val="7EF6728A"/>
    <w:rsid w:val="7FB143FA"/>
    <w:rsid w:val="7FBF23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46D3B9"/>
  <w15:chartTrackingRefBased/>
  <w15:docId w15:val="{747062C7-B6B6-4BE5-A682-28DBDAF09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aramond" w:eastAsiaTheme="minorHAnsi" w:hAnsi="Garamond" w:cstheme="minorBidi"/>
        <w:sz w:val="24"/>
        <w:szCs w:val="24"/>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22A2"/>
  </w:style>
  <w:style w:type="paragraph" w:styleId="Heading1">
    <w:name w:val="heading 1"/>
    <w:basedOn w:val="Normal"/>
    <w:next w:val="Normal"/>
    <w:link w:val="Heading1Char"/>
    <w:uiPriority w:val="9"/>
    <w:qFormat/>
    <w:rsid w:val="004D0DF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07100"/>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6">
    <w:name w:val="heading 6"/>
    <w:basedOn w:val="Normal"/>
    <w:next w:val="Normal"/>
    <w:link w:val="Heading6Char"/>
    <w:uiPriority w:val="9"/>
    <w:semiHidden/>
    <w:unhideWhenUsed/>
    <w:qFormat/>
    <w:rsid w:val="00507100"/>
    <w:pPr>
      <w:keepNext/>
      <w:keepLines/>
      <w:spacing w:before="40" w:after="0"/>
      <w:outlineLvl w:val="5"/>
    </w:pPr>
    <w:rPr>
      <w:rFonts w:asciiTheme="majorHAnsi" w:eastAsiaTheme="majorEastAsia" w:hAnsiTheme="majorHAnsi" w:cstheme="majorBidi"/>
      <w:color w:val="1F3763" w:themeColor="accent1" w:themeShade="7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B32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3226"/>
  </w:style>
  <w:style w:type="paragraph" w:styleId="Footer">
    <w:name w:val="footer"/>
    <w:basedOn w:val="Normal"/>
    <w:link w:val="FooterChar"/>
    <w:uiPriority w:val="99"/>
    <w:unhideWhenUsed/>
    <w:rsid w:val="00EB32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3226"/>
  </w:style>
  <w:style w:type="paragraph" w:styleId="BalloonText">
    <w:name w:val="Balloon Text"/>
    <w:basedOn w:val="Normal"/>
    <w:link w:val="BalloonTextChar"/>
    <w:uiPriority w:val="99"/>
    <w:semiHidden/>
    <w:unhideWhenUsed/>
    <w:rsid w:val="00EB32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3226"/>
    <w:rPr>
      <w:rFonts w:ascii="Segoe UI" w:hAnsi="Segoe UI" w:cs="Segoe UI"/>
      <w:sz w:val="18"/>
      <w:szCs w:val="18"/>
    </w:rPr>
  </w:style>
  <w:style w:type="character" w:customStyle="1" w:styleId="Heading2Char">
    <w:name w:val="Heading 2 Char"/>
    <w:basedOn w:val="DefaultParagraphFont"/>
    <w:link w:val="Heading2"/>
    <w:uiPriority w:val="9"/>
    <w:rsid w:val="00507100"/>
    <w:rPr>
      <w:rFonts w:asciiTheme="majorHAnsi" w:eastAsiaTheme="majorEastAsia" w:hAnsiTheme="majorHAnsi" w:cstheme="majorBidi"/>
      <w:sz w:val="32"/>
      <w:szCs w:val="32"/>
    </w:rPr>
  </w:style>
  <w:style w:type="character" w:customStyle="1" w:styleId="Heading6Char">
    <w:name w:val="Heading 6 Char"/>
    <w:basedOn w:val="DefaultParagraphFont"/>
    <w:link w:val="Heading6"/>
    <w:uiPriority w:val="9"/>
    <w:semiHidden/>
    <w:rsid w:val="00507100"/>
    <w:rPr>
      <w:rFonts w:asciiTheme="majorHAnsi" w:eastAsiaTheme="majorEastAsia" w:hAnsiTheme="majorHAnsi" w:cstheme="majorBidi"/>
      <w:color w:val="1F3763" w:themeColor="accent1" w:themeShade="7F"/>
      <w:sz w:val="22"/>
      <w:szCs w:val="22"/>
    </w:rPr>
  </w:style>
  <w:style w:type="paragraph" w:customStyle="1" w:styleId="Default">
    <w:name w:val="Default"/>
    <w:rsid w:val="00507100"/>
    <w:pPr>
      <w:autoSpaceDE w:val="0"/>
      <w:autoSpaceDN w:val="0"/>
      <w:adjustRightInd w:val="0"/>
      <w:spacing w:after="0" w:line="240" w:lineRule="auto"/>
    </w:pPr>
    <w:rPr>
      <w:rFonts w:ascii="Arial" w:hAnsi="Arial" w:cs="Arial"/>
      <w:color w:val="000000"/>
    </w:rPr>
  </w:style>
  <w:style w:type="paragraph" w:styleId="ListParagraph">
    <w:name w:val="List Paragraph"/>
    <w:aliases w:val="F5 List Paragraph,List Paragraph2,MAIN CONTENT,List Paragraph12,Dot pt,List Paragraph1,Colorful List - Accent 11,No Spacing1,List Paragraph Char Char Char,Indicator Text,Numbered Para 1,Bullet Points,Bullet 1,Normal numbered,OBC Bullet"/>
    <w:basedOn w:val="Normal"/>
    <w:link w:val="ListParagraphChar"/>
    <w:uiPriority w:val="34"/>
    <w:qFormat/>
    <w:rsid w:val="00507100"/>
    <w:pPr>
      <w:ind w:left="720"/>
      <w:contextualSpacing/>
    </w:pPr>
    <w:rPr>
      <w:rFonts w:asciiTheme="minorHAnsi" w:hAnsiTheme="minorHAnsi"/>
      <w:sz w:val="22"/>
      <w:szCs w:val="22"/>
    </w:rPr>
  </w:style>
  <w:style w:type="character" w:customStyle="1" w:styleId="ListParagraphChar">
    <w:name w:val="List Paragraph Char"/>
    <w:aliases w:val="F5 List Paragraph Char,List Paragraph2 Char,MAIN CONTENT Char,List Paragraph12 Char,Dot pt Char,List Paragraph1 Char,Colorful List - Accent 11 Char,No Spacing1 Char,List Paragraph Char Char Char Char,Indicator Text Char,Bullet 1 Char"/>
    <w:basedOn w:val="DefaultParagraphFont"/>
    <w:link w:val="ListParagraph"/>
    <w:uiPriority w:val="34"/>
    <w:qFormat/>
    <w:locked/>
    <w:rsid w:val="00507100"/>
    <w:rPr>
      <w:rFonts w:asciiTheme="minorHAnsi" w:hAnsiTheme="minorHAnsi"/>
      <w:sz w:val="22"/>
      <w:szCs w:val="22"/>
    </w:rPr>
  </w:style>
  <w:style w:type="table" w:styleId="TableGrid">
    <w:name w:val="Table Grid"/>
    <w:basedOn w:val="TableNormal"/>
    <w:uiPriority w:val="39"/>
    <w:rsid w:val="00507100"/>
    <w:pPr>
      <w:spacing w:after="0" w:line="240" w:lineRule="auto"/>
    </w:pPr>
    <w:rPr>
      <w:rFonts w:asciiTheme="minorHAnsi" w:hAnsiTheme="minorHAnsi"/>
      <w:sz w:val="22"/>
      <w:szCs w:val="22"/>
    </w:rPr>
    <w:tblPr/>
  </w:style>
  <w:style w:type="character" w:styleId="Hyperlink">
    <w:name w:val="Hyperlink"/>
    <w:basedOn w:val="DefaultParagraphFont"/>
    <w:uiPriority w:val="99"/>
    <w:unhideWhenUsed/>
    <w:rsid w:val="00507100"/>
    <w:rPr>
      <w:color w:val="0563C1" w:themeColor="hyperlink"/>
      <w:u w:val="single"/>
    </w:rPr>
  </w:style>
  <w:style w:type="paragraph" w:styleId="EndnoteText">
    <w:name w:val="endnote text"/>
    <w:basedOn w:val="Normal"/>
    <w:link w:val="EndnoteTextChar"/>
    <w:semiHidden/>
    <w:unhideWhenUsed/>
    <w:rsid w:val="00507100"/>
    <w:pPr>
      <w:spacing w:after="0" w:line="240" w:lineRule="auto"/>
    </w:pPr>
    <w:rPr>
      <w:rFonts w:asciiTheme="minorHAnsi" w:hAnsiTheme="minorHAnsi"/>
      <w:sz w:val="20"/>
      <w:szCs w:val="20"/>
    </w:rPr>
  </w:style>
  <w:style w:type="character" w:customStyle="1" w:styleId="EndnoteTextChar">
    <w:name w:val="Endnote Text Char"/>
    <w:basedOn w:val="DefaultParagraphFont"/>
    <w:link w:val="EndnoteText"/>
    <w:semiHidden/>
    <w:rsid w:val="00507100"/>
    <w:rPr>
      <w:rFonts w:asciiTheme="minorHAnsi" w:hAnsiTheme="minorHAnsi"/>
      <w:sz w:val="20"/>
      <w:szCs w:val="20"/>
    </w:rPr>
  </w:style>
  <w:style w:type="paragraph" w:styleId="FootnoteText">
    <w:name w:val="footnote text"/>
    <w:basedOn w:val="Normal"/>
    <w:link w:val="FootnoteTextChar"/>
    <w:uiPriority w:val="99"/>
    <w:semiHidden/>
    <w:unhideWhenUsed/>
    <w:rsid w:val="00507100"/>
    <w:pPr>
      <w:spacing w:after="0" w:line="240" w:lineRule="auto"/>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507100"/>
    <w:rPr>
      <w:rFonts w:asciiTheme="minorHAnsi" w:hAnsiTheme="minorHAnsi"/>
      <w:sz w:val="20"/>
      <w:szCs w:val="20"/>
    </w:rPr>
  </w:style>
  <w:style w:type="character" w:styleId="FootnoteReference">
    <w:name w:val="footnote reference"/>
    <w:basedOn w:val="DefaultParagraphFont"/>
    <w:uiPriority w:val="99"/>
    <w:semiHidden/>
    <w:unhideWhenUsed/>
    <w:rsid w:val="00507100"/>
    <w:rPr>
      <w:vertAlign w:val="superscript"/>
    </w:rPr>
  </w:style>
  <w:style w:type="character" w:customStyle="1" w:styleId="tgc">
    <w:name w:val="_tgc"/>
    <w:basedOn w:val="DefaultParagraphFont"/>
    <w:rsid w:val="00507100"/>
  </w:style>
  <w:style w:type="paragraph" w:styleId="Quote">
    <w:name w:val="Quote"/>
    <w:basedOn w:val="Normal"/>
    <w:next w:val="Normal"/>
    <w:link w:val="QuoteChar"/>
    <w:uiPriority w:val="29"/>
    <w:qFormat/>
    <w:rsid w:val="00507100"/>
    <w:pPr>
      <w:spacing w:before="200"/>
      <w:ind w:left="864" w:right="864"/>
      <w:jc w:val="center"/>
    </w:pPr>
    <w:rPr>
      <w:rFonts w:asciiTheme="minorHAnsi" w:hAnsiTheme="minorHAnsi"/>
      <w:i/>
      <w:iCs/>
      <w:color w:val="404040" w:themeColor="text1" w:themeTint="BF"/>
      <w:sz w:val="22"/>
      <w:szCs w:val="22"/>
    </w:rPr>
  </w:style>
  <w:style w:type="character" w:customStyle="1" w:styleId="QuoteChar">
    <w:name w:val="Quote Char"/>
    <w:basedOn w:val="DefaultParagraphFont"/>
    <w:link w:val="Quote"/>
    <w:uiPriority w:val="29"/>
    <w:rsid w:val="00507100"/>
    <w:rPr>
      <w:rFonts w:asciiTheme="minorHAnsi" w:hAnsiTheme="minorHAnsi"/>
      <w:i/>
      <w:iCs/>
      <w:color w:val="404040" w:themeColor="text1" w:themeTint="BF"/>
      <w:sz w:val="22"/>
      <w:szCs w:val="22"/>
    </w:rPr>
  </w:style>
  <w:style w:type="character" w:customStyle="1" w:styleId="CommentTextChar">
    <w:name w:val="Comment Text Char"/>
    <w:basedOn w:val="DefaultParagraphFont"/>
    <w:link w:val="CommentText"/>
    <w:uiPriority w:val="99"/>
    <w:rsid w:val="00507100"/>
    <w:rPr>
      <w:rFonts w:asciiTheme="minorHAnsi" w:hAnsiTheme="minorHAnsi"/>
      <w:sz w:val="20"/>
      <w:szCs w:val="20"/>
    </w:rPr>
  </w:style>
  <w:style w:type="paragraph" w:styleId="CommentText">
    <w:name w:val="annotation text"/>
    <w:basedOn w:val="Normal"/>
    <w:link w:val="CommentTextChar"/>
    <w:uiPriority w:val="99"/>
    <w:unhideWhenUsed/>
    <w:rsid w:val="00507100"/>
    <w:pPr>
      <w:spacing w:line="240" w:lineRule="auto"/>
    </w:pPr>
    <w:rPr>
      <w:rFonts w:asciiTheme="minorHAnsi" w:hAnsiTheme="minorHAnsi"/>
      <w:sz w:val="20"/>
      <w:szCs w:val="20"/>
    </w:rPr>
  </w:style>
  <w:style w:type="character" w:customStyle="1" w:styleId="CommentTextChar1">
    <w:name w:val="Comment Text Char1"/>
    <w:basedOn w:val="DefaultParagraphFont"/>
    <w:uiPriority w:val="99"/>
    <w:semiHidden/>
    <w:rsid w:val="00507100"/>
    <w:rPr>
      <w:sz w:val="20"/>
      <w:szCs w:val="20"/>
    </w:rPr>
  </w:style>
  <w:style w:type="character" w:customStyle="1" w:styleId="CommentSubjectChar">
    <w:name w:val="Comment Subject Char"/>
    <w:basedOn w:val="CommentTextChar"/>
    <w:link w:val="CommentSubject"/>
    <w:uiPriority w:val="99"/>
    <w:semiHidden/>
    <w:rsid w:val="00507100"/>
    <w:rPr>
      <w:rFonts w:asciiTheme="minorHAnsi" w:hAnsiTheme="minorHAnsi"/>
      <w:b/>
      <w:bCs/>
      <w:sz w:val="20"/>
      <w:szCs w:val="20"/>
    </w:rPr>
  </w:style>
  <w:style w:type="paragraph" w:styleId="CommentSubject">
    <w:name w:val="annotation subject"/>
    <w:basedOn w:val="CommentText"/>
    <w:next w:val="CommentText"/>
    <w:link w:val="CommentSubjectChar"/>
    <w:uiPriority w:val="99"/>
    <w:semiHidden/>
    <w:unhideWhenUsed/>
    <w:rsid w:val="00507100"/>
    <w:rPr>
      <w:b/>
      <w:bCs/>
    </w:rPr>
  </w:style>
  <w:style w:type="character" w:customStyle="1" w:styleId="CommentSubjectChar1">
    <w:name w:val="Comment Subject Char1"/>
    <w:basedOn w:val="CommentTextChar1"/>
    <w:uiPriority w:val="99"/>
    <w:semiHidden/>
    <w:rsid w:val="00507100"/>
    <w:rPr>
      <w:b/>
      <w:bCs/>
      <w:sz w:val="20"/>
      <w:szCs w:val="20"/>
    </w:rPr>
  </w:style>
  <w:style w:type="paragraph" w:customStyle="1" w:styleId="msonormal0">
    <w:name w:val="msonormal"/>
    <w:basedOn w:val="Normal"/>
    <w:rsid w:val="00507100"/>
    <w:pPr>
      <w:spacing w:before="100" w:beforeAutospacing="1" w:after="100" w:afterAutospacing="1" w:line="240" w:lineRule="auto"/>
    </w:pPr>
    <w:rPr>
      <w:rFonts w:ascii="Times New Roman" w:eastAsia="Times New Roman" w:hAnsi="Times New Roman" w:cs="Times New Roman"/>
      <w:lang w:eastAsia="en-GB"/>
    </w:rPr>
  </w:style>
  <w:style w:type="paragraph" w:customStyle="1" w:styleId="xl65">
    <w:name w:val="xl65"/>
    <w:basedOn w:val="Normal"/>
    <w:rsid w:val="0050710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lang w:eastAsia="en-GB"/>
    </w:rPr>
  </w:style>
  <w:style w:type="paragraph" w:customStyle="1" w:styleId="xl66">
    <w:name w:val="xl66"/>
    <w:basedOn w:val="Normal"/>
    <w:rsid w:val="0050710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en-GB"/>
    </w:rPr>
  </w:style>
  <w:style w:type="paragraph" w:customStyle="1" w:styleId="xl67">
    <w:name w:val="xl67"/>
    <w:basedOn w:val="Normal"/>
    <w:rsid w:val="00507100"/>
    <w:pPr>
      <w:spacing w:before="100" w:beforeAutospacing="1" w:after="100" w:afterAutospacing="1" w:line="240" w:lineRule="auto"/>
      <w:jc w:val="center"/>
      <w:textAlignment w:val="center"/>
    </w:pPr>
    <w:rPr>
      <w:rFonts w:ascii="Times New Roman" w:eastAsia="Times New Roman" w:hAnsi="Times New Roman" w:cs="Times New Roman"/>
      <w:lang w:eastAsia="en-GB"/>
    </w:rPr>
  </w:style>
  <w:style w:type="paragraph" w:customStyle="1" w:styleId="xl68">
    <w:name w:val="xl68"/>
    <w:basedOn w:val="Normal"/>
    <w:rsid w:val="00507100"/>
    <w:pPr>
      <w:spacing w:before="100" w:beforeAutospacing="1" w:after="100" w:afterAutospacing="1" w:line="240" w:lineRule="auto"/>
      <w:textAlignment w:val="center"/>
    </w:pPr>
    <w:rPr>
      <w:rFonts w:ascii="Times New Roman" w:eastAsia="Times New Roman" w:hAnsi="Times New Roman" w:cs="Times New Roman"/>
      <w:lang w:eastAsia="en-GB"/>
    </w:rPr>
  </w:style>
  <w:style w:type="paragraph" w:customStyle="1" w:styleId="xl69">
    <w:name w:val="xl69"/>
    <w:basedOn w:val="Normal"/>
    <w:rsid w:val="0050710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lang w:eastAsia="en-GB"/>
    </w:rPr>
  </w:style>
  <w:style w:type="paragraph" w:customStyle="1" w:styleId="xl70">
    <w:name w:val="xl70"/>
    <w:basedOn w:val="Normal"/>
    <w:rsid w:val="0050710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en-GB"/>
    </w:rPr>
  </w:style>
  <w:style w:type="paragraph" w:customStyle="1" w:styleId="xl71">
    <w:name w:val="xl71"/>
    <w:basedOn w:val="Normal"/>
    <w:rsid w:val="0050710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en-GB"/>
    </w:rPr>
  </w:style>
  <w:style w:type="paragraph" w:customStyle="1" w:styleId="xl72">
    <w:name w:val="xl72"/>
    <w:basedOn w:val="Normal"/>
    <w:rsid w:val="0050710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en-GB"/>
    </w:rPr>
  </w:style>
  <w:style w:type="paragraph" w:customStyle="1" w:styleId="xl73">
    <w:name w:val="xl73"/>
    <w:basedOn w:val="Normal"/>
    <w:rsid w:val="00507100"/>
    <w:pPr>
      <w:spacing w:before="100" w:beforeAutospacing="1" w:after="100" w:afterAutospacing="1" w:line="240" w:lineRule="auto"/>
      <w:jc w:val="center"/>
      <w:textAlignment w:val="center"/>
    </w:pPr>
    <w:rPr>
      <w:rFonts w:ascii="Times New Roman" w:eastAsia="Times New Roman" w:hAnsi="Times New Roman" w:cs="Times New Roman"/>
      <w:b/>
      <w:bCs/>
      <w:lang w:eastAsia="en-GB"/>
    </w:rPr>
  </w:style>
  <w:style w:type="paragraph" w:customStyle="1" w:styleId="xl74">
    <w:name w:val="xl74"/>
    <w:basedOn w:val="Normal"/>
    <w:rsid w:val="00507100"/>
    <w:pPr>
      <w:spacing w:before="100" w:beforeAutospacing="1" w:after="100" w:afterAutospacing="1" w:line="240" w:lineRule="auto"/>
    </w:pPr>
    <w:rPr>
      <w:rFonts w:ascii="Times New Roman" w:eastAsia="Times New Roman" w:hAnsi="Times New Roman" w:cs="Times New Roman"/>
      <w:lang w:eastAsia="en-GB"/>
    </w:rPr>
  </w:style>
  <w:style w:type="paragraph" w:customStyle="1" w:styleId="xl75">
    <w:name w:val="xl75"/>
    <w:basedOn w:val="Normal"/>
    <w:rsid w:val="0050710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lang w:eastAsia="en-GB"/>
    </w:rPr>
  </w:style>
  <w:style w:type="paragraph" w:customStyle="1" w:styleId="xl76">
    <w:name w:val="xl76"/>
    <w:basedOn w:val="Normal"/>
    <w:rsid w:val="0050710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lang w:eastAsia="en-GB"/>
    </w:rPr>
  </w:style>
  <w:style w:type="character" w:styleId="CommentReference">
    <w:name w:val="annotation reference"/>
    <w:basedOn w:val="DefaultParagraphFont"/>
    <w:uiPriority w:val="99"/>
    <w:semiHidden/>
    <w:unhideWhenUsed/>
    <w:rsid w:val="0006750B"/>
    <w:rPr>
      <w:sz w:val="16"/>
      <w:szCs w:val="16"/>
    </w:rPr>
  </w:style>
  <w:style w:type="character" w:customStyle="1" w:styleId="Heading1Char">
    <w:name w:val="Heading 1 Char"/>
    <w:basedOn w:val="DefaultParagraphFont"/>
    <w:link w:val="Heading1"/>
    <w:uiPriority w:val="9"/>
    <w:rsid w:val="004D0DF5"/>
    <w:rPr>
      <w:rFonts w:asciiTheme="majorHAnsi" w:eastAsiaTheme="majorEastAsia" w:hAnsiTheme="majorHAnsi" w:cstheme="majorBidi"/>
      <w:color w:val="2F5496" w:themeColor="accent1" w:themeShade="BF"/>
      <w:sz w:val="32"/>
      <w:szCs w:val="32"/>
    </w:rPr>
  </w:style>
  <w:style w:type="paragraph" w:styleId="Revision">
    <w:name w:val="Revision"/>
    <w:hidden/>
    <w:uiPriority w:val="99"/>
    <w:semiHidden/>
    <w:rsid w:val="004D0DF5"/>
    <w:pPr>
      <w:spacing w:after="0" w:line="240" w:lineRule="auto"/>
    </w:pPr>
  </w:style>
  <w:style w:type="paragraph" w:customStyle="1" w:styleId="paragraph">
    <w:name w:val="paragraph"/>
    <w:basedOn w:val="Normal"/>
    <w:rsid w:val="004D0DF5"/>
    <w:pPr>
      <w:spacing w:before="100" w:beforeAutospacing="1" w:after="100" w:afterAutospacing="1" w:line="240" w:lineRule="auto"/>
    </w:pPr>
    <w:rPr>
      <w:rFonts w:ascii="Times New Roman" w:eastAsia="Times New Roman" w:hAnsi="Times New Roman" w:cs="Times New Roman"/>
      <w:lang w:eastAsia="en-GB"/>
    </w:rPr>
  </w:style>
  <w:style w:type="character" w:customStyle="1" w:styleId="normaltextrun">
    <w:name w:val="normaltextrun"/>
    <w:basedOn w:val="DefaultParagraphFont"/>
    <w:rsid w:val="004D0DF5"/>
  </w:style>
  <w:style w:type="character" w:customStyle="1" w:styleId="eop">
    <w:name w:val="eop"/>
    <w:basedOn w:val="DefaultParagraphFont"/>
    <w:rsid w:val="004D0DF5"/>
  </w:style>
  <w:style w:type="character" w:customStyle="1" w:styleId="scxw232671831">
    <w:name w:val="scxw232671831"/>
    <w:basedOn w:val="DefaultParagraphFont"/>
    <w:rsid w:val="004D0DF5"/>
  </w:style>
  <w:style w:type="table" w:styleId="PlainTable4">
    <w:name w:val="Plain Table 4"/>
    <w:basedOn w:val="TableNormal"/>
    <w:uiPriority w:val="44"/>
    <w:rsid w:val="004D0DF5"/>
    <w:pPr>
      <w:spacing w:after="0" w:line="240" w:lineRule="auto"/>
    </w:pPr>
    <w:tblPr/>
    <w:tblStylePr w:type="firstRow">
      <w:rPr>
        <w:b/>
        <w:bCs/>
      </w:rPr>
    </w:tblStylePr>
    <w:tblStylePr w:type="lastRow">
      <w:rPr>
        <w:b/>
        <w:bCs/>
      </w:rPr>
    </w:tblStylePr>
    <w:tblStylePr w:type="firstCol">
      <w:rPr>
        <w:b/>
        <w:bCs/>
      </w:rPr>
    </w:tblStylePr>
    <w:tblStylePr w:type="lastCol">
      <w:rPr>
        <w:b/>
        <w:bCs/>
      </w:rPr>
    </w:tblStylePr>
  </w:style>
  <w:style w:type="character" w:styleId="UnresolvedMention">
    <w:name w:val="Unresolved Mention"/>
    <w:basedOn w:val="DefaultParagraphFont"/>
    <w:uiPriority w:val="99"/>
    <w:semiHidden/>
    <w:unhideWhenUsed/>
    <w:rsid w:val="004D0DF5"/>
    <w:rPr>
      <w:color w:val="605E5C"/>
      <w:shd w:val="clear" w:color="auto" w:fill="E1DFDD"/>
    </w:rPr>
  </w:style>
  <w:style w:type="paragraph" w:styleId="Title">
    <w:name w:val="Title"/>
    <w:basedOn w:val="Normal"/>
    <w:next w:val="Normal"/>
    <w:link w:val="TitleChar"/>
    <w:uiPriority w:val="10"/>
    <w:qFormat/>
    <w:rsid w:val="003E680A"/>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3E680A"/>
    <w:rPr>
      <w:rFonts w:asciiTheme="majorHAnsi" w:eastAsiaTheme="majorEastAsia" w:hAnsiTheme="majorHAnsi" w:cstheme="majorBidi"/>
      <w:spacing w:val="-10"/>
      <w:kern w:val="28"/>
      <w:sz w:val="56"/>
      <w:szCs w:val="56"/>
      <w14:ligatures w14:val="standardContextual"/>
    </w:rPr>
  </w:style>
  <w:style w:type="character" w:styleId="Mention">
    <w:name w:val="Mention"/>
    <w:basedOn w:val="DefaultParagraphFont"/>
    <w:uiPriority w:val="99"/>
    <w:unhideWhenUsed/>
    <w:rsid w:val="00400EE4"/>
    <w:rPr>
      <w:color w:val="2B579A"/>
      <w:shd w:val="clear" w:color="auto" w:fill="E1DFDD"/>
    </w:rPr>
  </w:style>
  <w:style w:type="character" w:styleId="Strong">
    <w:name w:val="Strong"/>
    <w:basedOn w:val="DefaultParagraphFont"/>
    <w:uiPriority w:val="22"/>
    <w:qFormat/>
    <w:rsid w:val="008744A4"/>
    <w:rPr>
      <w:b/>
      <w:bCs/>
    </w:rPr>
  </w:style>
  <w:style w:type="paragraph" w:styleId="NormalWeb">
    <w:name w:val="Normal (Web)"/>
    <w:basedOn w:val="Normal"/>
    <w:uiPriority w:val="99"/>
    <w:unhideWhenUsed/>
    <w:rsid w:val="00EA0187"/>
    <w:pPr>
      <w:spacing w:before="100" w:beforeAutospacing="1" w:after="100" w:afterAutospacing="1" w:line="240" w:lineRule="auto"/>
    </w:pPr>
    <w:rPr>
      <w:rFonts w:ascii="Times New Roman" w:eastAsia="Times New Roman" w:hAnsi="Times New Roman" w:cs="Times New Roman"/>
      <w:lang w:eastAsia="en-GB"/>
    </w:rPr>
  </w:style>
  <w:style w:type="character" w:styleId="FollowedHyperlink">
    <w:name w:val="FollowedHyperlink"/>
    <w:basedOn w:val="DefaultParagraphFont"/>
    <w:uiPriority w:val="99"/>
    <w:semiHidden/>
    <w:unhideWhenUsed/>
    <w:rsid w:val="00CC46DB"/>
    <w:rPr>
      <w:color w:val="954F72" w:themeColor="followedHyperlink"/>
      <w:u w:val="single"/>
    </w:rPr>
  </w:style>
  <w:style w:type="character" w:customStyle="1" w:styleId="wacimagecontainer">
    <w:name w:val="wacimagecontainer"/>
    <w:basedOn w:val="DefaultParagraphFont"/>
    <w:rsid w:val="00087F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02755">
      <w:bodyDiv w:val="1"/>
      <w:marLeft w:val="0"/>
      <w:marRight w:val="0"/>
      <w:marTop w:val="0"/>
      <w:marBottom w:val="0"/>
      <w:divBdr>
        <w:top w:val="none" w:sz="0" w:space="0" w:color="auto"/>
        <w:left w:val="none" w:sz="0" w:space="0" w:color="auto"/>
        <w:bottom w:val="none" w:sz="0" w:space="0" w:color="auto"/>
        <w:right w:val="none" w:sz="0" w:space="0" w:color="auto"/>
      </w:divBdr>
    </w:div>
    <w:div w:id="43523847">
      <w:bodyDiv w:val="1"/>
      <w:marLeft w:val="0"/>
      <w:marRight w:val="0"/>
      <w:marTop w:val="0"/>
      <w:marBottom w:val="0"/>
      <w:divBdr>
        <w:top w:val="none" w:sz="0" w:space="0" w:color="auto"/>
        <w:left w:val="none" w:sz="0" w:space="0" w:color="auto"/>
        <w:bottom w:val="none" w:sz="0" w:space="0" w:color="auto"/>
        <w:right w:val="none" w:sz="0" w:space="0" w:color="auto"/>
      </w:divBdr>
    </w:div>
    <w:div w:id="53545783">
      <w:bodyDiv w:val="1"/>
      <w:marLeft w:val="0"/>
      <w:marRight w:val="0"/>
      <w:marTop w:val="0"/>
      <w:marBottom w:val="0"/>
      <w:divBdr>
        <w:top w:val="none" w:sz="0" w:space="0" w:color="auto"/>
        <w:left w:val="none" w:sz="0" w:space="0" w:color="auto"/>
        <w:bottom w:val="none" w:sz="0" w:space="0" w:color="auto"/>
        <w:right w:val="none" w:sz="0" w:space="0" w:color="auto"/>
      </w:divBdr>
    </w:div>
    <w:div w:id="85270937">
      <w:bodyDiv w:val="1"/>
      <w:marLeft w:val="0"/>
      <w:marRight w:val="0"/>
      <w:marTop w:val="0"/>
      <w:marBottom w:val="0"/>
      <w:divBdr>
        <w:top w:val="none" w:sz="0" w:space="0" w:color="auto"/>
        <w:left w:val="none" w:sz="0" w:space="0" w:color="auto"/>
        <w:bottom w:val="none" w:sz="0" w:space="0" w:color="auto"/>
        <w:right w:val="none" w:sz="0" w:space="0" w:color="auto"/>
      </w:divBdr>
    </w:div>
    <w:div w:id="214395065">
      <w:bodyDiv w:val="1"/>
      <w:marLeft w:val="0"/>
      <w:marRight w:val="0"/>
      <w:marTop w:val="0"/>
      <w:marBottom w:val="0"/>
      <w:divBdr>
        <w:top w:val="none" w:sz="0" w:space="0" w:color="auto"/>
        <w:left w:val="none" w:sz="0" w:space="0" w:color="auto"/>
        <w:bottom w:val="none" w:sz="0" w:space="0" w:color="auto"/>
        <w:right w:val="none" w:sz="0" w:space="0" w:color="auto"/>
      </w:divBdr>
    </w:div>
    <w:div w:id="233317975">
      <w:bodyDiv w:val="1"/>
      <w:marLeft w:val="0"/>
      <w:marRight w:val="0"/>
      <w:marTop w:val="0"/>
      <w:marBottom w:val="0"/>
      <w:divBdr>
        <w:top w:val="none" w:sz="0" w:space="0" w:color="auto"/>
        <w:left w:val="none" w:sz="0" w:space="0" w:color="auto"/>
        <w:bottom w:val="none" w:sz="0" w:space="0" w:color="auto"/>
        <w:right w:val="none" w:sz="0" w:space="0" w:color="auto"/>
      </w:divBdr>
    </w:div>
    <w:div w:id="360129169">
      <w:bodyDiv w:val="1"/>
      <w:marLeft w:val="0"/>
      <w:marRight w:val="0"/>
      <w:marTop w:val="0"/>
      <w:marBottom w:val="0"/>
      <w:divBdr>
        <w:top w:val="none" w:sz="0" w:space="0" w:color="auto"/>
        <w:left w:val="none" w:sz="0" w:space="0" w:color="auto"/>
        <w:bottom w:val="none" w:sz="0" w:space="0" w:color="auto"/>
        <w:right w:val="none" w:sz="0" w:space="0" w:color="auto"/>
      </w:divBdr>
    </w:div>
    <w:div w:id="479231945">
      <w:bodyDiv w:val="1"/>
      <w:marLeft w:val="0"/>
      <w:marRight w:val="0"/>
      <w:marTop w:val="0"/>
      <w:marBottom w:val="0"/>
      <w:divBdr>
        <w:top w:val="none" w:sz="0" w:space="0" w:color="auto"/>
        <w:left w:val="none" w:sz="0" w:space="0" w:color="auto"/>
        <w:bottom w:val="none" w:sz="0" w:space="0" w:color="auto"/>
        <w:right w:val="none" w:sz="0" w:space="0" w:color="auto"/>
      </w:divBdr>
    </w:div>
    <w:div w:id="490830696">
      <w:bodyDiv w:val="1"/>
      <w:marLeft w:val="0"/>
      <w:marRight w:val="0"/>
      <w:marTop w:val="0"/>
      <w:marBottom w:val="0"/>
      <w:divBdr>
        <w:top w:val="none" w:sz="0" w:space="0" w:color="auto"/>
        <w:left w:val="none" w:sz="0" w:space="0" w:color="auto"/>
        <w:bottom w:val="none" w:sz="0" w:space="0" w:color="auto"/>
        <w:right w:val="none" w:sz="0" w:space="0" w:color="auto"/>
      </w:divBdr>
    </w:div>
    <w:div w:id="506672735">
      <w:bodyDiv w:val="1"/>
      <w:marLeft w:val="0"/>
      <w:marRight w:val="0"/>
      <w:marTop w:val="0"/>
      <w:marBottom w:val="0"/>
      <w:divBdr>
        <w:top w:val="none" w:sz="0" w:space="0" w:color="auto"/>
        <w:left w:val="none" w:sz="0" w:space="0" w:color="auto"/>
        <w:bottom w:val="none" w:sz="0" w:space="0" w:color="auto"/>
        <w:right w:val="none" w:sz="0" w:space="0" w:color="auto"/>
      </w:divBdr>
    </w:div>
    <w:div w:id="541669005">
      <w:bodyDiv w:val="1"/>
      <w:marLeft w:val="0"/>
      <w:marRight w:val="0"/>
      <w:marTop w:val="0"/>
      <w:marBottom w:val="0"/>
      <w:divBdr>
        <w:top w:val="none" w:sz="0" w:space="0" w:color="auto"/>
        <w:left w:val="none" w:sz="0" w:space="0" w:color="auto"/>
        <w:bottom w:val="none" w:sz="0" w:space="0" w:color="auto"/>
        <w:right w:val="none" w:sz="0" w:space="0" w:color="auto"/>
      </w:divBdr>
    </w:div>
    <w:div w:id="729426999">
      <w:bodyDiv w:val="1"/>
      <w:marLeft w:val="0"/>
      <w:marRight w:val="0"/>
      <w:marTop w:val="0"/>
      <w:marBottom w:val="0"/>
      <w:divBdr>
        <w:top w:val="none" w:sz="0" w:space="0" w:color="auto"/>
        <w:left w:val="none" w:sz="0" w:space="0" w:color="auto"/>
        <w:bottom w:val="none" w:sz="0" w:space="0" w:color="auto"/>
        <w:right w:val="none" w:sz="0" w:space="0" w:color="auto"/>
      </w:divBdr>
    </w:div>
    <w:div w:id="774443521">
      <w:bodyDiv w:val="1"/>
      <w:marLeft w:val="0"/>
      <w:marRight w:val="0"/>
      <w:marTop w:val="0"/>
      <w:marBottom w:val="0"/>
      <w:divBdr>
        <w:top w:val="none" w:sz="0" w:space="0" w:color="auto"/>
        <w:left w:val="none" w:sz="0" w:space="0" w:color="auto"/>
        <w:bottom w:val="none" w:sz="0" w:space="0" w:color="auto"/>
        <w:right w:val="none" w:sz="0" w:space="0" w:color="auto"/>
      </w:divBdr>
    </w:div>
    <w:div w:id="846791684">
      <w:bodyDiv w:val="1"/>
      <w:marLeft w:val="0"/>
      <w:marRight w:val="0"/>
      <w:marTop w:val="0"/>
      <w:marBottom w:val="0"/>
      <w:divBdr>
        <w:top w:val="none" w:sz="0" w:space="0" w:color="auto"/>
        <w:left w:val="none" w:sz="0" w:space="0" w:color="auto"/>
        <w:bottom w:val="none" w:sz="0" w:space="0" w:color="auto"/>
        <w:right w:val="none" w:sz="0" w:space="0" w:color="auto"/>
      </w:divBdr>
    </w:div>
    <w:div w:id="855922402">
      <w:bodyDiv w:val="1"/>
      <w:marLeft w:val="0"/>
      <w:marRight w:val="0"/>
      <w:marTop w:val="0"/>
      <w:marBottom w:val="0"/>
      <w:divBdr>
        <w:top w:val="none" w:sz="0" w:space="0" w:color="auto"/>
        <w:left w:val="none" w:sz="0" w:space="0" w:color="auto"/>
        <w:bottom w:val="none" w:sz="0" w:space="0" w:color="auto"/>
        <w:right w:val="none" w:sz="0" w:space="0" w:color="auto"/>
      </w:divBdr>
    </w:div>
    <w:div w:id="864557655">
      <w:bodyDiv w:val="1"/>
      <w:marLeft w:val="0"/>
      <w:marRight w:val="0"/>
      <w:marTop w:val="0"/>
      <w:marBottom w:val="0"/>
      <w:divBdr>
        <w:top w:val="none" w:sz="0" w:space="0" w:color="auto"/>
        <w:left w:val="none" w:sz="0" w:space="0" w:color="auto"/>
        <w:bottom w:val="none" w:sz="0" w:space="0" w:color="auto"/>
        <w:right w:val="none" w:sz="0" w:space="0" w:color="auto"/>
      </w:divBdr>
    </w:div>
    <w:div w:id="904148296">
      <w:bodyDiv w:val="1"/>
      <w:marLeft w:val="0"/>
      <w:marRight w:val="0"/>
      <w:marTop w:val="0"/>
      <w:marBottom w:val="0"/>
      <w:divBdr>
        <w:top w:val="none" w:sz="0" w:space="0" w:color="auto"/>
        <w:left w:val="none" w:sz="0" w:space="0" w:color="auto"/>
        <w:bottom w:val="none" w:sz="0" w:space="0" w:color="auto"/>
        <w:right w:val="none" w:sz="0" w:space="0" w:color="auto"/>
      </w:divBdr>
    </w:div>
    <w:div w:id="911425946">
      <w:bodyDiv w:val="1"/>
      <w:marLeft w:val="0"/>
      <w:marRight w:val="0"/>
      <w:marTop w:val="0"/>
      <w:marBottom w:val="0"/>
      <w:divBdr>
        <w:top w:val="none" w:sz="0" w:space="0" w:color="auto"/>
        <w:left w:val="none" w:sz="0" w:space="0" w:color="auto"/>
        <w:bottom w:val="none" w:sz="0" w:space="0" w:color="auto"/>
        <w:right w:val="none" w:sz="0" w:space="0" w:color="auto"/>
      </w:divBdr>
    </w:div>
    <w:div w:id="960183722">
      <w:bodyDiv w:val="1"/>
      <w:marLeft w:val="0"/>
      <w:marRight w:val="0"/>
      <w:marTop w:val="0"/>
      <w:marBottom w:val="0"/>
      <w:divBdr>
        <w:top w:val="none" w:sz="0" w:space="0" w:color="auto"/>
        <w:left w:val="none" w:sz="0" w:space="0" w:color="auto"/>
        <w:bottom w:val="none" w:sz="0" w:space="0" w:color="auto"/>
        <w:right w:val="none" w:sz="0" w:space="0" w:color="auto"/>
      </w:divBdr>
    </w:div>
    <w:div w:id="1050107711">
      <w:bodyDiv w:val="1"/>
      <w:marLeft w:val="0"/>
      <w:marRight w:val="0"/>
      <w:marTop w:val="0"/>
      <w:marBottom w:val="0"/>
      <w:divBdr>
        <w:top w:val="none" w:sz="0" w:space="0" w:color="auto"/>
        <w:left w:val="none" w:sz="0" w:space="0" w:color="auto"/>
        <w:bottom w:val="none" w:sz="0" w:space="0" w:color="auto"/>
        <w:right w:val="none" w:sz="0" w:space="0" w:color="auto"/>
      </w:divBdr>
    </w:div>
    <w:div w:id="1072583324">
      <w:bodyDiv w:val="1"/>
      <w:marLeft w:val="0"/>
      <w:marRight w:val="0"/>
      <w:marTop w:val="0"/>
      <w:marBottom w:val="0"/>
      <w:divBdr>
        <w:top w:val="none" w:sz="0" w:space="0" w:color="auto"/>
        <w:left w:val="none" w:sz="0" w:space="0" w:color="auto"/>
        <w:bottom w:val="none" w:sz="0" w:space="0" w:color="auto"/>
        <w:right w:val="none" w:sz="0" w:space="0" w:color="auto"/>
      </w:divBdr>
    </w:div>
    <w:div w:id="1095828864">
      <w:bodyDiv w:val="1"/>
      <w:marLeft w:val="0"/>
      <w:marRight w:val="0"/>
      <w:marTop w:val="0"/>
      <w:marBottom w:val="0"/>
      <w:divBdr>
        <w:top w:val="none" w:sz="0" w:space="0" w:color="auto"/>
        <w:left w:val="none" w:sz="0" w:space="0" w:color="auto"/>
        <w:bottom w:val="none" w:sz="0" w:space="0" w:color="auto"/>
        <w:right w:val="none" w:sz="0" w:space="0" w:color="auto"/>
      </w:divBdr>
    </w:div>
    <w:div w:id="1114056173">
      <w:bodyDiv w:val="1"/>
      <w:marLeft w:val="0"/>
      <w:marRight w:val="0"/>
      <w:marTop w:val="0"/>
      <w:marBottom w:val="0"/>
      <w:divBdr>
        <w:top w:val="none" w:sz="0" w:space="0" w:color="auto"/>
        <w:left w:val="none" w:sz="0" w:space="0" w:color="auto"/>
        <w:bottom w:val="none" w:sz="0" w:space="0" w:color="auto"/>
        <w:right w:val="none" w:sz="0" w:space="0" w:color="auto"/>
      </w:divBdr>
    </w:div>
    <w:div w:id="1216820110">
      <w:bodyDiv w:val="1"/>
      <w:marLeft w:val="0"/>
      <w:marRight w:val="0"/>
      <w:marTop w:val="0"/>
      <w:marBottom w:val="0"/>
      <w:divBdr>
        <w:top w:val="none" w:sz="0" w:space="0" w:color="auto"/>
        <w:left w:val="none" w:sz="0" w:space="0" w:color="auto"/>
        <w:bottom w:val="none" w:sz="0" w:space="0" w:color="auto"/>
        <w:right w:val="none" w:sz="0" w:space="0" w:color="auto"/>
      </w:divBdr>
    </w:div>
    <w:div w:id="1441879183">
      <w:bodyDiv w:val="1"/>
      <w:marLeft w:val="0"/>
      <w:marRight w:val="0"/>
      <w:marTop w:val="0"/>
      <w:marBottom w:val="0"/>
      <w:divBdr>
        <w:top w:val="none" w:sz="0" w:space="0" w:color="auto"/>
        <w:left w:val="none" w:sz="0" w:space="0" w:color="auto"/>
        <w:bottom w:val="none" w:sz="0" w:space="0" w:color="auto"/>
        <w:right w:val="none" w:sz="0" w:space="0" w:color="auto"/>
      </w:divBdr>
    </w:div>
    <w:div w:id="1521160935">
      <w:bodyDiv w:val="1"/>
      <w:marLeft w:val="0"/>
      <w:marRight w:val="0"/>
      <w:marTop w:val="0"/>
      <w:marBottom w:val="0"/>
      <w:divBdr>
        <w:top w:val="none" w:sz="0" w:space="0" w:color="auto"/>
        <w:left w:val="none" w:sz="0" w:space="0" w:color="auto"/>
        <w:bottom w:val="none" w:sz="0" w:space="0" w:color="auto"/>
        <w:right w:val="none" w:sz="0" w:space="0" w:color="auto"/>
      </w:divBdr>
      <w:divsChild>
        <w:div w:id="589657497">
          <w:marLeft w:val="0"/>
          <w:marRight w:val="0"/>
          <w:marTop w:val="0"/>
          <w:marBottom w:val="0"/>
          <w:divBdr>
            <w:top w:val="none" w:sz="0" w:space="0" w:color="auto"/>
            <w:left w:val="none" w:sz="0" w:space="0" w:color="auto"/>
            <w:bottom w:val="none" w:sz="0" w:space="0" w:color="auto"/>
            <w:right w:val="none" w:sz="0" w:space="0" w:color="auto"/>
          </w:divBdr>
          <w:divsChild>
            <w:div w:id="2019765599">
              <w:marLeft w:val="0"/>
              <w:marRight w:val="0"/>
              <w:marTop w:val="0"/>
              <w:marBottom w:val="0"/>
              <w:divBdr>
                <w:top w:val="none" w:sz="0" w:space="0" w:color="auto"/>
                <w:left w:val="none" w:sz="0" w:space="0" w:color="auto"/>
                <w:bottom w:val="none" w:sz="0" w:space="0" w:color="auto"/>
                <w:right w:val="none" w:sz="0" w:space="0" w:color="auto"/>
              </w:divBdr>
              <w:divsChild>
                <w:div w:id="114759725">
                  <w:marLeft w:val="0"/>
                  <w:marRight w:val="0"/>
                  <w:marTop w:val="0"/>
                  <w:marBottom w:val="0"/>
                  <w:divBdr>
                    <w:top w:val="none" w:sz="0" w:space="0" w:color="auto"/>
                    <w:left w:val="none" w:sz="0" w:space="0" w:color="auto"/>
                    <w:bottom w:val="none" w:sz="0" w:space="0" w:color="auto"/>
                    <w:right w:val="none" w:sz="0" w:space="0" w:color="auto"/>
                  </w:divBdr>
                  <w:divsChild>
                    <w:div w:id="65634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576886">
          <w:marLeft w:val="0"/>
          <w:marRight w:val="0"/>
          <w:marTop w:val="0"/>
          <w:marBottom w:val="0"/>
          <w:divBdr>
            <w:top w:val="none" w:sz="0" w:space="0" w:color="auto"/>
            <w:left w:val="none" w:sz="0" w:space="0" w:color="auto"/>
            <w:bottom w:val="none" w:sz="0" w:space="0" w:color="auto"/>
            <w:right w:val="none" w:sz="0" w:space="0" w:color="auto"/>
          </w:divBdr>
          <w:divsChild>
            <w:div w:id="2095320832">
              <w:marLeft w:val="0"/>
              <w:marRight w:val="0"/>
              <w:marTop w:val="0"/>
              <w:marBottom w:val="0"/>
              <w:divBdr>
                <w:top w:val="none" w:sz="0" w:space="0" w:color="auto"/>
                <w:left w:val="none" w:sz="0" w:space="0" w:color="auto"/>
                <w:bottom w:val="none" w:sz="0" w:space="0" w:color="auto"/>
                <w:right w:val="none" w:sz="0" w:space="0" w:color="auto"/>
              </w:divBdr>
              <w:divsChild>
                <w:div w:id="671763501">
                  <w:marLeft w:val="0"/>
                  <w:marRight w:val="0"/>
                  <w:marTop w:val="0"/>
                  <w:marBottom w:val="0"/>
                  <w:divBdr>
                    <w:top w:val="none" w:sz="0" w:space="0" w:color="auto"/>
                    <w:left w:val="none" w:sz="0" w:space="0" w:color="auto"/>
                    <w:bottom w:val="none" w:sz="0" w:space="0" w:color="auto"/>
                    <w:right w:val="none" w:sz="0" w:space="0" w:color="auto"/>
                  </w:divBdr>
                  <w:divsChild>
                    <w:div w:id="208077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9120060">
      <w:bodyDiv w:val="1"/>
      <w:marLeft w:val="0"/>
      <w:marRight w:val="0"/>
      <w:marTop w:val="0"/>
      <w:marBottom w:val="0"/>
      <w:divBdr>
        <w:top w:val="none" w:sz="0" w:space="0" w:color="auto"/>
        <w:left w:val="none" w:sz="0" w:space="0" w:color="auto"/>
        <w:bottom w:val="none" w:sz="0" w:space="0" w:color="auto"/>
        <w:right w:val="none" w:sz="0" w:space="0" w:color="auto"/>
      </w:divBdr>
    </w:div>
    <w:div w:id="1628244732">
      <w:bodyDiv w:val="1"/>
      <w:marLeft w:val="0"/>
      <w:marRight w:val="0"/>
      <w:marTop w:val="0"/>
      <w:marBottom w:val="0"/>
      <w:divBdr>
        <w:top w:val="none" w:sz="0" w:space="0" w:color="auto"/>
        <w:left w:val="none" w:sz="0" w:space="0" w:color="auto"/>
        <w:bottom w:val="none" w:sz="0" w:space="0" w:color="auto"/>
        <w:right w:val="none" w:sz="0" w:space="0" w:color="auto"/>
      </w:divBdr>
    </w:div>
    <w:div w:id="1643927060">
      <w:bodyDiv w:val="1"/>
      <w:marLeft w:val="0"/>
      <w:marRight w:val="0"/>
      <w:marTop w:val="0"/>
      <w:marBottom w:val="0"/>
      <w:divBdr>
        <w:top w:val="none" w:sz="0" w:space="0" w:color="auto"/>
        <w:left w:val="none" w:sz="0" w:space="0" w:color="auto"/>
        <w:bottom w:val="none" w:sz="0" w:space="0" w:color="auto"/>
        <w:right w:val="none" w:sz="0" w:space="0" w:color="auto"/>
      </w:divBdr>
    </w:div>
    <w:div w:id="1650749919">
      <w:bodyDiv w:val="1"/>
      <w:marLeft w:val="0"/>
      <w:marRight w:val="0"/>
      <w:marTop w:val="0"/>
      <w:marBottom w:val="0"/>
      <w:divBdr>
        <w:top w:val="none" w:sz="0" w:space="0" w:color="auto"/>
        <w:left w:val="none" w:sz="0" w:space="0" w:color="auto"/>
        <w:bottom w:val="none" w:sz="0" w:space="0" w:color="auto"/>
        <w:right w:val="none" w:sz="0" w:space="0" w:color="auto"/>
      </w:divBdr>
    </w:div>
    <w:div w:id="1690370489">
      <w:bodyDiv w:val="1"/>
      <w:marLeft w:val="0"/>
      <w:marRight w:val="0"/>
      <w:marTop w:val="0"/>
      <w:marBottom w:val="0"/>
      <w:divBdr>
        <w:top w:val="none" w:sz="0" w:space="0" w:color="auto"/>
        <w:left w:val="none" w:sz="0" w:space="0" w:color="auto"/>
        <w:bottom w:val="none" w:sz="0" w:space="0" w:color="auto"/>
        <w:right w:val="none" w:sz="0" w:space="0" w:color="auto"/>
      </w:divBdr>
    </w:div>
    <w:div w:id="1701736622">
      <w:bodyDiv w:val="1"/>
      <w:marLeft w:val="0"/>
      <w:marRight w:val="0"/>
      <w:marTop w:val="0"/>
      <w:marBottom w:val="0"/>
      <w:divBdr>
        <w:top w:val="none" w:sz="0" w:space="0" w:color="auto"/>
        <w:left w:val="none" w:sz="0" w:space="0" w:color="auto"/>
        <w:bottom w:val="none" w:sz="0" w:space="0" w:color="auto"/>
        <w:right w:val="none" w:sz="0" w:space="0" w:color="auto"/>
      </w:divBdr>
    </w:div>
    <w:div w:id="1716587466">
      <w:bodyDiv w:val="1"/>
      <w:marLeft w:val="0"/>
      <w:marRight w:val="0"/>
      <w:marTop w:val="0"/>
      <w:marBottom w:val="0"/>
      <w:divBdr>
        <w:top w:val="none" w:sz="0" w:space="0" w:color="auto"/>
        <w:left w:val="none" w:sz="0" w:space="0" w:color="auto"/>
        <w:bottom w:val="none" w:sz="0" w:space="0" w:color="auto"/>
        <w:right w:val="none" w:sz="0" w:space="0" w:color="auto"/>
      </w:divBdr>
    </w:div>
    <w:div w:id="1750925975">
      <w:bodyDiv w:val="1"/>
      <w:marLeft w:val="0"/>
      <w:marRight w:val="0"/>
      <w:marTop w:val="0"/>
      <w:marBottom w:val="0"/>
      <w:divBdr>
        <w:top w:val="none" w:sz="0" w:space="0" w:color="auto"/>
        <w:left w:val="none" w:sz="0" w:space="0" w:color="auto"/>
        <w:bottom w:val="none" w:sz="0" w:space="0" w:color="auto"/>
        <w:right w:val="none" w:sz="0" w:space="0" w:color="auto"/>
      </w:divBdr>
    </w:div>
    <w:div w:id="1756630803">
      <w:bodyDiv w:val="1"/>
      <w:marLeft w:val="0"/>
      <w:marRight w:val="0"/>
      <w:marTop w:val="0"/>
      <w:marBottom w:val="0"/>
      <w:divBdr>
        <w:top w:val="none" w:sz="0" w:space="0" w:color="auto"/>
        <w:left w:val="none" w:sz="0" w:space="0" w:color="auto"/>
        <w:bottom w:val="none" w:sz="0" w:space="0" w:color="auto"/>
        <w:right w:val="none" w:sz="0" w:space="0" w:color="auto"/>
      </w:divBdr>
    </w:div>
    <w:div w:id="1819876079">
      <w:bodyDiv w:val="1"/>
      <w:marLeft w:val="0"/>
      <w:marRight w:val="0"/>
      <w:marTop w:val="0"/>
      <w:marBottom w:val="0"/>
      <w:divBdr>
        <w:top w:val="none" w:sz="0" w:space="0" w:color="auto"/>
        <w:left w:val="none" w:sz="0" w:space="0" w:color="auto"/>
        <w:bottom w:val="none" w:sz="0" w:space="0" w:color="auto"/>
        <w:right w:val="none" w:sz="0" w:space="0" w:color="auto"/>
      </w:divBdr>
    </w:div>
    <w:div w:id="1976638117">
      <w:bodyDiv w:val="1"/>
      <w:marLeft w:val="0"/>
      <w:marRight w:val="0"/>
      <w:marTop w:val="0"/>
      <w:marBottom w:val="0"/>
      <w:divBdr>
        <w:top w:val="none" w:sz="0" w:space="0" w:color="auto"/>
        <w:left w:val="none" w:sz="0" w:space="0" w:color="auto"/>
        <w:bottom w:val="none" w:sz="0" w:space="0" w:color="auto"/>
        <w:right w:val="none" w:sz="0" w:space="0" w:color="auto"/>
      </w:divBdr>
    </w:div>
    <w:div w:id="1994873877">
      <w:bodyDiv w:val="1"/>
      <w:marLeft w:val="0"/>
      <w:marRight w:val="0"/>
      <w:marTop w:val="0"/>
      <w:marBottom w:val="0"/>
      <w:divBdr>
        <w:top w:val="none" w:sz="0" w:space="0" w:color="auto"/>
        <w:left w:val="none" w:sz="0" w:space="0" w:color="auto"/>
        <w:bottom w:val="none" w:sz="0" w:space="0" w:color="auto"/>
        <w:right w:val="none" w:sz="0" w:space="0" w:color="auto"/>
      </w:divBdr>
    </w:div>
    <w:div w:id="2041975247">
      <w:bodyDiv w:val="1"/>
      <w:marLeft w:val="0"/>
      <w:marRight w:val="0"/>
      <w:marTop w:val="0"/>
      <w:marBottom w:val="0"/>
      <w:divBdr>
        <w:top w:val="none" w:sz="0" w:space="0" w:color="auto"/>
        <w:left w:val="none" w:sz="0" w:space="0" w:color="auto"/>
        <w:bottom w:val="none" w:sz="0" w:space="0" w:color="auto"/>
        <w:right w:val="none" w:sz="0" w:space="0" w:color="auto"/>
      </w:divBdr>
    </w:div>
    <w:div w:id="2055543356">
      <w:bodyDiv w:val="1"/>
      <w:marLeft w:val="0"/>
      <w:marRight w:val="0"/>
      <w:marTop w:val="0"/>
      <w:marBottom w:val="0"/>
      <w:divBdr>
        <w:top w:val="none" w:sz="0" w:space="0" w:color="auto"/>
        <w:left w:val="none" w:sz="0" w:space="0" w:color="auto"/>
        <w:bottom w:val="none" w:sz="0" w:space="0" w:color="auto"/>
        <w:right w:val="none" w:sz="0" w:space="0" w:color="auto"/>
      </w:divBdr>
    </w:div>
    <w:div w:id="2113893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apuc-scot.ac.uk/"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procurementjourney.sco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23" Type="http://schemas.microsoft.com/office/2020/10/relationships/intelligence" Target="intelligence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be1\Desktop\APR%2018-19%20PUB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9CED85A0CFD044A80C8DBF2B24C3BD9" ma:contentTypeVersion="18" ma:contentTypeDescription="Create a new document." ma:contentTypeScope="" ma:versionID="5717442aaa11c59085a151abf81949ce">
  <xsd:schema xmlns:xsd="http://www.w3.org/2001/XMLSchema" xmlns:xs="http://www.w3.org/2001/XMLSchema" xmlns:p="http://schemas.microsoft.com/office/2006/metadata/properties" xmlns:ns2="8dcad7d7-d287-47c9-a126-0f5ce902e32e" xmlns:ns3="61453b0b-e893-41b5-af7c-8a766d62107e" targetNamespace="http://schemas.microsoft.com/office/2006/metadata/properties" ma:root="true" ma:fieldsID="756c69fbaab0aaba76fcf0215f31f423" ns2:_="" ns3:_="">
    <xsd:import namespace="8dcad7d7-d287-47c9-a126-0f5ce902e32e"/>
    <xsd:import namespace="61453b0b-e893-41b5-af7c-8a766d62107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cad7d7-d287-47c9-a126-0f5ce902e3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701f896-1688-46c9-9388-f01866670b4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453b0b-e893-41b5-af7c-8a766d62107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af76bdc-9287-43c7-8125-1713da70738e}" ma:internalName="TaxCatchAll" ma:showField="CatchAllData" ma:web="61453b0b-e893-41b5-af7c-8a766d62107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61453b0b-e893-41b5-af7c-8a766d62107e" xsi:nil="true"/>
    <lcf76f155ced4ddcb4097134ff3c332f xmlns="8dcad7d7-d287-47c9-a126-0f5ce902e32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36266C1-6C96-4AD7-99E9-A6336D85389C}">
  <ds:schemaRefs>
    <ds:schemaRef ds:uri="http://schemas.microsoft.com/sharepoint/v3/contenttype/forms"/>
  </ds:schemaRefs>
</ds:datastoreItem>
</file>

<file path=customXml/itemProps2.xml><?xml version="1.0" encoding="utf-8"?>
<ds:datastoreItem xmlns:ds="http://schemas.openxmlformats.org/officeDocument/2006/customXml" ds:itemID="{34B939F8-4439-4687-AEE3-9592EFB225F3}">
  <ds:schemaRefs>
    <ds:schemaRef ds:uri="http://schemas.openxmlformats.org/officeDocument/2006/bibliography"/>
  </ds:schemaRefs>
</ds:datastoreItem>
</file>

<file path=customXml/itemProps3.xml><?xml version="1.0" encoding="utf-8"?>
<ds:datastoreItem xmlns:ds="http://schemas.openxmlformats.org/officeDocument/2006/customXml" ds:itemID="{8E28197D-B1BF-46B4-93F7-56E211E515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cad7d7-d287-47c9-a126-0f5ce902e32e"/>
    <ds:schemaRef ds:uri="61453b0b-e893-41b5-af7c-8a766d6210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1FAABBC-F1C1-457A-8638-5CB0F05BD7AE}">
  <ds:schemaRefs>
    <ds:schemaRef ds:uri="http://schemas.microsoft.com/office/2006/metadata/properties"/>
    <ds:schemaRef ds:uri="http://schemas.microsoft.com/office/infopath/2007/PartnerControls"/>
    <ds:schemaRef ds:uri="61453b0b-e893-41b5-af7c-8a766d62107e"/>
    <ds:schemaRef ds:uri="8dcad7d7-d287-47c9-a126-0f5ce902e32e"/>
  </ds:schemaRefs>
</ds:datastoreItem>
</file>

<file path=docMetadata/LabelInfo.xml><?xml version="1.0" encoding="utf-8"?>
<clbl:labelList xmlns:clbl="http://schemas.microsoft.com/office/2020/mipLabelMetadata">
  <clbl:label id="{d6fa6db5-9f3a-4c93-9e38-61059ee07e95}" enabled="1" method="Standard" siteId="{4e8d09f7-cc79-4ccb-9149-a4238dd17422}" removed="0"/>
</clbl:labelList>
</file>

<file path=docProps/app.xml><?xml version="1.0" encoding="utf-8"?>
<Properties xmlns="http://schemas.openxmlformats.org/officeDocument/2006/extended-properties" xmlns:vt="http://schemas.openxmlformats.org/officeDocument/2006/docPropsVTypes">
  <Template>APR 18-19 PUBLISH</Template>
  <TotalTime>104</TotalTime>
  <Pages>30</Pages>
  <Words>6401</Words>
  <Characters>39373</Characters>
  <Application>Microsoft Office Word</Application>
  <DocSecurity>0</DocSecurity>
  <Lines>1312</Lines>
  <Paragraphs>775</Paragraphs>
  <ScaleCrop>false</ScaleCrop>
  <Company/>
  <LinksUpToDate>false</LinksUpToDate>
  <CharactersWithSpaces>44999</CharactersWithSpaces>
  <SharedDoc>false</SharedDoc>
  <HLinks>
    <vt:vector size="12" baseType="variant">
      <vt:variant>
        <vt:i4>7077984</vt:i4>
      </vt:variant>
      <vt:variant>
        <vt:i4>3</vt:i4>
      </vt:variant>
      <vt:variant>
        <vt:i4>0</vt:i4>
      </vt:variant>
      <vt:variant>
        <vt:i4>5</vt:i4>
      </vt:variant>
      <vt:variant>
        <vt:lpwstr>http://www.apuc-scot.ac.uk/</vt:lpwstr>
      </vt:variant>
      <vt:variant>
        <vt:lpwstr>!/institution?inst=26</vt:lpwstr>
      </vt:variant>
      <vt:variant>
        <vt:i4>1245215</vt:i4>
      </vt:variant>
      <vt:variant>
        <vt:i4>0</vt:i4>
      </vt:variant>
      <vt:variant>
        <vt:i4>0</vt:i4>
      </vt:variant>
      <vt:variant>
        <vt:i4>5</vt:i4>
      </vt:variant>
      <vt:variant>
        <vt:lpwstr>https://www.procurementjourney.scot/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APR 2019-20 Final 1011</dc:title>
  <dc:subject/>
  <dc:creator>Colin Elliott</dc:creator>
  <cp:keywords/>
  <dc:description/>
  <cp:lastModifiedBy>Roslyn Smith</cp:lastModifiedBy>
  <cp:revision>8</cp:revision>
  <cp:lastPrinted>2025-11-05T15:45:00Z</cp:lastPrinted>
  <dcterms:created xsi:type="dcterms:W3CDTF">2025-11-19T16:10:00Z</dcterms:created>
  <dcterms:modified xsi:type="dcterms:W3CDTF">2026-02-13T16:02:00Z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0x01010039CED85A0CFD044A80C8DBF2B24C3BD9</vt:lpwstr>
  </property>
  <property fmtid="{D5CDD505-2E9C-101B-9397-08002B2CF9AE}" pid="3" name="MediaServiceImageTags">
    <vt:lpwstr/>
  </property>
</Properties>
</file>