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1942B" w14:textId="00D86351" w:rsidR="004609D9" w:rsidRPr="007D048D" w:rsidRDefault="001C3FD8" w:rsidP="002F308C">
      <w:pPr>
        <w:jc w:val="center"/>
        <w:rPr>
          <w:rFonts w:cstheme="minorHAnsi"/>
          <w:b/>
          <w:bCs/>
          <w:sz w:val="28"/>
          <w:szCs w:val="28"/>
        </w:rPr>
      </w:pPr>
      <w:r w:rsidRPr="007D048D">
        <w:rPr>
          <w:rFonts w:cstheme="minorHAnsi"/>
          <w:b/>
          <w:bCs/>
          <w:noProof/>
          <w:sz w:val="28"/>
          <w:szCs w:val="28"/>
        </w:rPr>
        <w:drawing>
          <wp:inline distT="0" distB="0" distL="0" distR="0" wp14:anchorId="0866D1F4" wp14:editId="7B5C012D">
            <wp:extent cx="2893737" cy="719428"/>
            <wp:effectExtent l="0" t="0" r="1905" b="5080"/>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mary-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6051" cy="732434"/>
                    </a:xfrm>
                    <a:prstGeom prst="rect">
                      <a:avLst/>
                    </a:prstGeom>
                  </pic:spPr>
                </pic:pic>
              </a:graphicData>
            </a:graphic>
          </wp:inline>
        </w:drawing>
      </w:r>
    </w:p>
    <w:p w14:paraId="586F96A0" w14:textId="5489E8E3" w:rsidR="0072040B" w:rsidRPr="00071644" w:rsidRDefault="001C67FF" w:rsidP="0072040B">
      <w:pPr>
        <w:pStyle w:val="NormalWeb"/>
        <w:spacing w:before="200" w:beforeAutospacing="0" w:after="0" w:afterAutospacing="0" w:line="216" w:lineRule="auto"/>
        <w:jc w:val="center"/>
        <w:rPr>
          <w:rFonts w:asciiTheme="minorHAnsi" w:eastAsia="+mn-ea" w:hAnsiTheme="minorHAnsi" w:cstheme="minorHAnsi"/>
          <w:b/>
          <w:bCs/>
          <w:smallCaps/>
          <w:kern w:val="24"/>
          <w:sz w:val="40"/>
          <w:szCs w:val="40"/>
        </w:rPr>
      </w:pPr>
      <w:r w:rsidRPr="00071644">
        <w:rPr>
          <w:rFonts w:asciiTheme="minorHAnsi" w:eastAsia="+mn-ea" w:hAnsiTheme="minorHAnsi" w:cstheme="minorHAnsi"/>
          <w:b/>
          <w:bCs/>
          <w:smallCaps/>
          <w:kern w:val="24"/>
          <w:sz w:val="40"/>
          <w:szCs w:val="40"/>
        </w:rPr>
        <w:t xml:space="preserve">Stirling Law School’s Bulletin </w:t>
      </w:r>
      <w:r w:rsidR="00876421">
        <w:rPr>
          <w:rFonts w:asciiTheme="minorHAnsi" w:eastAsia="+mn-ea" w:hAnsiTheme="minorHAnsi" w:cstheme="minorHAnsi"/>
          <w:b/>
          <w:bCs/>
          <w:smallCaps/>
          <w:kern w:val="24"/>
          <w:sz w:val="40"/>
          <w:szCs w:val="40"/>
        </w:rPr>
        <w:t>2</w:t>
      </w:r>
      <w:r w:rsidRPr="00071644">
        <w:rPr>
          <w:rFonts w:asciiTheme="minorHAnsi" w:eastAsia="+mn-ea" w:hAnsiTheme="minorHAnsi" w:cstheme="minorHAnsi"/>
          <w:b/>
          <w:bCs/>
          <w:smallCaps/>
          <w:kern w:val="24"/>
          <w:sz w:val="40"/>
          <w:szCs w:val="40"/>
        </w:rPr>
        <w:t>/2020</w:t>
      </w:r>
    </w:p>
    <w:p w14:paraId="33D7FE42" w14:textId="56E2C075" w:rsidR="00544F19" w:rsidRPr="007D048D" w:rsidRDefault="000B368A" w:rsidP="0072040B">
      <w:pPr>
        <w:pStyle w:val="NormalWeb"/>
        <w:spacing w:before="200" w:beforeAutospacing="0" w:after="0" w:afterAutospacing="0" w:line="216" w:lineRule="auto"/>
        <w:jc w:val="both"/>
        <w:rPr>
          <w:rFonts w:asciiTheme="minorHAnsi" w:hAnsiTheme="minorHAnsi" w:cstheme="minorHAnsi"/>
          <w:sz w:val="28"/>
          <w:szCs w:val="28"/>
        </w:rPr>
      </w:pPr>
      <w:r w:rsidRPr="007D048D">
        <w:rPr>
          <w:rFonts w:asciiTheme="minorHAnsi" w:hAnsiTheme="minorHAnsi" w:cstheme="minorHAnsi"/>
          <w:sz w:val="28"/>
          <w:szCs w:val="28"/>
        </w:rPr>
        <w:t>This</w:t>
      </w:r>
      <w:r w:rsidR="0049700C">
        <w:rPr>
          <w:rFonts w:asciiTheme="minorHAnsi" w:hAnsiTheme="minorHAnsi" w:cstheme="minorHAnsi"/>
          <w:sz w:val="28"/>
          <w:szCs w:val="28"/>
        </w:rPr>
        <w:t xml:space="preserve"> bimonthly</w:t>
      </w:r>
      <w:r w:rsidRPr="007D048D">
        <w:rPr>
          <w:rFonts w:asciiTheme="minorHAnsi" w:hAnsiTheme="minorHAnsi" w:cstheme="minorHAnsi"/>
          <w:sz w:val="28"/>
          <w:szCs w:val="28"/>
        </w:rPr>
        <w:t xml:space="preserve"> bulletin </w:t>
      </w:r>
      <w:r w:rsidR="00C26F6D">
        <w:rPr>
          <w:rFonts w:asciiTheme="minorHAnsi" w:hAnsiTheme="minorHAnsi" w:cstheme="minorHAnsi"/>
          <w:sz w:val="28"/>
          <w:szCs w:val="28"/>
        </w:rPr>
        <w:t>is for sharing</w:t>
      </w:r>
      <w:r w:rsidRPr="007D048D">
        <w:rPr>
          <w:rFonts w:asciiTheme="minorHAnsi" w:hAnsiTheme="minorHAnsi" w:cstheme="minorHAnsi"/>
          <w:sz w:val="28"/>
          <w:szCs w:val="28"/>
        </w:rPr>
        <w:t xml:space="preserve"> </w:t>
      </w:r>
      <w:r w:rsidR="00A864D8" w:rsidRPr="007D048D">
        <w:rPr>
          <w:rFonts w:asciiTheme="minorHAnsi" w:hAnsiTheme="minorHAnsi" w:cstheme="minorHAnsi"/>
          <w:sz w:val="28"/>
          <w:szCs w:val="28"/>
        </w:rPr>
        <w:t>Stirling Law School’s achievement</w:t>
      </w:r>
      <w:r w:rsidR="00431C5D" w:rsidRPr="007D048D">
        <w:rPr>
          <w:rFonts w:asciiTheme="minorHAnsi" w:hAnsiTheme="minorHAnsi" w:cstheme="minorHAnsi"/>
          <w:sz w:val="28"/>
          <w:szCs w:val="28"/>
        </w:rPr>
        <w:t>s</w:t>
      </w:r>
      <w:r w:rsidR="00A864D8" w:rsidRPr="007D048D">
        <w:rPr>
          <w:rFonts w:asciiTheme="minorHAnsi" w:hAnsiTheme="minorHAnsi" w:cstheme="minorHAnsi"/>
          <w:sz w:val="28"/>
          <w:szCs w:val="28"/>
        </w:rPr>
        <w:t xml:space="preserve"> in research, teaching, and engagement. </w:t>
      </w:r>
      <w:r w:rsidR="0049700C">
        <w:rPr>
          <w:rFonts w:asciiTheme="minorHAnsi" w:hAnsiTheme="minorHAnsi" w:cstheme="minorHAnsi"/>
          <w:sz w:val="28"/>
          <w:szCs w:val="28"/>
        </w:rPr>
        <w:t>I</w:t>
      </w:r>
      <w:r w:rsidR="003C6C9F" w:rsidRPr="007D048D">
        <w:rPr>
          <w:rFonts w:asciiTheme="minorHAnsi" w:hAnsiTheme="minorHAnsi" w:cstheme="minorHAnsi"/>
          <w:sz w:val="28"/>
          <w:szCs w:val="28"/>
        </w:rPr>
        <w:t xml:space="preserve">n these difficult times, </w:t>
      </w:r>
      <w:proofErr w:type="gramStart"/>
      <w:r w:rsidR="003C6C9F" w:rsidRPr="007D048D">
        <w:rPr>
          <w:rFonts w:asciiTheme="minorHAnsi" w:hAnsiTheme="minorHAnsi" w:cstheme="minorHAnsi"/>
          <w:sz w:val="28"/>
          <w:szCs w:val="28"/>
        </w:rPr>
        <w:t>it’s</w:t>
      </w:r>
      <w:proofErr w:type="gramEnd"/>
      <w:r w:rsidR="003C6C9F" w:rsidRPr="007D048D">
        <w:rPr>
          <w:rFonts w:asciiTheme="minorHAnsi" w:hAnsiTheme="minorHAnsi" w:cstheme="minorHAnsi"/>
          <w:sz w:val="28"/>
          <w:szCs w:val="28"/>
        </w:rPr>
        <w:t xml:space="preserve"> crucial </w:t>
      </w:r>
      <w:r w:rsidR="00A50103" w:rsidRPr="007D048D">
        <w:rPr>
          <w:rFonts w:asciiTheme="minorHAnsi" w:hAnsiTheme="minorHAnsi" w:cstheme="minorHAnsi"/>
          <w:sz w:val="28"/>
          <w:szCs w:val="28"/>
        </w:rPr>
        <w:t xml:space="preserve">to celebrate, strengthen </w:t>
      </w:r>
      <w:r w:rsidR="006049AC" w:rsidRPr="007D048D">
        <w:rPr>
          <w:rFonts w:asciiTheme="minorHAnsi" w:hAnsiTheme="minorHAnsi" w:cstheme="minorHAnsi"/>
          <w:sz w:val="28"/>
          <w:szCs w:val="28"/>
        </w:rPr>
        <w:t>our</w:t>
      </w:r>
      <w:r w:rsidR="00A50103" w:rsidRPr="007D048D">
        <w:rPr>
          <w:rFonts w:asciiTheme="minorHAnsi" w:hAnsiTheme="minorHAnsi" w:cstheme="minorHAnsi"/>
          <w:sz w:val="28"/>
          <w:szCs w:val="28"/>
        </w:rPr>
        <w:t xml:space="preserve"> sense of community, and </w:t>
      </w:r>
      <w:r w:rsidR="003B4D65" w:rsidRPr="007D048D">
        <w:rPr>
          <w:rFonts w:asciiTheme="minorHAnsi" w:hAnsiTheme="minorHAnsi" w:cstheme="minorHAnsi"/>
          <w:sz w:val="28"/>
          <w:szCs w:val="28"/>
        </w:rPr>
        <w:t>create opportunities for cross-Faculty and cross-University collaboration</w:t>
      </w:r>
      <w:r w:rsidR="00403B10" w:rsidRPr="007D048D">
        <w:rPr>
          <w:rFonts w:asciiTheme="minorHAnsi" w:hAnsiTheme="minorHAnsi" w:cstheme="minorHAnsi"/>
          <w:sz w:val="28"/>
          <w:szCs w:val="28"/>
        </w:rPr>
        <w:t>s</w:t>
      </w:r>
      <w:r w:rsidR="003B4D65" w:rsidRPr="007D048D">
        <w:rPr>
          <w:rFonts w:asciiTheme="minorHAnsi" w:hAnsiTheme="minorHAnsi" w:cstheme="minorHAnsi"/>
          <w:sz w:val="28"/>
          <w:szCs w:val="28"/>
        </w:rPr>
        <w:t xml:space="preserve">. </w:t>
      </w:r>
      <w:r w:rsidR="00EA1EC8">
        <w:rPr>
          <w:rFonts w:asciiTheme="minorHAnsi" w:hAnsiTheme="minorHAnsi" w:cstheme="minorHAnsi"/>
          <w:sz w:val="28"/>
          <w:szCs w:val="28"/>
        </w:rPr>
        <w:t xml:space="preserve">We hope </w:t>
      </w:r>
      <w:proofErr w:type="gramStart"/>
      <w:r w:rsidR="00EA1EC8">
        <w:rPr>
          <w:rFonts w:asciiTheme="minorHAnsi" w:hAnsiTheme="minorHAnsi" w:cstheme="minorHAnsi"/>
          <w:sz w:val="28"/>
          <w:szCs w:val="28"/>
        </w:rPr>
        <w:t>you’ll</w:t>
      </w:r>
      <w:proofErr w:type="gramEnd"/>
      <w:r w:rsidR="00EA1EC8">
        <w:rPr>
          <w:rFonts w:asciiTheme="minorHAnsi" w:hAnsiTheme="minorHAnsi" w:cstheme="minorHAnsi"/>
          <w:sz w:val="28"/>
          <w:szCs w:val="28"/>
        </w:rPr>
        <w:t xml:space="preserve"> enjoy this</w:t>
      </w:r>
      <w:r w:rsidR="003144EE" w:rsidRPr="007D048D">
        <w:rPr>
          <w:rFonts w:asciiTheme="minorHAnsi" w:hAnsiTheme="minorHAnsi" w:cstheme="minorHAnsi"/>
          <w:sz w:val="28"/>
          <w:szCs w:val="28"/>
        </w:rPr>
        <w:t xml:space="preserve"> </w:t>
      </w:r>
      <w:r w:rsidR="006049AC" w:rsidRPr="007D048D">
        <w:rPr>
          <w:rFonts w:asciiTheme="minorHAnsi" w:hAnsiTheme="minorHAnsi" w:cstheme="minorHAnsi"/>
          <w:sz w:val="28"/>
          <w:szCs w:val="28"/>
        </w:rPr>
        <w:t xml:space="preserve">wee </w:t>
      </w:r>
      <w:r w:rsidR="003144EE" w:rsidRPr="007D048D">
        <w:rPr>
          <w:rFonts w:asciiTheme="minorHAnsi" w:hAnsiTheme="minorHAnsi" w:cstheme="minorHAnsi"/>
          <w:sz w:val="28"/>
          <w:szCs w:val="28"/>
        </w:rPr>
        <w:t xml:space="preserve">snippet of Stirling Law School’s </w:t>
      </w:r>
      <w:r w:rsidR="00D5027E">
        <w:rPr>
          <w:rFonts w:asciiTheme="minorHAnsi" w:hAnsiTheme="minorHAnsi" w:cstheme="minorHAnsi"/>
          <w:sz w:val="28"/>
          <w:szCs w:val="28"/>
        </w:rPr>
        <w:t xml:space="preserve">recent </w:t>
      </w:r>
      <w:r w:rsidR="00403B10" w:rsidRPr="007D048D">
        <w:rPr>
          <w:rFonts w:asciiTheme="minorHAnsi" w:hAnsiTheme="minorHAnsi" w:cstheme="minorHAnsi"/>
          <w:sz w:val="28"/>
          <w:szCs w:val="28"/>
        </w:rPr>
        <w:t xml:space="preserve">successes. </w:t>
      </w:r>
    </w:p>
    <w:sdt>
      <w:sdtPr>
        <w:rPr>
          <w:rFonts w:asciiTheme="minorHAnsi" w:eastAsiaTheme="minorHAnsi" w:hAnsiTheme="minorHAnsi" w:cstheme="minorHAnsi"/>
          <w:color w:val="auto"/>
          <w:sz w:val="28"/>
          <w:szCs w:val="28"/>
          <w:lang w:val="en-GB"/>
        </w:rPr>
        <w:id w:val="-225455364"/>
        <w:docPartObj>
          <w:docPartGallery w:val="Table of Contents"/>
          <w:docPartUnique/>
        </w:docPartObj>
      </w:sdtPr>
      <w:sdtEndPr>
        <w:rPr>
          <w:noProof/>
        </w:rPr>
      </w:sdtEndPr>
      <w:sdtContent>
        <w:p w14:paraId="5CD3B7CE" w14:textId="307450B1" w:rsidR="00F63776" w:rsidRPr="00D0316D" w:rsidRDefault="00F63776">
          <w:pPr>
            <w:pStyle w:val="TOCHeading"/>
            <w:rPr>
              <w:rFonts w:asciiTheme="minorHAnsi" w:hAnsiTheme="minorHAnsi" w:cstheme="minorHAnsi"/>
              <w:b/>
              <w:bCs/>
              <w:sz w:val="36"/>
              <w:szCs w:val="36"/>
              <w:lang w:val="en-GB"/>
            </w:rPr>
          </w:pPr>
          <w:r w:rsidRPr="00D0316D">
            <w:rPr>
              <w:rFonts w:asciiTheme="minorHAnsi" w:hAnsiTheme="minorHAnsi" w:cstheme="minorHAnsi"/>
              <w:b/>
              <w:bCs/>
              <w:sz w:val="36"/>
              <w:szCs w:val="36"/>
              <w:lang w:val="en-GB"/>
            </w:rPr>
            <w:t>Contents</w:t>
          </w:r>
        </w:p>
        <w:p w14:paraId="191296FC" w14:textId="7B2A9807" w:rsidR="00155614" w:rsidRPr="00155614" w:rsidRDefault="00F63776">
          <w:pPr>
            <w:pStyle w:val="TOC1"/>
            <w:tabs>
              <w:tab w:val="right" w:leader="dot" w:pos="9016"/>
            </w:tabs>
            <w:rPr>
              <w:rFonts w:eastAsiaTheme="minorEastAsia"/>
              <w:noProof/>
              <w:sz w:val="28"/>
              <w:szCs w:val="28"/>
              <w:lang w:eastAsia="en-GB"/>
            </w:rPr>
          </w:pPr>
          <w:r w:rsidRPr="00155614">
            <w:rPr>
              <w:rFonts w:cstheme="minorHAnsi"/>
              <w:sz w:val="28"/>
              <w:szCs w:val="28"/>
            </w:rPr>
            <w:fldChar w:fldCharType="begin"/>
          </w:r>
          <w:r w:rsidRPr="00155614">
            <w:rPr>
              <w:rFonts w:cstheme="minorHAnsi"/>
              <w:sz w:val="28"/>
              <w:szCs w:val="28"/>
            </w:rPr>
            <w:instrText xml:space="preserve"> TOC \o "1-3" \h \z \u </w:instrText>
          </w:r>
          <w:r w:rsidRPr="00155614">
            <w:rPr>
              <w:rFonts w:cstheme="minorHAnsi"/>
              <w:sz w:val="28"/>
              <w:szCs w:val="28"/>
            </w:rPr>
            <w:fldChar w:fldCharType="separate"/>
          </w:r>
          <w:hyperlink w:anchor="_Toc51656445" w:history="1">
            <w:r w:rsidR="00155614" w:rsidRPr="00155614">
              <w:rPr>
                <w:rStyle w:val="Hyperlink"/>
                <w:rFonts w:cstheme="minorHAnsi"/>
                <w:noProof/>
                <w:sz w:val="28"/>
                <w:szCs w:val="28"/>
              </w:rPr>
              <w:t>Highlight of this issue</w:t>
            </w:r>
            <w:r w:rsidR="00155614" w:rsidRPr="00155614">
              <w:rPr>
                <w:noProof/>
                <w:webHidden/>
                <w:sz w:val="28"/>
                <w:szCs w:val="28"/>
              </w:rPr>
              <w:tab/>
            </w:r>
            <w:r w:rsidR="00155614" w:rsidRPr="00155614">
              <w:rPr>
                <w:noProof/>
                <w:webHidden/>
                <w:sz w:val="28"/>
                <w:szCs w:val="28"/>
              </w:rPr>
              <w:fldChar w:fldCharType="begin"/>
            </w:r>
            <w:r w:rsidR="00155614" w:rsidRPr="00155614">
              <w:rPr>
                <w:noProof/>
                <w:webHidden/>
                <w:sz w:val="28"/>
                <w:szCs w:val="28"/>
              </w:rPr>
              <w:instrText xml:space="preserve"> PAGEREF _Toc51656445 \h </w:instrText>
            </w:r>
            <w:r w:rsidR="00155614" w:rsidRPr="00155614">
              <w:rPr>
                <w:noProof/>
                <w:webHidden/>
                <w:sz w:val="28"/>
                <w:szCs w:val="28"/>
              </w:rPr>
            </w:r>
            <w:r w:rsidR="00155614" w:rsidRPr="00155614">
              <w:rPr>
                <w:noProof/>
                <w:webHidden/>
                <w:sz w:val="28"/>
                <w:szCs w:val="28"/>
              </w:rPr>
              <w:fldChar w:fldCharType="separate"/>
            </w:r>
            <w:r w:rsidR="00442D9F">
              <w:rPr>
                <w:noProof/>
                <w:webHidden/>
                <w:sz w:val="28"/>
                <w:szCs w:val="28"/>
              </w:rPr>
              <w:t>1</w:t>
            </w:r>
            <w:r w:rsidR="00155614" w:rsidRPr="00155614">
              <w:rPr>
                <w:noProof/>
                <w:webHidden/>
                <w:sz w:val="28"/>
                <w:szCs w:val="28"/>
              </w:rPr>
              <w:fldChar w:fldCharType="end"/>
            </w:r>
          </w:hyperlink>
        </w:p>
        <w:p w14:paraId="793703EE" w14:textId="7CD04374" w:rsidR="00155614" w:rsidRPr="00155614" w:rsidRDefault="00155614">
          <w:pPr>
            <w:pStyle w:val="TOC1"/>
            <w:tabs>
              <w:tab w:val="right" w:leader="dot" w:pos="9016"/>
            </w:tabs>
            <w:rPr>
              <w:rFonts w:eastAsiaTheme="minorEastAsia"/>
              <w:noProof/>
              <w:sz w:val="28"/>
              <w:szCs w:val="28"/>
              <w:lang w:eastAsia="en-GB"/>
            </w:rPr>
          </w:pPr>
          <w:hyperlink w:anchor="_Toc51656446" w:history="1">
            <w:r w:rsidRPr="00155614">
              <w:rPr>
                <w:rStyle w:val="Hyperlink"/>
                <w:rFonts w:cstheme="minorHAnsi"/>
                <w:noProof/>
                <w:sz w:val="28"/>
                <w:szCs w:val="28"/>
              </w:rPr>
              <w:t>Impact and engagement</w:t>
            </w:r>
            <w:r w:rsidRPr="00155614">
              <w:rPr>
                <w:noProof/>
                <w:webHidden/>
                <w:sz w:val="28"/>
                <w:szCs w:val="28"/>
              </w:rPr>
              <w:tab/>
            </w:r>
            <w:r w:rsidRPr="00155614">
              <w:rPr>
                <w:noProof/>
                <w:webHidden/>
                <w:sz w:val="28"/>
                <w:szCs w:val="28"/>
              </w:rPr>
              <w:fldChar w:fldCharType="begin"/>
            </w:r>
            <w:r w:rsidRPr="00155614">
              <w:rPr>
                <w:noProof/>
                <w:webHidden/>
                <w:sz w:val="28"/>
                <w:szCs w:val="28"/>
              </w:rPr>
              <w:instrText xml:space="preserve"> PAGEREF _Toc51656446 \h </w:instrText>
            </w:r>
            <w:r w:rsidRPr="00155614">
              <w:rPr>
                <w:noProof/>
                <w:webHidden/>
                <w:sz w:val="28"/>
                <w:szCs w:val="28"/>
              </w:rPr>
            </w:r>
            <w:r w:rsidRPr="00155614">
              <w:rPr>
                <w:noProof/>
                <w:webHidden/>
                <w:sz w:val="28"/>
                <w:szCs w:val="28"/>
              </w:rPr>
              <w:fldChar w:fldCharType="separate"/>
            </w:r>
            <w:r w:rsidR="00442D9F">
              <w:rPr>
                <w:noProof/>
                <w:webHidden/>
                <w:sz w:val="28"/>
                <w:szCs w:val="28"/>
              </w:rPr>
              <w:t>1</w:t>
            </w:r>
            <w:r w:rsidRPr="00155614">
              <w:rPr>
                <w:noProof/>
                <w:webHidden/>
                <w:sz w:val="28"/>
                <w:szCs w:val="28"/>
              </w:rPr>
              <w:fldChar w:fldCharType="end"/>
            </w:r>
          </w:hyperlink>
        </w:p>
        <w:p w14:paraId="4E9EBF1D" w14:textId="329D59E5" w:rsidR="00155614" w:rsidRPr="00155614" w:rsidRDefault="00155614">
          <w:pPr>
            <w:pStyle w:val="TOC1"/>
            <w:tabs>
              <w:tab w:val="right" w:leader="dot" w:pos="9016"/>
            </w:tabs>
            <w:rPr>
              <w:rFonts w:eastAsiaTheme="minorEastAsia"/>
              <w:noProof/>
              <w:sz w:val="28"/>
              <w:szCs w:val="28"/>
              <w:lang w:eastAsia="en-GB"/>
            </w:rPr>
          </w:pPr>
          <w:hyperlink w:anchor="_Toc51656447" w:history="1">
            <w:r w:rsidRPr="00155614">
              <w:rPr>
                <w:rStyle w:val="Hyperlink"/>
                <w:rFonts w:cstheme="minorHAnsi"/>
                <w:noProof/>
                <w:sz w:val="28"/>
                <w:szCs w:val="28"/>
              </w:rPr>
              <w:t>Publications</w:t>
            </w:r>
            <w:r w:rsidRPr="00155614">
              <w:rPr>
                <w:noProof/>
                <w:webHidden/>
                <w:sz w:val="28"/>
                <w:szCs w:val="28"/>
              </w:rPr>
              <w:tab/>
            </w:r>
            <w:r w:rsidRPr="00155614">
              <w:rPr>
                <w:noProof/>
                <w:webHidden/>
                <w:sz w:val="28"/>
                <w:szCs w:val="28"/>
              </w:rPr>
              <w:fldChar w:fldCharType="begin"/>
            </w:r>
            <w:r w:rsidRPr="00155614">
              <w:rPr>
                <w:noProof/>
                <w:webHidden/>
                <w:sz w:val="28"/>
                <w:szCs w:val="28"/>
              </w:rPr>
              <w:instrText xml:space="preserve"> PAGEREF _Toc51656447 \h </w:instrText>
            </w:r>
            <w:r w:rsidRPr="00155614">
              <w:rPr>
                <w:noProof/>
                <w:webHidden/>
                <w:sz w:val="28"/>
                <w:szCs w:val="28"/>
              </w:rPr>
            </w:r>
            <w:r w:rsidRPr="00155614">
              <w:rPr>
                <w:noProof/>
                <w:webHidden/>
                <w:sz w:val="28"/>
                <w:szCs w:val="28"/>
              </w:rPr>
              <w:fldChar w:fldCharType="separate"/>
            </w:r>
            <w:r w:rsidR="00442D9F">
              <w:rPr>
                <w:noProof/>
                <w:webHidden/>
                <w:sz w:val="28"/>
                <w:szCs w:val="28"/>
              </w:rPr>
              <w:t>2</w:t>
            </w:r>
            <w:r w:rsidRPr="00155614">
              <w:rPr>
                <w:noProof/>
                <w:webHidden/>
                <w:sz w:val="28"/>
                <w:szCs w:val="28"/>
              </w:rPr>
              <w:fldChar w:fldCharType="end"/>
            </w:r>
          </w:hyperlink>
        </w:p>
        <w:p w14:paraId="3B16ACE7" w14:textId="474ECD0F" w:rsidR="00155614" w:rsidRPr="00155614" w:rsidRDefault="00155614">
          <w:pPr>
            <w:pStyle w:val="TOC1"/>
            <w:tabs>
              <w:tab w:val="right" w:leader="dot" w:pos="9016"/>
            </w:tabs>
            <w:rPr>
              <w:rFonts w:eastAsiaTheme="minorEastAsia"/>
              <w:noProof/>
              <w:sz w:val="28"/>
              <w:szCs w:val="28"/>
              <w:lang w:eastAsia="en-GB"/>
            </w:rPr>
          </w:pPr>
          <w:hyperlink w:anchor="_Toc51656448" w:history="1">
            <w:r w:rsidRPr="00155614">
              <w:rPr>
                <w:rStyle w:val="Hyperlink"/>
                <w:rFonts w:cstheme="minorHAnsi"/>
                <w:noProof/>
                <w:sz w:val="28"/>
                <w:szCs w:val="28"/>
              </w:rPr>
              <w:t>Employability News</w:t>
            </w:r>
            <w:r w:rsidRPr="00155614">
              <w:rPr>
                <w:noProof/>
                <w:webHidden/>
                <w:sz w:val="28"/>
                <w:szCs w:val="28"/>
              </w:rPr>
              <w:tab/>
            </w:r>
            <w:r w:rsidRPr="00155614">
              <w:rPr>
                <w:noProof/>
                <w:webHidden/>
                <w:sz w:val="28"/>
                <w:szCs w:val="28"/>
              </w:rPr>
              <w:fldChar w:fldCharType="begin"/>
            </w:r>
            <w:r w:rsidRPr="00155614">
              <w:rPr>
                <w:noProof/>
                <w:webHidden/>
                <w:sz w:val="28"/>
                <w:szCs w:val="28"/>
              </w:rPr>
              <w:instrText xml:space="preserve"> PAGEREF _Toc51656448 \h </w:instrText>
            </w:r>
            <w:r w:rsidRPr="00155614">
              <w:rPr>
                <w:noProof/>
                <w:webHidden/>
                <w:sz w:val="28"/>
                <w:szCs w:val="28"/>
              </w:rPr>
            </w:r>
            <w:r w:rsidRPr="00155614">
              <w:rPr>
                <w:noProof/>
                <w:webHidden/>
                <w:sz w:val="28"/>
                <w:szCs w:val="28"/>
              </w:rPr>
              <w:fldChar w:fldCharType="separate"/>
            </w:r>
            <w:r w:rsidR="00442D9F">
              <w:rPr>
                <w:noProof/>
                <w:webHidden/>
                <w:sz w:val="28"/>
                <w:szCs w:val="28"/>
              </w:rPr>
              <w:t>5</w:t>
            </w:r>
            <w:r w:rsidRPr="00155614">
              <w:rPr>
                <w:noProof/>
                <w:webHidden/>
                <w:sz w:val="28"/>
                <w:szCs w:val="28"/>
              </w:rPr>
              <w:fldChar w:fldCharType="end"/>
            </w:r>
          </w:hyperlink>
        </w:p>
        <w:p w14:paraId="6FF3ECF0" w14:textId="4845EC4A" w:rsidR="00155614" w:rsidRPr="00155614" w:rsidRDefault="00155614">
          <w:pPr>
            <w:pStyle w:val="TOC1"/>
            <w:tabs>
              <w:tab w:val="right" w:leader="dot" w:pos="9016"/>
            </w:tabs>
            <w:rPr>
              <w:rFonts w:eastAsiaTheme="minorEastAsia"/>
              <w:noProof/>
              <w:sz w:val="28"/>
              <w:szCs w:val="28"/>
              <w:lang w:eastAsia="en-GB"/>
            </w:rPr>
          </w:pPr>
          <w:hyperlink w:anchor="_Toc51656449" w:history="1">
            <w:r w:rsidRPr="00155614">
              <w:rPr>
                <w:rStyle w:val="Hyperlink"/>
                <w:rFonts w:cstheme="minorHAnsi"/>
                <w:noProof/>
                <w:sz w:val="28"/>
                <w:szCs w:val="28"/>
              </w:rPr>
              <w:t>Esteem, network, and citizenship</w:t>
            </w:r>
            <w:r w:rsidRPr="00155614">
              <w:rPr>
                <w:noProof/>
                <w:webHidden/>
                <w:sz w:val="28"/>
                <w:szCs w:val="28"/>
              </w:rPr>
              <w:tab/>
            </w:r>
            <w:r w:rsidRPr="00155614">
              <w:rPr>
                <w:noProof/>
                <w:webHidden/>
                <w:sz w:val="28"/>
                <w:szCs w:val="28"/>
              </w:rPr>
              <w:fldChar w:fldCharType="begin"/>
            </w:r>
            <w:r w:rsidRPr="00155614">
              <w:rPr>
                <w:noProof/>
                <w:webHidden/>
                <w:sz w:val="28"/>
                <w:szCs w:val="28"/>
              </w:rPr>
              <w:instrText xml:space="preserve"> PAGEREF _Toc51656449 \h </w:instrText>
            </w:r>
            <w:r w:rsidRPr="00155614">
              <w:rPr>
                <w:noProof/>
                <w:webHidden/>
                <w:sz w:val="28"/>
                <w:szCs w:val="28"/>
              </w:rPr>
            </w:r>
            <w:r w:rsidRPr="00155614">
              <w:rPr>
                <w:noProof/>
                <w:webHidden/>
                <w:sz w:val="28"/>
                <w:szCs w:val="28"/>
              </w:rPr>
              <w:fldChar w:fldCharType="separate"/>
            </w:r>
            <w:r w:rsidR="00442D9F">
              <w:rPr>
                <w:noProof/>
                <w:webHidden/>
                <w:sz w:val="28"/>
                <w:szCs w:val="28"/>
              </w:rPr>
              <w:t>6</w:t>
            </w:r>
            <w:r w:rsidRPr="00155614">
              <w:rPr>
                <w:noProof/>
                <w:webHidden/>
                <w:sz w:val="28"/>
                <w:szCs w:val="28"/>
              </w:rPr>
              <w:fldChar w:fldCharType="end"/>
            </w:r>
          </w:hyperlink>
        </w:p>
        <w:p w14:paraId="7BD596EA" w14:textId="74B68EB1" w:rsidR="00155614" w:rsidRPr="00155614" w:rsidRDefault="00155614">
          <w:pPr>
            <w:pStyle w:val="TOC1"/>
            <w:tabs>
              <w:tab w:val="right" w:leader="dot" w:pos="9016"/>
            </w:tabs>
            <w:rPr>
              <w:rFonts w:eastAsiaTheme="minorEastAsia"/>
              <w:noProof/>
              <w:sz w:val="28"/>
              <w:szCs w:val="28"/>
              <w:lang w:eastAsia="en-GB"/>
            </w:rPr>
          </w:pPr>
          <w:hyperlink w:anchor="_Toc51656450" w:history="1">
            <w:r w:rsidRPr="00155614">
              <w:rPr>
                <w:rStyle w:val="Hyperlink"/>
                <w:rFonts w:cstheme="minorHAnsi"/>
                <w:noProof/>
                <w:sz w:val="28"/>
                <w:szCs w:val="28"/>
              </w:rPr>
              <w:t>Events attended</w:t>
            </w:r>
            <w:r w:rsidRPr="00155614">
              <w:rPr>
                <w:noProof/>
                <w:webHidden/>
                <w:sz w:val="28"/>
                <w:szCs w:val="28"/>
              </w:rPr>
              <w:tab/>
            </w:r>
            <w:r w:rsidRPr="00155614">
              <w:rPr>
                <w:noProof/>
                <w:webHidden/>
                <w:sz w:val="28"/>
                <w:szCs w:val="28"/>
              </w:rPr>
              <w:fldChar w:fldCharType="begin"/>
            </w:r>
            <w:r w:rsidRPr="00155614">
              <w:rPr>
                <w:noProof/>
                <w:webHidden/>
                <w:sz w:val="28"/>
                <w:szCs w:val="28"/>
              </w:rPr>
              <w:instrText xml:space="preserve"> PAGEREF _Toc51656450 \h </w:instrText>
            </w:r>
            <w:r w:rsidRPr="00155614">
              <w:rPr>
                <w:noProof/>
                <w:webHidden/>
                <w:sz w:val="28"/>
                <w:szCs w:val="28"/>
              </w:rPr>
            </w:r>
            <w:r w:rsidRPr="00155614">
              <w:rPr>
                <w:noProof/>
                <w:webHidden/>
                <w:sz w:val="28"/>
                <w:szCs w:val="28"/>
              </w:rPr>
              <w:fldChar w:fldCharType="separate"/>
            </w:r>
            <w:r w:rsidR="00442D9F">
              <w:rPr>
                <w:noProof/>
                <w:webHidden/>
                <w:sz w:val="28"/>
                <w:szCs w:val="28"/>
              </w:rPr>
              <w:t>7</w:t>
            </w:r>
            <w:r w:rsidRPr="00155614">
              <w:rPr>
                <w:noProof/>
                <w:webHidden/>
                <w:sz w:val="28"/>
                <w:szCs w:val="28"/>
              </w:rPr>
              <w:fldChar w:fldCharType="end"/>
            </w:r>
          </w:hyperlink>
        </w:p>
        <w:p w14:paraId="4C0B8638" w14:textId="31F8B922" w:rsidR="00155614" w:rsidRPr="00155614" w:rsidRDefault="00155614">
          <w:pPr>
            <w:pStyle w:val="TOC1"/>
            <w:tabs>
              <w:tab w:val="right" w:leader="dot" w:pos="9016"/>
            </w:tabs>
            <w:rPr>
              <w:rFonts w:eastAsiaTheme="minorEastAsia"/>
              <w:noProof/>
              <w:sz w:val="28"/>
              <w:szCs w:val="28"/>
              <w:lang w:eastAsia="en-GB"/>
            </w:rPr>
          </w:pPr>
          <w:hyperlink w:anchor="_Toc51656451" w:history="1">
            <w:r w:rsidRPr="00155614">
              <w:rPr>
                <w:rStyle w:val="Hyperlink"/>
                <w:rFonts w:cstheme="minorHAnsi"/>
                <w:noProof/>
                <w:sz w:val="28"/>
                <w:szCs w:val="28"/>
              </w:rPr>
              <w:t>Events organised</w:t>
            </w:r>
            <w:r w:rsidRPr="00155614">
              <w:rPr>
                <w:noProof/>
                <w:webHidden/>
                <w:sz w:val="28"/>
                <w:szCs w:val="28"/>
              </w:rPr>
              <w:tab/>
            </w:r>
            <w:r w:rsidRPr="00155614">
              <w:rPr>
                <w:noProof/>
                <w:webHidden/>
                <w:sz w:val="28"/>
                <w:szCs w:val="28"/>
              </w:rPr>
              <w:fldChar w:fldCharType="begin"/>
            </w:r>
            <w:r w:rsidRPr="00155614">
              <w:rPr>
                <w:noProof/>
                <w:webHidden/>
                <w:sz w:val="28"/>
                <w:szCs w:val="28"/>
              </w:rPr>
              <w:instrText xml:space="preserve"> PAGEREF _Toc51656451 \h </w:instrText>
            </w:r>
            <w:r w:rsidRPr="00155614">
              <w:rPr>
                <w:noProof/>
                <w:webHidden/>
                <w:sz w:val="28"/>
                <w:szCs w:val="28"/>
              </w:rPr>
            </w:r>
            <w:r w:rsidRPr="00155614">
              <w:rPr>
                <w:noProof/>
                <w:webHidden/>
                <w:sz w:val="28"/>
                <w:szCs w:val="28"/>
              </w:rPr>
              <w:fldChar w:fldCharType="separate"/>
            </w:r>
            <w:r w:rsidR="00442D9F">
              <w:rPr>
                <w:noProof/>
                <w:webHidden/>
                <w:sz w:val="28"/>
                <w:szCs w:val="28"/>
              </w:rPr>
              <w:t>7</w:t>
            </w:r>
            <w:r w:rsidRPr="00155614">
              <w:rPr>
                <w:noProof/>
                <w:webHidden/>
                <w:sz w:val="28"/>
                <w:szCs w:val="28"/>
              </w:rPr>
              <w:fldChar w:fldCharType="end"/>
            </w:r>
          </w:hyperlink>
        </w:p>
        <w:p w14:paraId="7128EBE1" w14:textId="7B5297C6" w:rsidR="00155614" w:rsidRPr="00155614" w:rsidRDefault="00155614">
          <w:pPr>
            <w:pStyle w:val="TOC1"/>
            <w:tabs>
              <w:tab w:val="right" w:leader="dot" w:pos="9016"/>
            </w:tabs>
            <w:rPr>
              <w:rFonts w:eastAsiaTheme="minorEastAsia"/>
              <w:noProof/>
              <w:sz w:val="28"/>
              <w:szCs w:val="28"/>
              <w:lang w:eastAsia="en-GB"/>
            </w:rPr>
          </w:pPr>
          <w:hyperlink w:anchor="_Toc51656452" w:history="1">
            <w:r w:rsidRPr="00155614">
              <w:rPr>
                <w:rStyle w:val="Hyperlink"/>
                <w:rFonts w:cstheme="minorHAnsi"/>
                <w:noProof/>
                <w:sz w:val="28"/>
                <w:szCs w:val="28"/>
              </w:rPr>
              <w:t>New and returning staff</w:t>
            </w:r>
            <w:r w:rsidRPr="00155614">
              <w:rPr>
                <w:noProof/>
                <w:webHidden/>
                <w:sz w:val="28"/>
                <w:szCs w:val="28"/>
              </w:rPr>
              <w:tab/>
            </w:r>
            <w:r w:rsidRPr="00155614">
              <w:rPr>
                <w:noProof/>
                <w:webHidden/>
                <w:sz w:val="28"/>
                <w:szCs w:val="28"/>
              </w:rPr>
              <w:fldChar w:fldCharType="begin"/>
            </w:r>
            <w:r w:rsidRPr="00155614">
              <w:rPr>
                <w:noProof/>
                <w:webHidden/>
                <w:sz w:val="28"/>
                <w:szCs w:val="28"/>
              </w:rPr>
              <w:instrText xml:space="preserve"> PAGEREF _Toc51656452 \h </w:instrText>
            </w:r>
            <w:r w:rsidRPr="00155614">
              <w:rPr>
                <w:noProof/>
                <w:webHidden/>
                <w:sz w:val="28"/>
                <w:szCs w:val="28"/>
              </w:rPr>
            </w:r>
            <w:r w:rsidRPr="00155614">
              <w:rPr>
                <w:noProof/>
                <w:webHidden/>
                <w:sz w:val="28"/>
                <w:szCs w:val="28"/>
              </w:rPr>
              <w:fldChar w:fldCharType="separate"/>
            </w:r>
            <w:r w:rsidR="00442D9F">
              <w:rPr>
                <w:noProof/>
                <w:webHidden/>
                <w:sz w:val="28"/>
                <w:szCs w:val="28"/>
              </w:rPr>
              <w:t>8</w:t>
            </w:r>
            <w:r w:rsidRPr="00155614">
              <w:rPr>
                <w:noProof/>
                <w:webHidden/>
                <w:sz w:val="28"/>
                <w:szCs w:val="28"/>
              </w:rPr>
              <w:fldChar w:fldCharType="end"/>
            </w:r>
          </w:hyperlink>
        </w:p>
        <w:p w14:paraId="49EE1943" w14:textId="473CC034" w:rsidR="00155614" w:rsidRPr="00155614" w:rsidRDefault="00155614">
          <w:pPr>
            <w:pStyle w:val="TOC1"/>
            <w:tabs>
              <w:tab w:val="right" w:leader="dot" w:pos="9016"/>
            </w:tabs>
            <w:rPr>
              <w:rFonts w:eastAsiaTheme="minorEastAsia"/>
              <w:noProof/>
              <w:sz w:val="28"/>
              <w:szCs w:val="28"/>
              <w:lang w:eastAsia="en-GB"/>
            </w:rPr>
          </w:pPr>
          <w:hyperlink w:anchor="_Toc51656453" w:history="1">
            <w:r w:rsidRPr="00155614">
              <w:rPr>
                <w:rStyle w:val="Hyperlink"/>
                <w:rFonts w:cstheme="minorHAnsi"/>
                <w:noProof/>
                <w:sz w:val="28"/>
                <w:szCs w:val="28"/>
              </w:rPr>
              <w:t>Get in touch</w:t>
            </w:r>
            <w:r w:rsidRPr="00155614">
              <w:rPr>
                <w:noProof/>
                <w:webHidden/>
                <w:sz w:val="28"/>
                <w:szCs w:val="28"/>
              </w:rPr>
              <w:tab/>
            </w:r>
            <w:r w:rsidRPr="00155614">
              <w:rPr>
                <w:noProof/>
                <w:webHidden/>
                <w:sz w:val="28"/>
                <w:szCs w:val="28"/>
              </w:rPr>
              <w:fldChar w:fldCharType="begin"/>
            </w:r>
            <w:r w:rsidRPr="00155614">
              <w:rPr>
                <w:noProof/>
                <w:webHidden/>
                <w:sz w:val="28"/>
                <w:szCs w:val="28"/>
              </w:rPr>
              <w:instrText xml:space="preserve"> PAGEREF _Toc51656453 \h </w:instrText>
            </w:r>
            <w:r w:rsidRPr="00155614">
              <w:rPr>
                <w:noProof/>
                <w:webHidden/>
                <w:sz w:val="28"/>
                <w:szCs w:val="28"/>
              </w:rPr>
            </w:r>
            <w:r w:rsidRPr="00155614">
              <w:rPr>
                <w:noProof/>
                <w:webHidden/>
                <w:sz w:val="28"/>
                <w:szCs w:val="28"/>
              </w:rPr>
              <w:fldChar w:fldCharType="separate"/>
            </w:r>
            <w:r w:rsidR="00442D9F">
              <w:rPr>
                <w:noProof/>
                <w:webHidden/>
                <w:sz w:val="28"/>
                <w:szCs w:val="28"/>
              </w:rPr>
              <w:t>8</w:t>
            </w:r>
            <w:r w:rsidRPr="00155614">
              <w:rPr>
                <w:noProof/>
                <w:webHidden/>
                <w:sz w:val="28"/>
                <w:szCs w:val="28"/>
              </w:rPr>
              <w:fldChar w:fldCharType="end"/>
            </w:r>
          </w:hyperlink>
        </w:p>
        <w:p w14:paraId="413F3626" w14:textId="4E4C095D" w:rsidR="00F63776" w:rsidRPr="00D5027E" w:rsidRDefault="00F63776">
          <w:pPr>
            <w:rPr>
              <w:rFonts w:cstheme="minorHAnsi"/>
              <w:sz w:val="28"/>
              <w:szCs w:val="28"/>
            </w:rPr>
          </w:pPr>
          <w:r w:rsidRPr="00155614">
            <w:rPr>
              <w:rFonts w:cstheme="minorHAnsi"/>
              <w:noProof/>
              <w:sz w:val="28"/>
              <w:szCs w:val="28"/>
            </w:rPr>
            <w:fldChar w:fldCharType="end"/>
          </w:r>
        </w:p>
      </w:sdtContent>
    </w:sdt>
    <w:p w14:paraId="179419B6" w14:textId="77777777" w:rsidR="00EF2BC5" w:rsidRPr="007D048D" w:rsidRDefault="00945A7A" w:rsidP="0072040B">
      <w:pPr>
        <w:pStyle w:val="Heading1"/>
        <w:jc w:val="both"/>
        <w:rPr>
          <w:rFonts w:asciiTheme="minorHAnsi" w:hAnsiTheme="minorHAnsi" w:cstheme="minorHAnsi"/>
          <w:b/>
          <w:bCs/>
          <w:sz w:val="36"/>
          <w:szCs w:val="36"/>
        </w:rPr>
      </w:pPr>
      <w:bookmarkStart w:id="0" w:name="_Toc51656445"/>
      <w:r w:rsidRPr="007D048D">
        <w:rPr>
          <w:rFonts w:asciiTheme="minorHAnsi" w:hAnsiTheme="minorHAnsi" w:cstheme="minorHAnsi"/>
          <w:b/>
          <w:bCs/>
          <w:sz w:val="36"/>
          <w:szCs w:val="36"/>
        </w:rPr>
        <w:t>Highlight of this issue</w:t>
      </w:r>
      <w:bookmarkEnd w:id="0"/>
    </w:p>
    <w:p w14:paraId="4CF31AF1" w14:textId="7489DB54" w:rsidR="00765ADA" w:rsidRDefault="005848D3" w:rsidP="0072040B">
      <w:pPr>
        <w:jc w:val="both"/>
        <w:rPr>
          <w:rFonts w:cstheme="minorHAnsi"/>
          <w:sz w:val="28"/>
          <w:szCs w:val="28"/>
        </w:rPr>
      </w:pPr>
      <w:r w:rsidRPr="007D048D">
        <w:rPr>
          <w:rFonts w:cstheme="minorHAnsi"/>
          <w:b/>
          <w:bCs/>
          <w:sz w:val="28"/>
          <w:szCs w:val="28"/>
        </w:rPr>
        <w:t>Stirling Law School is the</w:t>
      </w:r>
      <w:r w:rsidR="00876421">
        <w:rPr>
          <w:rFonts w:cstheme="minorHAnsi"/>
          <w:b/>
          <w:bCs/>
          <w:sz w:val="28"/>
          <w:szCs w:val="28"/>
        </w:rPr>
        <w:t xml:space="preserve"> 18</w:t>
      </w:r>
      <w:r w:rsidR="00876421" w:rsidRPr="00876421">
        <w:rPr>
          <w:rFonts w:cstheme="minorHAnsi"/>
          <w:b/>
          <w:bCs/>
          <w:sz w:val="28"/>
          <w:szCs w:val="28"/>
          <w:vertAlign w:val="superscript"/>
        </w:rPr>
        <w:t>th</w:t>
      </w:r>
      <w:r w:rsidR="00876421">
        <w:rPr>
          <w:rFonts w:cstheme="minorHAnsi"/>
          <w:b/>
          <w:bCs/>
          <w:sz w:val="28"/>
          <w:szCs w:val="28"/>
        </w:rPr>
        <w:t xml:space="preserve"> best law school in the UK </w:t>
      </w:r>
      <w:r w:rsidR="008F5A4E">
        <w:rPr>
          <w:rFonts w:cstheme="minorHAnsi"/>
          <w:b/>
          <w:bCs/>
          <w:sz w:val="28"/>
          <w:szCs w:val="28"/>
        </w:rPr>
        <w:t xml:space="preserve">(+8) </w:t>
      </w:r>
      <w:r w:rsidR="00876421">
        <w:rPr>
          <w:rFonts w:cstheme="minorHAnsi"/>
          <w:b/>
          <w:bCs/>
          <w:sz w:val="28"/>
          <w:szCs w:val="28"/>
        </w:rPr>
        <w:t>and 4</w:t>
      </w:r>
      <w:r w:rsidR="00876421" w:rsidRPr="00876421">
        <w:rPr>
          <w:rFonts w:cstheme="minorHAnsi"/>
          <w:b/>
          <w:bCs/>
          <w:sz w:val="28"/>
          <w:szCs w:val="28"/>
          <w:vertAlign w:val="superscript"/>
        </w:rPr>
        <w:t>th</w:t>
      </w:r>
      <w:r w:rsidR="00876421">
        <w:rPr>
          <w:rFonts w:cstheme="minorHAnsi"/>
          <w:b/>
          <w:bCs/>
          <w:sz w:val="28"/>
          <w:szCs w:val="28"/>
        </w:rPr>
        <w:t xml:space="preserve"> in Scotland</w:t>
      </w:r>
      <w:r w:rsidR="0038320D">
        <w:rPr>
          <w:rFonts w:cstheme="minorHAnsi"/>
          <w:b/>
          <w:bCs/>
          <w:sz w:val="28"/>
          <w:szCs w:val="28"/>
        </w:rPr>
        <w:t xml:space="preserve"> </w:t>
      </w:r>
      <w:r w:rsidR="0038320D" w:rsidRPr="0038320D">
        <w:rPr>
          <w:rFonts w:cstheme="minorHAnsi"/>
          <w:i/>
          <w:iCs/>
          <w:sz w:val="28"/>
          <w:szCs w:val="28"/>
        </w:rPr>
        <w:t>(The Guardian Best UK Universities 2021 Table)</w:t>
      </w:r>
      <w:r w:rsidR="000A72CB" w:rsidRPr="0038320D">
        <w:rPr>
          <w:rFonts w:cstheme="minorHAnsi"/>
          <w:i/>
          <w:iCs/>
          <w:sz w:val="28"/>
          <w:szCs w:val="28"/>
        </w:rPr>
        <w:t>.</w:t>
      </w:r>
      <w:r w:rsidR="000A72CB">
        <w:rPr>
          <w:rFonts w:cstheme="minorHAnsi"/>
          <w:b/>
          <w:bCs/>
          <w:sz w:val="28"/>
          <w:szCs w:val="28"/>
        </w:rPr>
        <w:t xml:space="preserve"> </w:t>
      </w:r>
      <w:r w:rsidR="00947413" w:rsidRPr="00EA7D29">
        <w:rPr>
          <w:rFonts w:cstheme="minorHAnsi"/>
          <w:sz w:val="28"/>
          <w:szCs w:val="28"/>
        </w:rPr>
        <w:t>Although ‘</w:t>
      </w:r>
      <w:r w:rsidR="00DF1DDE" w:rsidRPr="00EA7D29">
        <w:rPr>
          <w:rFonts w:cstheme="minorHAnsi"/>
          <w:sz w:val="28"/>
          <w:szCs w:val="28"/>
        </w:rPr>
        <w:t>spend per student</w:t>
      </w:r>
      <w:r w:rsidR="00947413" w:rsidRPr="00EA7D29">
        <w:rPr>
          <w:rFonts w:cstheme="minorHAnsi"/>
          <w:sz w:val="28"/>
          <w:szCs w:val="28"/>
        </w:rPr>
        <w:t>’</w:t>
      </w:r>
      <w:r w:rsidR="00DF1DDE" w:rsidRPr="00EA7D29">
        <w:rPr>
          <w:rFonts w:cstheme="minorHAnsi"/>
          <w:sz w:val="28"/>
          <w:szCs w:val="28"/>
        </w:rPr>
        <w:t xml:space="preserve"> and </w:t>
      </w:r>
      <w:r w:rsidR="00947413" w:rsidRPr="00EA7D29">
        <w:rPr>
          <w:rFonts w:cstheme="minorHAnsi"/>
          <w:sz w:val="28"/>
          <w:szCs w:val="28"/>
        </w:rPr>
        <w:t>‘</w:t>
      </w:r>
      <w:r w:rsidR="00DF1DDE" w:rsidRPr="00EA7D29">
        <w:rPr>
          <w:rFonts w:cstheme="minorHAnsi"/>
          <w:sz w:val="28"/>
          <w:szCs w:val="28"/>
        </w:rPr>
        <w:t>student</w:t>
      </w:r>
      <w:r w:rsidR="00BB7344">
        <w:rPr>
          <w:rFonts w:cstheme="minorHAnsi"/>
          <w:sz w:val="28"/>
          <w:szCs w:val="28"/>
        </w:rPr>
        <w:t>-</w:t>
      </w:r>
      <w:r w:rsidR="00DF1DDE" w:rsidRPr="00EA7D29">
        <w:rPr>
          <w:rFonts w:cstheme="minorHAnsi"/>
          <w:sz w:val="28"/>
          <w:szCs w:val="28"/>
        </w:rPr>
        <w:t>to</w:t>
      </w:r>
      <w:r w:rsidR="00BB7344">
        <w:rPr>
          <w:rFonts w:cstheme="minorHAnsi"/>
          <w:sz w:val="28"/>
          <w:szCs w:val="28"/>
        </w:rPr>
        <w:t>-</w:t>
      </w:r>
      <w:r w:rsidR="00DF1DDE" w:rsidRPr="00EA7D29">
        <w:rPr>
          <w:rFonts w:cstheme="minorHAnsi"/>
          <w:sz w:val="28"/>
          <w:szCs w:val="28"/>
        </w:rPr>
        <w:t>staff ratio</w:t>
      </w:r>
      <w:r w:rsidR="00947413" w:rsidRPr="00EA7D29">
        <w:rPr>
          <w:rFonts w:cstheme="minorHAnsi"/>
          <w:sz w:val="28"/>
          <w:szCs w:val="28"/>
        </w:rPr>
        <w:t>’</w:t>
      </w:r>
      <w:r w:rsidR="00765B1A">
        <w:rPr>
          <w:rFonts w:cstheme="minorHAnsi"/>
          <w:sz w:val="28"/>
          <w:szCs w:val="28"/>
        </w:rPr>
        <w:t xml:space="preserve"> could </w:t>
      </w:r>
      <w:r w:rsidR="00D6443A">
        <w:rPr>
          <w:rFonts w:cstheme="minorHAnsi"/>
          <w:sz w:val="28"/>
          <w:szCs w:val="28"/>
        </w:rPr>
        <w:t>be improved</w:t>
      </w:r>
      <w:r w:rsidR="00024DE2" w:rsidRPr="00EA7D29">
        <w:rPr>
          <w:rFonts w:cstheme="minorHAnsi"/>
          <w:sz w:val="28"/>
          <w:szCs w:val="28"/>
        </w:rPr>
        <w:t xml:space="preserve">, Stirling Law School performed </w:t>
      </w:r>
      <w:r w:rsidR="008F5A4E">
        <w:rPr>
          <w:rFonts w:cstheme="minorHAnsi"/>
          <w:sz w:val="28"/>
          <w:szCs w:val="28"/>
        </w:rPr>
        <w:t>excellently</w:t>
      </w:r>
      <w:r w:rsidR="00024DE2" w:rsidRPr="00EA7D29">
        <w:rPr>
          <w:rFonts w:cstheme="minorHAnsi"/>
          <w:sz w:val="28"/>
          <w:szCs w:val="28"/>
        </w:rPr>
        <w:t xml:space="preserve"> against all the</w:t>
      </w:r>
      <w:r w:rsidR="007850D0">
        <w:rPr>
          <w:rFonts w:cstheme="minorHAnsi"/>
          <w:sz w:val="28"/>
          <w:szCs w:val="28"/>
        </w:rPr>
        <w:t xml:space="preserve"> other</w:t>
      </w:r>
      <w:r w:rsidR="00024DE2" w:rsidRPr="00EA7D29">
        <w:rPr>
          <w:rFonts w:cstheme="minorHAnsi"/>
          <w:sz w:val="28"/>
          <w:szCs w:val="28"/>
        </w:rPr>
        <w:t xml:space="preserve"> criteria</w:t>
      </w:r>
      <w:r w:rsidR="00B25883">
        <w:rPr>
          <w:rFonts w:cstheme="minorHAnsi"/>
          <w:sz w:val="28"/>
          <w:szCs w:val="28"/>
        </w:rPr>
        <w:t xml:space="preserve"> e.g.</w:t>
      </w:r>
      <w:r w:rsidR="000A0611" w:rsidRPr="00EA7D29">
        <w:rPr>
          <w:rFonts w:cstheme="minorHAnsi"/>
          <w:sz w:val="28"/>
          <w:szCs w:val="28"/>
        </w:rPr>
        <w:t xml:space="preserve"> </w:t>
      </w:r>
      <w:r w:rsidR="00163C9F" w:rsidRPr="00EA7D29">
        <w:rPr>
          <w:rFonts w:cstheme="minorHAnsi"/>
          <w:sz w:val="28"/>
          <w:szCs w:val="28"/>
        </w:rPr>
        <w:t>7</w:t>
      </w:r>
      <w:r w:rsidR="00163C9F" w:rsidRPr="00EA7D29">
        <w:rPr>
          <w:rFonts w:cstheme="minorHAnsi"/>
          <w:sz w:val="28"/>
          <w:szCs w:val="28"/>
          <w:vertAlign w:val="superscript"/>
        </w:rPr>
        <w:t>th</w:t>
      </w:r>
      <w:r w:rsidR="000A0611" w:rsidRPr="00EA7D29">
        <w:rPr>
          <w:rFonts w:cstheme="minorHAnsi"/>
          <w:sz w:val="28"/>
          <w:szCs w:val="28"/>
          <w:vertAlign w:val="superscript"/>
        </w:rPr>
        <w:t xml:space="preserve"> </w:t>
      </w:r>
      <w:r w:rsidR="000A0611" w:rsidRPr="00B25883">
        <w:rPr>
          <w:rFonts w:cstheme="minorHAnsi"/>
          <w:sz w:val="28"/>
          <w:szCs w:val="28"/>
        </w:rPr>
        <w:t>in the UK and</w:t>
      </w:r>
      <w:r w:rsidR="000A0611" w:rsidRPr="00EA7D29">
        <w:rPr>
          <w:rFonts w:cstheme="minorHAnsi"/>
          <w:sz w:val="28"/>
          <w:szCs w:val="28"/>
          <w:vertAlign w:val="superscript"/>
        </w:rPr>
        <w:t xml:space="preserve"> </w:t>
      </w:r>
      <w:r w:rsidR="001A6673" w:rsidRPr="00EA7D29">
        <w:rPr>
          <w:rFonts w:cstheme="minorHAnsi"/>
          <w:sz w:val="28"/>
          <w:szCs w:val="28"/>
        </w:rPr>
        <w:t>2</w:t>
      </w:r>
      <w:r w:rsidR="001A6673" w:rsidRPr="00EA7D29">
        <w:rPr>
          <w:rFonts w:cstheme="minorHAnsi"/>
          <w:sz w:val="28"/>
          <w:szCs w:val="28"/>
          <w:vertAlign w:val="superscript"/>
        </w:rPr>
        <w:t>nd</w:t>
      </w:r>
      <w:r w:rsidR="001A6673" w:rsidRPr="00EA7D29">
        <w:rPr>
          <w:rFonts w:cstheme="minorHAnsi"/>
          <w:sz w:val="28"/>
          <w:szCs w:val="28"/>
        </w:rPr>
        <w:t xml:space="preserve"> </w:t>
      </w:r>
      <w:r w:rsidR="00B25883">
        <w:rPr>
          <w:rFonts w:cstheme="minorHAnsi"/>
          <w:sz w:val="28"/>
          <w:szCs w:val="28"/>
        </w:rPr>
        <w:t xml:space="preserve">in Scotland </w:t>
      </w:r>
      <w:r w:rsidR="000A0611" w:rsidRPr="00EA7D29">
        <w:rPr>
          <w:rFonts w:cstheme="minorHAnsi"/>
          <w:sz w:val="28"/>
          <w:szCs w:val="28"/>
        </w:rPr>
        <w:t>for</w:t>
      </w:r>
      <w:r w:rsidR="00EA7D29" w:rsidRPr="00EA7D29">
        <w:rPr>
          <w:rFonts w:cstheme="minorHAnsi"/>
          <w:sz w:val="28"/>
          <w:szCs w:val="28"/>
        </w:rPr>
        <w:t xml:space="preserve"> feedback-related student satisfaction and</w:t>
      </w:r>
      <w:r w:rsidR="001A6673" w:rsidRPr="00EA7D29">
        <w:rPr>
          <w:rFonts w:cstheme="minorHAnsi"/>
          <w:sz w:val="28"/>
          <w:szCs w:val="28"/>
        </w:rPr>
        <w:t xml:space="preserve"> </w:t>
      </w:r>
      <w:r w:rsidR="000A72CB" w:rsidRPr="00EA7D29">
        <w:rPr>
          <w:rFonts w:cstheme="minorHAnsi"/>
          <w:sz w:val="28"/>
          <w:szCs w:val="28"/>
        </w:rPr>
        <w:t>15</w:t>
      </w:r>
      <w:r w:rsidR="000A72CB" w:rsidRPr="00EA7D29">
        <w:rPr>
          <w:rFonts w:cstheme="minorHAnsi"/>
          <w:sz w:val="28"/>
          <w:szCs w:val="28"/>
          <w:vertAlign w:val="superscript"/>
        </w:rPr>
        <w:t>th</w:t>
      </w:r>
      <w:r w:rsidR="00EA7D29" w:rsidRPr="00EA7D29">
        <w:rPr>
          <w:rFonts w:cstheme="minorHAnsi"/>
          <w:sz w:val="28"/>
          <w:szCs w:val="28"/>
        </w:rPr>
        <w:t xml:space="preserve"> in the UK/</w:t>
      </w:r>
      <w:r w:rsidR="00355196" w:rsidRPr="00EA7D29">
        <w:rPr>
          <w:rFonts w:cstheme="minorHAnsi"/>
          <w:sz w:val="28"/>
          <w:szCs w:val="28"/>
        </w:rPr>
        <w:t>3</w:t>
      </w:r>
      <w:r w:rsidR="00355196" w:rsidRPr="00EA7D29">
        <w:rPr>
          <w:rFonts w:cstheme="minorHAnsi"/>
          <w:sz w:val="28"/>
          <w:szCs w:val="28"/>
          <w:vertAlign w:val="superscript"/>
        </w:rPr>
        <w:t>rd</w:t>
      </w:r>
      <w:r w:rsidR="00355196" w:rsidRPr="00EA7D29">
        <w:rPr>
          <w:rFonts w:cstheme="minorHAnsi"/>
          <w:sz w:val="28"/>
          <w:szCs w:val="28"/>
        </w:rPr>
        <w:t xml:space="preserve"> </w:t>
      </w:r>
      <w:r w:rsidR="00EA7D29" w:rsidRPr="00EA7D29">
        <w:rPr>
          <w:rFonts w:cstheme="minorHAnsi"/>
          <w:sz w:val="28"/>
          <w:szCs w:val="28"/>
        </w:rPr>
        <w:t>in Scotland for course-related satisfaction</w:t>
      </w:r>
      <w:r w:rsidR="0038320D">
        <w:rPr>
          <w:rFonts w:cstheme="minorHAnsi"/>
          <w:b/>
          <w:bCs/>
          <w:sz w:val="28"/>
          <w:szCs w:val="28"/>
        </w:rPr>
        <w:t>.</w:t>
      </w:r>
    </w:p>
    <w:p w14:paraId="1002C7FD" w14:textId="2EC4BF7E" w:rsidR="00945A7A" w:rsidRPr="007D048D" w:rsidRDefault="00D84C8C" w:rsidP="0072040B">
      <w:pPr>
        <w:jc w:val="both"/>
        <w:rPr>
          <w:rFonts w:cstheme="minorHAnsi"/>
          <w:sz w:val="28"/>
          <w:szCs w:val="28"/>
        </w:rPr>
      </w:pPr>
      <w:r w:rsidRPr="007D048D">
        <w:rPr>
          <w:rFonts w:cstheme="minorHAnsi"/>
          <w:sz w:val="28"/>
          <w:szCs w:val="28"/>
        </w:rPr>
        <w:t xml:space="preserve">See the </w:t>
      </w:r>
      <w:r w:rsidRPr="001D41ED">
        <w:rPr>
          <w:rFonts w:cstheme="minorHAnsi"/>
          <w:sz w:val="28"/>
          <w:szCs w:val="28"/>
        </w:rPr>
        <w:t>ranking</w:t>
      </w:r>
      <w:r w:rsidRPr="007D048D">
        <w:rPr>
          <w:rFonts w:cstheme="minorHAnsi"/>
          <w:sz w:val="28"/>
          <w:szCs w:val="28"/>
        </w:rPr>
        <w:t xml:space="preserve"> </w:t>
      </w:r>
      <w:hyperlink r:id="rId12" w:history="1">
        <w:r w:rsidR="00B816B6" w:rsidRPr="00257C6A">
          <w:rPr>
            <w:rStyle w:val="Hyperlink"/>
            <w:rFonts w:cstheme="minorHAnsi"/>
            <w:sz w:val="28"/>
            <w:szCs w:val="28"/>
          </w:rPr>
          <w:t>here</w:t>
        </w:r>
      </w:hyperlink>
      <w:r w:rsidR="00B816B6">
        <w:rPr>
          <w:rFonts w:cstheme="minorHAnsi"/>
          <w:sz w:val="28"/>
          <w:szCs w:val="28"/>
        </w:rPr>
        <w:t>.</w:t>
      </w:r>
      <w:r w:rsidRPr="007D048D">
        <w:rPr>
          <w:rFonts w:cstheme="minorHAnsi"/>
          <w:sz w:val="28"/>
          <w:szCs w:val="28"/>
        </w:rPr>
        <w:t xml:space="preserve"> </w:t>
      </w:r>
    </w:p>
    <w:p w14:paraId="752ADB80" w14:textId="65F639D7" w:rsidR="00223988" w:rsidRPr="007D048D" w:rsidRDefault="0068647B" w:rsidP="0072040B">
      <w:pPr>
        <w:pStyle w:val="Heading1"/>
        <w:jc w:val="both"/>
        <w:rPr>
          <w:rFonts w:asciiTheme="minorHAnsi" w:hAnsiTheme="minorHAnsi" w:cstheme="minorHAnsi"/>
          <w:b/>
          <w:bCs/>
          <w:sz w:val="36"/>
          <w:szCs w:val="36"/>
        </w:rPr>
      </w:pPr>
      <w:bookmarkStart w:id="1" w:name="_Toc51656446"/>
      <w:r w:rsidRPr="007D048D">
        <w:rPr>
          <w:rFonts w:asciiTheme="minorHAnsi" w:hAnsiTheme="minorHAnsi" w:cstheme="minorHAnsi"/>
          <w:b/>
          <w:bCs/>
          <w:sz w:val="36"/>
          <w:szCs w:val="36"/>
        </w:rPr>
        <w:t>Impact</w:t>
      </w:r>
      <w:r w:rsidR="00B773E2">
        <w:rPr>
          <w:rFonts w:asciiTheme="minorHAnsi" w:hAnsiTheme="minorHAnsi" w:cstheme="minorHAnsi"/>
          <w:b/>
          <w:bCs/>
          <w:sz w:val="36"/>
          <w:szCs w:val="36"/>
        </w:rPr>
        <w:t xml:space="preserve"> and engagement</w:t>
      </w:r>
      <w:bookmarkEnd w:id="1"/>
    </w:p>
    <w:p w14:paraId="2088267B" w14:textId="6E1839A4" w:rsidR="004E1FF1" w:rsidRDefault="004E1FF1" w:rsidP="004E1FF1">
      <w:pPr>
        <w:numPr>
          <w:ilvl w:val="0"/>
          <w:numId w:val="5"/>
        </w:numPr>
        <w:jc w:val="both"/>
        <w:rPr>
          <w:rFonts w:cstheme="minorHAnsi"/>
          <w:sz w:val="28"/>
          <w:szCs w:val="28"/>
        </w:rPr>
      </w:pPr>
      <w:r w:rsidRPr="004E1FF1">
        <w:rPr>
          <w:rFonts w:cstheme="minorHAnsi"/>
          <w:sz w:val="28"/>
          <w:szCs w:val="28"/>
        </w:rPr>
        <w:t xml:space="preserve">Having served on the </w:t>
      </w:r>
      <w:r w:rsidRPr="004E1FF1">
        <w:rPr>
          <w:rFonts w:cstheme="minorHAnsi"/>
          <w:b/>
          <w:bCs/>
          <w:sz w:val="28"/>
          <w:szCs w:val="28"/>
        </w:rPr>
        <w:t>Scottish Law Commission</w:t>
      </w:r>
      <w:r w:rsidRPr="004E1FF1">
        <w:rPr>
          <w:rFonts w:cstheme="minorHAnsi"/>
          <w:sz w:val="28"/>
          <w:szCs w:val="28"/>
        </w:rPr>
        <w:t>’s</w:t>
      </w:r>
      <w:r w:rsidRPr="004E1FF1">
        <w:rPr>
          <w:rFonts w:cstheme="minorHAnsi"/>
          <w:i/>
          <w:sz w:val="28"/>
          <w:szCs w:val="28"/>
        </w:rPr>
        <w:t xml:space="preserve"> Advisory Group on Aspects of Family Law</w:t>
      </w:r>
      <w:r w:rsidRPr="004E1FF1">
        <w:rPr>
          <w:rFonts w:cstheme="minorHAnsi"/>
          <w:sz w:val="28"/>
          <w:szCs w:val="28"/>
        </w:rPr>
        <w:t xml:space="preserve">, Professor Elaine E Sutherland submitted a written </w:t>
      </w:r>
      <w:r w:rsidRPr="004E1FF1">
        <w:rPr>
          <w:rFonts w:cstheme="minorHAnsi"/>
          <w:sz w:val="28"/>
          <w:szCs w:val="28"/>
        </w:rPr>
        <w:lastRenderedPageBreak/>
        <w:t xml:space="preserve">response to the Commission’s </w:t>
      </w:r>
      <w:hyperlink r:id="rId13" w:history="1">
        <w:r w:rsidRPr="004E1FF1">
          <w:rPr>
            <w:rStyle w:val="Hyperlink"/>
            <w:rFonts w:cstheme="minorHAnsi"/>
            <w:b/>
            <w:i/>
            <w:sz w:val="28"/>
            <w:szCs w:val="28"/>
          </w:rPr>
          <w:t>Aspects of Family Law Discussion Paper on Cohabitation</w:t>
        </w:r>
      </w:hyperlink>
      <w:r w:rsidRPr="004E1FF1">
        <w:rPr>
          <w:rFonts w:cstheme="minorHAnsi"/>
          <w:b/>
          <w:i/>
          <w:sz w:val="28"/>
          <w:szCs w:val="28"/>
        </w:rPr>
        <w:t xml:space="preserve"> </w:t>
      </w:r>
      <w:r w:rsidRPr="004E1FF1">
        <w:rPr>
          <w:rFonts w:cstheme="minorHAnsi"/>
          <w:sz w:val="28"/>
          <w:szCs w:val="28"/>
        </w:rPr>
        <w:t>(Edinburgh: Scottish Law Commission, 2020)</w:t>
      </w:r>
    </w:p>
    <w:p w14:paraId="3150FEAF" w14:textId="7F86665A" w:rsidR="00DD12D8" w:rsidRPr="00D74071" w:rsidRDefault="007F3C04" w:rsidP="00DD12D8">
      <w:pPr>
        <w:numPr>
          <w:ilvl w:val="0"/>
          <w:numId w:val="5"/>
        </w:numPr>
        <w:jc w:val="both"/>
        <w:rPr>
          <w:rFonts w:cstheme="minorHAnsi"/>
          <w:sz w:val="28"/>
          <w:szCs w:val="28"/>
        </w:rPr>
      </w:pPr>
      <w:r w:rsidRPr="004E6CA0">
        <w:rPr>
          <w:rFonts w:cstheme="minorHAnsi"/>
          <w:sz w:val="28"/>
          <w:szCs w:val="28"/>
        </w:rPr>
        <w:t>Assoc Prof Katie Boyle</w:t>
      </w:r>
      <w:r w:rsidR="001D4CEF" w:rsidRPr="001D4CEF">
        <w:rPr>
          <w:rFonts w:cstheme="minorHAnsi"/>
          <w:sz w:val="28"/>
          <w:szCs w:val="28"/>
        </w:rPr>
        <w:t xml:space="preserve"> was on the </w:t>
      </w:r>
      <w:r w:rsidR="001D4CEF" w:rsidRPr="00C20C18">
        <w:rPr>
          <w:rFonts w:cstheme="minorHAnsi"/>
          <w:b/>
          <w:bCs/>
          <w:sz w:val="28"/>
          <w:szCs w:val="28"/>
        </w:rPr>
        <w:t>Scottish Government</w:t>
      </w:r>
      <w:r w:rsidR="001D4CEF" w:rsidRPr="001D4CEF">
        <w:rPr>
          <w:rFonts w:cstheme="minorHAnsi"/>
          <w:sz w:val="28"/>
          <w:szCs w:val="28"/>
        </w:rPr>
        <w:t xml:space="preserve"> Incorporation Working Advisory Group for the </w:t>
      </w:r>
      <w:hyperlink r:id="rId14" w:history="1">
        <w:r w:rsidR="001D4CEF" w:rsidRPr="00D74071">
          <w:rPr>
            <w:rStyle w:val="Hyperlink"/>
            <w:rFonts w:cstheme="minorHAnsi"/>
            <w:b/>
            <w:bCs/>
            <w:sz w:val="28"/>
            <w:szCs w:val="28"/>
          </w:rPr>
          <w:t>UNCRC Incorporation (Scotland) Bill</w:t>
        </w:r>
      </w:hyperlink>
      <w:r w:rsidR="001D4CEF" w:rsidRPr="00D74071">
        <w:rPr>
          <w:rFonts w:cstheme="minorHAnsi"/>
          <w:b/>
          <w:bCs/>
          <w:sz w:val="28"/>
          <w:szCs w:val="28"/>
        </w:rPr>
        <w:t xml:space="preserve"> </w:t>
      </w:r>
      <w:r w:rsidR="001D4CEF" w:rsidRPr="001D4CEF">
        <w:rPr>
          <w:rFonts w:cstheme="minorHAnsi"/>
          <w:sz w:val="28"/>
          <w:szCs w:val="28"/>
        </w:rPr>
        <w:t>which has been introduced to the Scottish Parliament in 2020.</w:t>
      </w:r>
      <w:r w:rsidR="00DD12D8">
        <w:rPr>
          <w:rFonts w:cstheme="minorHAnsi"/>
          <w:sz w:val="28"/>
          <w:szCs w:val="28"/>
        </w:rPr>
        <w:t xml:space="preserve"> With this bill, Scotland is set to become the first country in the UK to directly incorporate the </w:t>
      </w:r>
      <w:r w:rsidR="00DD12D8" w:rsidRPr="00D74071">
        <w:rPr>
          <w:rFonts w:cstheme="minorHAnsi"/>
          <w:b/>
          <w:bCs/>
          <w:sz w:val="28"/>
          <w:szCs w:val="28"/>
        </w:rPr>
        <w:t>UN Convention on the Rights of the Child</w:t>
      </w:r>
      <w:r w:rsidR="00DD12D8" w:rsidRPr="00D74071">
        <w:rPr>
          <w:rFonts w:cstheme="minorHAnsi"/>
          <w:sz w:val="28"/>
          <w:szCs w:val="28"/>
        </w:rPr>
        <w:t xml:space="preserve"> into domestic law</w:t>
      </w:r>
    </w:p>
    <w:p w14:paraId="50E66796" w14:textId="284FF3E0" w:rsidR="001A5F54" w:rsidRDefault="004E6CA0" w:rsidP="004E1FF1">
      <w:pPr>
        <w:numPr>
          <w:ilvl w:val="0"/>
          <w:numId w:val="5"/>
        </w:numPr>
        <w:jc w:val="both"/>
        <w:rPr>
          <w:rFonts w:cstheme="minorHAnsi"/>
          <w:sz w:val="28"/>
          <w:szCs w:val="28"/>
        </w:rPr>
      </w:pPr>
      <w:r>
        <w:rPr>
          <w:rFonts w:cstheme="minorHAnsi"/>
          <w:sz w:val="28"/>
          <w:szCs w:val="28"/>
        </w:rPr>
        <w:t>Assoc Prof Boyle</w:t>
      </w:r>
      <w:r w:rsidR="001D4CEF" w:rsidRPr="001D4CEF">
        <w:rPr>
          <w:rFonts w:cstheme="minorHAnsi"/>
          <w:sz w:val="28"/>
          <w:szCs w:val="28"/>
        </w:rPr>
        <w:t xml:space="preserve"> was appointed to the Academic Advisory Panel advising the </w:t>
      </w:r>
      <w:r w:rsidR="001D4CEF" w:rsidRPr="00AE47BE">
        <w:rPr>
          <w:rFonts w:cstheme="minorHAnsi"/>
          <w:b/>
          <w:bCs/>
          <w:sz w:val="28"/>
          <w:szCs w:val="28"/>
        </w:rPr>
        <w:t>National Task Force on Human Rights Leadership</w:t>
      </w:r>
      <w:r w:rsidR="001D4CEF" w:rsidRPr="001D4CEF">
        <w:rPr>
          <w:rFonts w:cstheme="minorHAnsi"/>
          <w:sz w:val="28"/>
          <w:szCs w:val="28"/>
        </w:rPr>
        <w:t xml:space="preserve"> in Scotland. </w:t>
      </w:r>
    </w:p>
    <w:p w14:paraId="4C8D9067" w14:textId="09B189E9" w:rsidR="00AC1DE7" w:rsidRDefault="001D4CEF" w:rsidP="0072040B">
      <w:pPr>
        <w:numPr>
          <w:ilvl w:val="0"/>
          <w:numId w:val="5"/>
        </w:numPr>
        <w:jc w:val="both"/>
        <w:rPr>
          <w:rFonts w:cstheme="minorHAnsi"/>
          <w:sz w:val="28"/>
          <w:szCs w:val="28"/>
        </w:rPr>
      </w:pPr>
      <w:r w:rsidRPr="001D4CEF">
        <w:rPr>
          <w:rFonts w:cstheme="minorHAnsi"/>
          <w:sz w:val="28"/>
          <w:szCs w:val="28"/>
        </w:rPr>
        <w:t>On 17</w:t>
      </w:r>
      <w:r w:rsidRPr="001D4CEF">
        <w:rPr>
          <w:rFonts w:cstheme="minorHAnsi"/>
          <w:sz w:val="28"/>
          <w:szCs w:val="28"/>
          <w:vertAlign w:val="superscript"/>
        </w:rPr>
        <w:t>th</w:t>
      </w:r>
      <w:r w:rsidRPr="001D4CEF">
        <w:rPr>
          <w:rFonts w:cstheme="minorHAnsi"/>
          <w:sz w:val="28"/>
          <w:szCs w:val="28"/>
        </w:rPr>
        <w:t xml:space="preserve"> September</w:t>
      </w:r>
      <w:r w:rsidR="001A5F54">
        <w:rPr>
          <w:rFonts w:cstheme="minorHAnsi"/>
          <w:sz w:val="28"/>
          <w:szCs w:val="28"/>
        </w:rPr>
        <w:t xml:space="preserve">, </w:t>
      </w:r>
      <w:r w:rsidR="00AE47BE">
        <w:rPr>
          <w:rFonts w:cstheme="minorHAnsi"/>
          <w:sz w:val="28"/>
          <w:szCs w:val="28"/>
        </w:rPr>
        <w:t>Assoc Prof Boyle has</w:t>
      </w:r>
      <w:r w:rsidRPr="001D4CEF">
        <w:rPr>
          <w:rFonts w:cstheme="minorHAnsi"/>
          <w:sz w:val="28"/>
          <w:szCs w:val="28"/>
        </w:rPr>
        <w:t xml:space="preserve"> give</w:t>
      </w:r>
      <w:r w:rsidR="00AE47BE">
        <w:rPr>
          <w:rFonts w:cstheme="minorHAnsi"/>
          <w:sz w:val="28"/>
          <w:szCs w:val="28"/>
        </w:rPr>
        <w:t>n</w:t>
      </w:r>
      <w:r w:rsidRPr="001D4CEF">
        <w:rPr>
          <w:rFonts w:cstheme="minorHAnsi"/>
          <w:sz w:val="28"/>
          <w:szCs w:val="28"/>
        </w:rPr>
        <w:t xml:space="preserve"> evidence to the </w:t>
      </w:r>
      <w:r w:rsidRPr="00AE47BE">
        <w:rPr>
          <w:rFonts w:cstheme="minorHAnsi"/>
          <w:b/>
          <w:bCs/>
          <w:sz w:val="28"/>
          <w:szCs w:val="28"/>
        </w:rPr>
        <w:t>Northern Ireland Assembly</w:t>
      </w:r>
      <w:r w:rsidRPr="001D4CEF">
        <w:rPr>
          <w:rFonts w:cstheme="minorHAnsi"/>
          <w:sz w:val="28"/>
          <w:szCs w:val="28"/>
        </w:rPr>
        <w:t xml:space="preserve"> Ad Hoc Bill of Rights Committee on a </w:t>
      </w:r>
      <w:r w:rsidRPr="00AE47BE">
        <w:rPr>
          <w:rFonts w:cstheme="minorHAnsi"/>
          <w:b/>
          <w:bCs/>
          <w:sz w:val="28"/>
          <w:szCs w:val="28"/>
        </w:rPr>
        <w:t>Bill of Rights for Northern Ireland</w:t>
      </w:r>
      <w:r w:rsidRPr="001D4CEF">
        <w:rPr>
          <w:rFonts w:cstheme="minorHAnsi"/>
          <w:sz w:val="28"/>
          <w:szCs w:val="28"/>
        </w:rPr>
        <w:t>.</w:t>
      </w:r>
    </w:p>
    <w:p w14:paraId="6FF7297A" w14:textId="1990BD44" w:rsidR="00E57403" w:rsidRPr="00C20C18" w:rsidRDefault="00E57403" w:rsidP="00E57403">
      <w:pPr>
        <w:numPr>
          <w:ilvl w:val="0"/>
          <w:numId w:val="5"/>
        </w:numPr>
        <w:jc w:val="both"/>
        <w:rPr>
          <w:rFonts w:eastAsia="Times New Roman" w:cstheme="minorHAnsi"/>
          <w:color w:val="000000"/>
          <w:sz w:val="28"/>
          <w:szCs w:val="28"/>
          <w:lang w:eastAsia="en-GB"/>
        </w:rPr>
      </w:pPr>
      <w:r w:rsidRPr="00E57403">
        <w:rPr>
          <w:rFonts w:eastAsia="Times New Roman" w:cstheme="minorHAnsi"/>
          <w:color w:val="000000"/>
          <w:sz w:val="28"/>
          <w:szCs w:val="28"/>
          <w:bdr w:val="none" w:sz="0" w:space="0" w:color="auto" w:frame="1"/>
          <w:lang w:eastAsia="en-GB"/>
        </w:rPr>
        <w:t xml:space="preserve">On 25 </w:t>
      </w:r>
      <w:r w:rsidRPr="00E57403">
        <w:rPr>
          <w:rFonts w:cstheme="minorHAnsi"/>
          <w:sz w:val="28"/>
          <w:szCs w:val="28"/>
        </w:rPr>
        <w:t>August,</w:t>
      </w:r>
      <w:r w:rsidRPr="00E57403">
        <w:rPr>
          <w:rFonts w:eastAsia="Times New Roman" w:cstheme="minorHAnsi"/>
          <w:color w:val="000000"/>
          <w:sz w:val="28"/>
          <w:szCs w:val="28"/>
          <w:bdr w:val="none" w:sz="0" w:space="0" w:color="auto" w:frame="1"/>
          <w:lang w:eastAsia="en-GB"/>
        </w:rPr>
        <w:t xml:space="preserve"> Dr Annalisa Savaresi gave evidence to the </w:t>
      </w:r>
      <w:r w:rsidRPr="00C20C18">
        <w:rPr>
          <w:rFonts w:eastAsia="Times New Roman" w:cstheme="minorHAnsi"/>
          <w:b/>
          <w:bCs/>
          <w:color w:val="000000"/>
          <w:sz w:val="28"/>
          <w:szCs w:val="28"/>
          <w:bdr w:val="none" w:sz="0" w:space="0" w:color="auto" w:frame="1"/>
          <w:lang w:eastAsia="en-GB"/>
        </w:rPr>
        <w:t>Scottish Parliament</w:t>
      </w:r>
      <w:r w:rsidRPr="00E57403">
        <w:rPr>
          <w:rFonts w:eastAsia="Times New Roman" w:cstheme="minorHAnsi"/>
          <w:color w:val="000000"/>
          <w:sz w:val="28"/>
          <w:szCs w:val="28"/>
          <w:bdr w:val="none" w:sz="0" w:space="0" w:color="auto" w:frame="1"/>
          <w:lang w:eastAsia="en-GB"/>
        </w:rPr>
        <w:t>  Environment, Climate Change and Land Reform Committee  on the </w:t>
      </w:r>
      <w:hyperlink r:id="rId15" w:history="1">
        <w:r w:rsidRPr="00E57403">
          <w:rPr>
            <w:rStyle w:val="Hyperlink"/>
            <w:rFonts w:eastAsia="Times New Roman" w:cstheme="minorHAnsi"/>
            <w:b/>
            <w:bCs/>
            <w:sz w:val="28"/>
            <w:szCs w:val="28"/>
            <w:bdr w:val="none" w:sz="0" w:space="0" w:color="auto" w:frame="1"/>
            <w:lang w:eastAsia="en-GB"/>
          </w:rPr>
          <w:t>UK Withdrawal from the European Union (Continuity) (Scotland) Bill</w:t>
        </w:r>
      </w:hyperlink>
    </w:p>
    <w:p w14:paraId="60B9A322" w14:textId="7E88615B" w:rsidR="00C20C18" w:rsidRPr="00CD24BC" w:rsidRDefault="00C20C18" w:rsidP="00C20C18">
      <w:pPr>
        <w:pStyle w:val="ListParagraph"/>
        <w:numPr>
          <w:ilvl w:val="0"/>
          <w:numId w:val="5"/>
        </w:numPr>
        <w:rPr>
          <w:rFonts w:eastAsia="Times New Roman" w:cstheme="minorHAnsi"/>
          <w:sz w:val="28"/>
          <w:szCs w:val="28"/>
          <w:lang w:eastAsia="en-GB"/>
        </w:rPr>
      </w:pPr>
      <w:r w:rsidRPr="00C20C18">
        <w:rPr>
          <w:rFonts w:eastAsia="Times New Roman" w:cstheme="minorHAnsi"/>
          <w:color w:val="000000"/>
          <w:sz w:val="28"/>
          <w:szCs w:val="28"/>
          <w:shd w:val="clear" w:color="auto" w:fill="FFFFFF"/>
          <w:lang w:eastAsia="en-GB"/>
        </w:rPr>
        <w:t>On 3 July, </w:t>
      </w:r>
      <w:r w:rsidRPr="00C20C18">
        <w:rPr>
          <w:rFonts w:eastAsia="Times New Roman" w:cstheme="minorHAnsi"/>
          <w:color w:val="000000"/>
          <w:sz w:val="28"/>
          <w:szCs w:val="28"/>
          <w:bdr w:val="none" w:sz="0" w:space="0" w:color="auto" w:frame="1"/>
          <w:shd w:val="clear" w:color="auto" w:fill="FFFFFF"/>
          <w:lang w:eastAsia="en-GB"/>
        </w:rPr>
        <w:t> </w:t>
      </w:r>
      <w:r w:rsidRPr="00C20C18">
        <w:rPr>
          <w:rFonts w:eastAsia="Times New Roman" w:cstheme="minorHAnsi"/>
          <w:color w:val="000000"/>
          <w:sz w:val="28"/>
          <w:szCs w:val="28"/>
          <w:shd w:val="clear" w:color="auto" w:fill="FFFFFF"/>
          <w:lang w:eastAsia="en-GB"/>
        </w:rPr>
        <w:t xml:space="preserve">Dr Savaresi took part in the exchange of views on </w:t>
      </w:r>
      <w:hyperlink r:id="rId16" w:history="1">
        <w:r w:rsidRPr="00C20C18">
          <w:rPr>
            <w:rStyle w:val="Hyperlink"/>
            <w:rFonts w:eastAsia="Times New Roman" w:cstheme="minorHAnsi"/>
            <w:sz w:val="28"/>
            <w:szCs w:val="28"/>
            <w:shd w:val="clear" w:color="auto" w:fill="FFFFFF"/>
            <w:lang w:eastAsia="en-GB"/>
          </w:rPr>
          <w:t>“</w:t>
        </w:r>
        <w:r w:rsidRPr="00C20C18">
          <w:rPr>
            <w:rStyle w:val="Hyperlink"/>
            <w:rFonts w:eastAsia="Times New Roman" w:cstheme="minorHAnsi"/>
            <w:b/>
            <w:bCs/>
            <w:sz w:val="28"/>
            <w:szCs w:val="28"/>
            <w:shd w:val="clear" w:color="auto" w:fill="FFFFFF"/>
            <w:lang w:eastAsia="en-GB"/>
          </w:rPr>
          <w:t>The effects of climate change on human rights and the role of environmental defenders</w:t>
        </w:r>
      </w:hyperlink>
      <w:r w:rsidRPr="00C20C18">
        <w:rPr>
          <w:rFonts w:eastAsia="Times New Roman" w:cstheme="minorHAnsi"/>
          <w:color w:val="000000"/>
          <w:sz w:val="28"/>
          <w:szCs w:val="28"/>
          <w:shd w:val="clear" w:color="auto" w:fill="FFFFFF"/>
          <w:lang w:eastAsia="en-GB"/>
        </w:rPr>
        <w:t xml:space="preserve">” with the </w:t>
      </w:r>
      <w:r w:rsidRPr="00C20C18">
        <w:rPr>
          <w:rFonts w:eastAsia="Times New Roman" w:cstheme="minorHAnsi"/>
          <w:b/>
          <w:bCs/>
          <w:color w:val="000000"/>
          <w:sz w:val="28"/>
          <w:szCs w:val="28"/>
          <w:shd w:val="clear" w:color="auto" w:fill="FFFFFF"/>
          <w:lang w:eastAsia="en-GB"/>
        </w:rPr>
        <w:t>European Parliament</w:t>
      </w:r>
      <w:r w:rsidRPr="00C20C18">
        <w:rPr>
          <w:rFonts w:eastAsia="Times New Roman" w:cstheme="minorHAnsi"/>
          <w:color w:val="000000"/>
          <w:sz w:val="28"/>
          <w:szCs w:val="28"/>
          <w:shd w:val="clear" w:color="auto" w:fill="FFFFFF"/>
          <w:lang w:eastAsia="en-GB"/>
        </w:rPr>
        <w:t xml:space="preserve">’s Human Rights, and Civil Liberties, Justice and Home Affairs Committees </w:t>
      </w:r>
    </w:p>
    <w:p w14:paraId="510BEAAD" w14:textId="67308CB9" w:rsidR="00CD24BC" w:rsidRPr="00C20C18" w:rsidRDefault="00CD24BC" w:rsidP="00C20C18">
      <w:pPr>
        <w:pStyle w:val="ListParagraph"/>
        <w:numPr>
          <w:ilvl w:val="0"/>
          <w:numId w:val="5"/>
        </w:numPr>
        <w:rPr>
          <w:rFonts w:eastAsia="Times New Roman" w:cstheme="minorHAnsi"/>
          <w:sz w:val="28"/>
          <w:szCs w:val="28"/>
          <w:lang w:eastAsia="en-GB"/>
        </w:rPr>
      </w:pPr>
      <w:r>
        <w:rPr>
          <w:rFonts w:eastAsia="Times New Roman" w:cstheme="minorHAnsi"/>
          <w:color w:val="000000"/>
          <w:sz w:val="28"/>
          <w:szCs w:val="28"/>
          <w:shd w:val="clear" w:color="auto" w:fill="FFFFFF"/>
          <w:lang w:eastAsia="en-GB"/>
        </w:rPr>
        <w:t xml:space="preserve">On 7 September, Assoc Prof Guido Noto La Diega and other members of the Scottish Privacy Forum </w:t>
      </w:r>
      <w:r w:rsidR="00FF3A3B">
        <w:rPr>
          <w:rFonts w:eastAsia="Times New Roman" w:cstheme="minorHAnsi"/>
          <w:color w:val="000000"/>
          <w:sz w:val="28"/>
          <w:szCs w:val="28"/>
          <w:shd w:val="clear" w:color="auto" w:fill="FFFFFF"/>
          <w:lang w:eastAsia="en-GB"/>
        </w:rPr>
        <w:t xml:space="preserve">were consulted by </w:t>
      </w:r>
      <w:r w:rsidR="00FF3A3B" w:rsidRPr="00FF3A3B">
        <w:rPr>
          <w:rFonts w:eastAsia="Times New Roman" w:cstheme="minorHAnsi"/>
          <w:b/>
          <w:bCs/>
          <w:color w:val="000000"/>
          <w:sz w:val="28"/>
          <w:szCs w:val="28"/>
          <w:shd w:val="clear" w:color="auto" w:fill="FFFFFF"/>
          <w:lang w:eastAsia="en-GB"/>
        </w:rPr>
        <w:t>Scottish Government</w:t>
      </w:r>
      <w:r w:rsidR="00FF3A3B">
        <w:rPr>
          <w:rFonts w:eastAsia="Times New Roman" w:cstheme="minorHAnsi"/>
          <w:color w:val="000000"/>
          <w:sz w:val="28"/>
          <w:szCs w:val="28"/>
          <w:shd w:val="clear" w:color="auto" w:fill="FFFFFF"/>
          <w:lang w:eastAsia="en-GB"/>
        </w:rPr>
        <w:t xml:space="preserve"> officials about the ethical and privacy impact of contact tracing app </w:t>
      </w:r>
      <w:hyperlink r:id="rId17" w:history="1">
        <w:r w:rsidR="00FF3A3B" w:rsidRPr="00EC39E6">
          <w:rPr>
            <w:rStyle w:val="Hyperlink"/>
            <w:rFonts w:eastAsia="Times New Roman" w:cstheme="minorHAnsi"/>
            <w:b/>
            <w:bCs/>
            <w:sz w:val="28"/>
            <w:szCs w:val="28"/>
            <w:shd w:val="clear" w:color="auto" w:fill="FFFFFF"/>
            <w:lang w:eastAsia="en-GB"/>
          </w:rPr>
          <w:t>Protect Scotland</w:t>
        </w:r>
      </w:hyperlink>
    </w:p>
    <w:p w14:paraId="1B5D3654" w14:textId="376CFCB8" w:rsidR="0068647B" w:rsidRPr="007D048D" w:rsidRDefault="0068647B" w:rsidP="0072040B">
      <w:pPr>
        <w:pStyle w:val="Heading1"/>
        <w:jc w:val="both"/>
        <w:rPr>
          <w:rFonts w:asciiTheme="minorHAnsi" w:hAnsiTheme="minorHAnsi" w:cstheme="minorHAnsi"/>
          <w:b/>
          <w:bCs/>
          <w:sz w:val="36"/>
          <w:szCs w:val="36"/>
        </w:rPr>
      </w:pPr>
      <w:bookmarkStart w:id="2" w:name="_Toc51656447"/>
      <w:r w:rsidRPr="007D048D">
        <w:rPr>
          <w:rFonts w:asciiTheme="minorHAnsi" w:hAnsiTheme="minorHAnsi" w:cstheme="minorHAnsi"/>
          <w:b/>
          <w:bCs/>
          <w:sz w:val="36"/>
          <w:szCs w:val="36"/>
        </w:rPr>
        <w:t>Publications</w:t>
      </w:r>
      <w:bookmarkEnd w:id="2"/>
    </w:p>
    <w:p w14:paraId="7577D95A" w14:textId="77777777" w:rsidR="003B21B9" w:rsidRPr="003B21B9" w:rsidRDefault="003B21B9" w:rsidP="003B21B9">
      <w:pPr>
        <w:numPr>
          <w:ilvl w:val="0"/>
          <w:numId w:val="5"/>
        </w:numPr>
        <w:spacing w:before="100"/>
        <w:jc w:val="both"/>
        <w:rPr>
          <w:rFonts w:cstheme="minorHAnsi"/>
          <w:i/>
          <w:sz w:val="28"/>
          <w:szCs w:val="28"/>
        </w:rPr>
      </w:pPr>
      <w:r w:rsidRPr="003B21B9">
        <w:rPr>
          <w:rFonts w:cstheme="minorHAnsi"/>
          <w:sz w:val="28"/>
          <w:szCs w:val="28"/>
        </w:rPr>
        <w:t>Professor Elaine E Sutherland published an article, ‘</w:t>
      </w:r>
      <w:r w:rsidRPr="003B21B9">
        <w:rPr>
          <w:rFonts w:cstheme="minorHAnsi"/>
          <w:b/>
          <w:sz w:val="28"/>
          <w:szCs w:val="28"/>
        </w:rPr>
        <w:t>The Enigma of Article 5 of the United Nations Convention on the Rights of the Child: Central or Peripheral?</w:t>
      </w:r>
      <w:r w:rsidRPr="003B21B9">
        <w:rPr>
          <w:rFonts w:cstheme="minorHAnsi"/>
          <w:sz w:val="28"/>
          <w:szCs w:val="28"/>
        </w:rPr>
        <w:t xml:space="preserve">’ (2020) 28(3) </w:t>
      </w:r>
      <w:r w:rsidRPr="003B21B9">
        <w:rPr>
          <w:rFonts w:cstheme="minorHAnsi"/>
          <w:i/>
          <w:sz w:val="28"/>
          <w:szCs w:val="28"/>
        </w:rPr>
        <w:t xml:space="preserve">International Journal of Children’s Rights </w:t>
      </w:r>
      <w:r w:rsidRPr="003B21B9">
        <w:rPr>
          <w:rFonts w:cstheme="minorHAnsi"/>
          <w:sz w:val="28"/>
          <w:szCs w:val="28"/>
        </w:rPr>
        <w:t>447-470.</w:t>
      </w:r>
    </w:p>
    <w:p w14:paraId="11DA543A" w14:textId="77777777" w:rsidR="003B21B9" w:rsidRPr="003B21B9" w:rsidRDefault="003B21B9" w:rsidP="003B21B9">
      <w:pPr>
        <w:spacing w:before="100"/>
        <w:jc w:val="both"/>
        <w:rPr>
          <w:rFonts w:cstheme="minorHAnsi"/>
          <w:sz w:val="28"/>
          <w:szCs w:val="28"/>
        </w:rPr>
      </w:pPr>
      <w:r w:rsidRPr="003B21B9">
        <w:rPr>
          <w:rFonts w:cstheme="minorHAnsi"/>
          <w:sz w:val="28"/>
          <w:szCs w:val="28"/>
        </w:rPr>
        <w:t xml:space="preserve">The United Nations Convention on the Rights of the Child sets the gold standard for the rights of children and young people, placing the obligation on States parties to ensure their realisation. Since most children live in families, </w:t>
      </w:r>
      <w:r w:rsidRPr="003B21B9">
        <w:rPr>
          <w:rFonts w:cstheme="minorHAnsi"/>
          <w:sz w:val="28"/>
          <w:szCs w:val="28"/>
        </w:rPr>
        <w:lastRenderedPageBreak/>
        <w:t>recognising their rights has implications for other family members, particularly their parents. Article 5 creates a framework for balancing the rights and obligations of the parties – the child, the parents and the state – in this triangular relationship, requiring States parties to respect the right of parents to direct and guide the child in the exercise of Convention rights. Yet other Convention provisions address the parties’ roles, calling into question the need for Article 5. This article sets the scene for those that follow in this issue, exploring what the drafters of the Convention were seeking to achieve in Article 5 and highlighting issues that proved controversial, before focussing on the work of the United Nations Committee on the Rights of the Child to drill down into its content and address its place in the Convention.</w:t>
      </w:r>
    </w:p>
    <w:p w14:paraId="7D912727" w14:textId="06BEFF99" w:rsidR="003B21B9" w:rsidRPr="003B21B9" w:rsidRDefault="003B21B9" w:rsidP="003B21B9">
      <w:pPr>
        <w:numPr>
          <w:ilvl w:val="0"/>
          <w:numId w:val="5"/>
        </w:numPr>
        <w:spacing w:before="100"/>
        <w:jc w:val="both"/>
        <w:rPr>
          <w:rFonts w:cstheme="minorHAnsi"/>
          <w:b/>
          <w:sz w:val="28"/>
          <w:szCs w:val="28"/>
        </w:rPr>
      </w:pPr>
      <w:r w:rsidRPr="003B21B9">
        <w:rPr>
          <w:rFonts w:cstheme="minorHAnsi"/>
          <w:sz w:val="28"/>
          <w:szCs w:val="28"/>
        </w:rPr>
        <w:t>Professor Sutherland published a chapter, ‘</w:t>
      </w:r>
      <w:r w:rsidRPr="003B21B9">
        <w:rPr>
          <w:rFonts w:cstheme="minorHAnsi"/>
          <w:b/>
          <w:sz w:val="28"/>
          <w:szCs w:val="28"/>
        </w:rPr>
        <w:t xml:space="preserve">Unmarried cohabitation’ </w:t>
      </w:r>
      <w:r w:rsidRPr="003B21B9">
        <w:rPr>
          <w:rFonts w:cstheme="minorHAnsi"/>
          <w:sz w:val="28"/>
          <w:szCs w:val="28"/>
        </w:rPr>
        <w:t xml:space="preserve">in John </w:t>
      </w:r>
      <w:proofErr w:type="spellStart"/>
      <w:r w:rsidRPr="003B21B9">
        <w:rPr>
          <w:rFonts w:cstheme="minorHAnsi"/>
          <w:sz w:val="28"/>
          <w:szCs w:val="28"/>
        </w:rPr>
        <w:t>Eekelaar</w:t>
      </w:r>
      <w:proofErr w:type="spellEnd"/>
      <w:r w:rsidRPr="003B21B9">
        <w:rPr>
          <w:rFonts w:cstheme="minorHAnsi"/>
          <w:sz w:val="28"/>
          <w:szCs w:val="28"/>
        </w:rPr>
        <w:t xml:space="preserve"> and Rob George (eds), </w:t>
      </w:r>
      <w:r w:rsidRPr="003B21B9">
        <w:rPr>
          <w:rFonts w:cstheme="minorHAnsi"/>
          <w:i/>
          <w:sz w:val="28"/>
          <w:szCs w:val="28"/>
        </w:rPr>
        <w:t>Routledge Handbook of Family Law and Policy</w:t>
      </w:r>
      <w:r w:rsidRPr="003B21B9">
        <w:rPr>
          <w:rFonts w:cstheme="minorHAnsi"/>
          <w:sz w:val="28"/>
          <w:szCs w:val="28"/>
        </w:rPr>
        <w:t>, 2nd ed (Cambridge: Routledge, 2020).</w:t>
      </w:r>
    </w:p>
    <w:p w14:paraId="4497EEB1" w14:textId="77777777" w:rsidR="003B21B9" w:rsidRPr="003B21B9" w:rsidRDefault="003B21B9" w:rsidP="003B21B9">
      <w:pPr>
        <w:spacing w:before="100"/>
        <w:jc w:val="both"/>
        <w:rPr>
          <w:rFonts w:cstheme="minorHAnsi"/>
          <w:b/>
          <w:sz w:val="28"/>
          <w:szCs w:val="28"/>
        </w:rPr>
      </w:pPr>
      <w:r w:rsidRPr="003B21B9">
        <w:rPr>
          <w:rFonts w:cstheme="minorHAnsi"/>
          <w:sz w:val="28"/>
          <w:szCs w:val="28"/>
        </w:rPr>
        <w:t xml:space="preserve">This volume provides a global perspective on the challenges facing family law and policy round the world. Professor Sutherland’s chapter offers critical, comparative analysis of approaches taken, in a range of legal systems, to unmarried cohabitation.  </w:t>
      </w:r>
    </w:p>
    <w:p w14:paraId="66A60B82" w14:textId="684A00CA" w:rsidR="003B21B9" w:rsidRPr="00FB46AF" w:rsidRDefault="003B21B9" w:rsidP="00FB46AF">
      <w:pPr>
        <w:pStyle w:val="ListParagraph"/>
        <w:numPr>
          <w:ilvl w:val="0"/>
          <w:numId w:val="8"/>
        </w:numPr>
        <w:spacing w:before="100"/>
        <w:jc w:val="both"/>
        <w:rPr>
          <w:rFonts w:cstheme="minorHAnsi"/>
          <w:sz w:val="28"/>
          <w:szCs w:val="28"/>
        </w:rPr>
      </w:pPr>
      <w:r w:rsidRPr="00FB46AF">
        <w:rPr>
          <w:rFonts w:cstheme="minorHAnsi"/>
          <w:sz w:val="28"/>
          <w:szCs w:val="28"/>
        </w:rPr>
        <w:t>Professor Sutherland, ‘</w:t>
      </w:r>
      <w:r w:rsidRPr="00FB46AF">
        <w:rPr>
          <w:rFonts w:cstheme="minorHAnsi"/>
          <w:b/>
          <w:sz w:val="28"/>
          <w:szCs w:val="28"/>
        </w:rPr>
        <w:t>Nikah-only marriage: a Scottish remedy?</w:t>
      </w:r>
      <w:r w:rsidRPr="00FB46AF">
        <w:rPr>
          <w:rFonts w:cstheme="minorHAnsi"/>
          <w:sz w:val="28"/>
          <w:szCs w:val="28"/>
        </w:rPr>
        <w:t xml:space="preserve">’ (2020) 65(3) </w:t>
      </w:r>
      <w:r w:rsidRPr="00FB46AF">
        <w:rPr>
          <w:rFonts w:cstheme="minorHAnsi"/>
          <w:i/>
          <w:sz w:val="28"/>
          <w:szCs w:val="28"/>
        </w:rPr>
        <w:t>Journal of the Law Society of Scotland</w:t>
      </w:r>
      <w:r w:rsidRPr="00FB46AF">
        <w:rPr>
          <w:rFonts w:cstheme="minorHAnsi"/>
          <w:sz w:val="28"/>
          <w:szCs w:val="28"/>
        </w:rPr>
        <w:t xml:space="preserve"> </w:t>
      </w:r>
      <w:r w:rsidRPr="00FB46AF">
        <w:rPr>
          <w:rFonts w:cstheme="minorHAnsi"/>
          <w:i/>
          <w:sz w:val="28"/>
          <w:szCs w:val="28"/>
        </w:rPr>
        <w:t>online</w:t>
      </w:r>
      <w:r w:rsidRPr="00FB46AF">
        <w:rPr>
          <w:rFonts w:cstheme="minorHAnsi"/>
          <w:sz w:val="28"/>
          <w:szCs w:val="28"/>
        </w:rPr>
        <w:t xml:space="preserve">: </w:t>
      </w:r>
      <w:hyperlink r:id="rId18" w:history="1">
        <w:r w:rsidRPr="00FB46AF">
          <w:rPr>
            <w:rStyle w:val="Hyperlink"/>
            <w:rFonts w:cstheme="minorHAnsi"/>
            <w:sz w:val="28"/>
            <w:szCs w:val="28"/>
          </w:rPr>
          <w:t>https://www.lawscot.org.uk/members/journal/issues/vol-65-issue-03/nikah-only-marriage-a-scottish-remedy/</w:t>
        </w:r>
      </w:hyperlink>
      <w:r w:rsidRPr="00FB46AF">
        <w:rPr>
          <w:rFonts w:cstheme="minorHAnsi"/>
          <w:sz w:val="28"/>
          <w:szCs w:val="28"/>
        </w:rPr>
        <w:t xml:space="preserve">  </w:t>
      </w:r>
    </w:p>
    <w:p w14:paraId="0B147663" w14:textId="6D37DB0F" w:rsidR="003B21B9" w:rsidRDefault="003B21B9" w:rsidP="003B21B9">
      <w:pPr>
        <w:spacing w:before="100"/>
        <w:jc w:val="both"/>
        <w:rPr>
          <w:rFonts w:cstheme="minorHAnsi"/>
          <w:sz w:val="28"/>
          <w:szCs w:val="28"/>
        </w:rPr>
      </w:pPr>
      <w:r w:rsidRPr="003B21B9">
        <w:rPr>
          <w:rFonts w:cstheme="minorHAnsi"/>
          <w:sz w:val="28"/>
          <w:szCs w:val="28"/>
        </w:rPr>
        <w:t>In </w:t>
      </w:r>
      <w:r w:rsidRPr="003B21B9">
        <w:rPr>
          <w:rFonts w:cstheme="minorHAnsi"/>
          <w:i/>
          <w:sz w:val="28"/>
          <w:szCs w:val="28"/>
        </w:rPr>
        <w:t>Attorney General v Akhter</w:t>
      </w:r>
      <w:r w:rsidRPr="003B21B9">
        <w:rPr>
          <w:rFonts w:cstheme="minorHAnsi"/>
          <w:sz w:val="28"/>
          <w:szCs w:val="28"/>
        </w:rPr>
        <w:t xml:space="preserve"> [2020] EWCA Civ 122, the Court of Appeal concluded that a Nikah-only marriage – a Muslim marriage ceremony unaccompanied by a civil ceremony – created a ‘non-marriage’, rather than one which was void. As a result, a woman who participated in a </w:t>
      </w:r>
      <w:proofErr w:type="gramStart"/>
      <w:r w:rsidRPr="003B21B9">
        <w:rPr>
          <w:rFonts w:cstheme="minorHAnsi"/>
          <w:sz w:val="28"/>
          <w:szCs w:val="28"/>
        </w:rPr>
        <w:t>religiously-significant</w:t>
      </w:r>
      <w:proofErr w:type="gramEnd"/>
      <w:r w:rsidRPr="003B21B9">
        <w:rPr>
          <w:rFonts w:cstheme="minorHAnsi"/>
          <w:sz w:val="28"/>
          <w:szCs w:val="28"/>
        </w:rPr>
        <w:t xml:space="preserve"> marriage ceremony, then lived with her partner as his wife for some 18 years and had four children with him, was left without redress under English law. This article examines the remedies that might be available, under Scots law, in similar circumstances.</w:t>
      </w:r>
    </w:p>
    <w:p w14:paraId="1C476421" w14:textId="77777777" w:rsidR="009D5194" w:rsidRDefault="009D5194" w:rsidP="009D5194">
      <w:pPr>
        <w:pStyle w:val="ListParagraph"/>
        <w:numPr>
          <w:ilvl w:val="0"/>
          <w:numId w:val="7"/>
        </w:numPr>
        <w:spacing w:before="100"/>
        <w:jc w:val="both"/>
        <w:rPr>
          <w:rFonts w:cstheme="minorHAnsi"/>
          <w:sz w:val="28"/>
          <w:szCs w:val="28"/>
        </w:rPr>
      </w:pPr>
      <w:r w:rsidRPr="009D5194">
        <w:rPr>
          <w:rFonts w:cstheme="minorHAnsi"/>
          <w:sz w:val="28"/>
          <w:szCs w:val="28"/>
        </w:rPr>
        <w:t>Dr Hong-Lin Yu completed a global survey report on "</w:t>
      </w:r>
      <w:r w:rsidRPr="009D5194">
        <w:rPr>
          <w:rFonts w:cstheme="minorHAnsi"/>
          <w:b/>
          <w:bCs/>
          <w:sz w:val="28"/>
          <w:szCs w:val="28"/>
        </w:rPr>
        <w:t>The duty of confidentiality in international commercial arbitration on the global scale</w:t>
      </w:r>
      <w:r w:rsidRPr="009D5194">
        <w:rPr>
          <w:rFonts w:cstheme="minorHAnsi"/>
          <w:sz w:val="28"/>
          <w:szCs w:val="28"/>
        </w:rPr>
        <w:t xml:space="preserve">" for the Chinese Arbitration Association (the CAA) on 27 July 2020. </w:t>
      </w:r>
    </w:p>
    <w:p w14:paraId="4224699B" w14:textId="4AFC6FC5" w:rsidR="009D5194" w:rsidRDefault="009D5194" w:rsidP="009D5194">
      <w:pPr>
        <w:spacing w:before="100"/>
        <w:jc w:val="both"/>
        <w:rPr>
          <w:rFonts w:cstheme="minorHAnsi"/>
          <w:sz w:val="28"/>
          <w:szCs w:val="28"/>
        </w:rPr>
      </w:pPr>
      <w:r w:rsidRPr="009D5194">
        <w:rPr>
          <w:rFonts w:cstheme="minorHAnsi"/>
          <w:sz w:val="28"/>
          <w:szCs w:val="28"/>
        </w:rPr>
        <w:t xml:space="preserve">This report was commissioned by the CAA and the Arbitration Law Amendment Commission. In the report, Dr Yu </w:t>
      </w:r>
      <w:proofErr w:type="gramStart"/>
      <w:r w:rsidRPr="009D5194">
        <w:rPr>
          <w:rFonts w:cstheme="minorHAnsi"/>
          <w:sz w:val="28"/>
          <w:szCs w:val="28"/>
        </w:rPr>
        <w:t>surveyed  198</w:t>
      </w:r>
      <w:proofErr w:type="gramEnd"/>
      <w:r w:rsidRPr="009D5194">
        <w:rPr>
          <w:rFonts w:cstheme="minorHAnsi"/>
          <w:sz w:val="28"/>
          <w:szCs w:val="28"/>
        </w:rPr>
        <w:t xml:space="preserve"> jurisdictions and over 290 </w:t>
      </w:r>
      <w:r w:rsidRPr="009D5194">
        <w:rPr>
          <w:rFonts w:cstheme="minorHAnsi"/>
          <w:sz w:val="28"/>
          <w:szCs w:val="28"/>
        </w:rPr>
        <w:lastRenderedPageBreak/>
        <w:t xml:space="preserve">arbitration institutions on the scope of the duty. The report has identified the </w:t>
      </w:r>
      <w:proofErr w:type="spellStart"/>
      <w:r w:rsidRPr="009D5194">
        <w:rPr>
          <w:rFonts w:cstheme="minorHAnsi"/>
          <w:sz w:val="28"/>
          <w:szCs w:val="28"/>
        </w:rPr>
        <w:t>the</w:t>
      </w:r>
      <w:proofErr w:type="spellEnd"/>
      <w:r w:rsidRPr="009D5194">
        <w:rPr>
          <w:rFonts w:cstheme="minorHAnsi"/>
          <w:sz w:val="28"/>
          <w:szCs w:val="28"/>
        </w:rPr>
        <w:t xml:space="preserve"> geographic </w:t>
      </w:r>
      <w:proofErr w:type="gramStart"/>
      <w:r w:rsidRPr="009D5194">
        <w:rPr>
          <w:rFonts w:cstheme="minorHAnsi"/>
          <w:sz w:val="28"/>
          <w:szCs w:val="28"/>
        </w:rPr>
        <w:t>landscape  /</w:t>
      </w:r>
      <w:proofErr w:type="gramEnd"/>
      <w:r w:rsidRPr="009D5194">
        <w:rPr>
          <w:rFonts w:cstheme="minorHAnsi"/>
          <w:sz w:val="28"/>
          <w:szCs w:val="28"/>
        </w:rPr>
        <w:t xml:space="preserve"> trend of the duty of confidentiality in different regions and globally. The data also highlighted a significant gap between arbitration practice and national regulations in this area of law. The analysis further stressed how the duty can be affected by the applicable laws and the choice of the place of arbitration. The report will be submitted as the key supporting evidence to the public consultations, the Ministry of </w:t>
      </w:r>
      <w:proofErr w:type="gramStart"/>
      <w:r w:rsidRPr="009D5194">
        <w:rPr>
          <w:rFonts w:cstheme="minorHAnsi"/>
          <w:sz w:val="28"/>
          <w:szCs w:val="28"/>
        </w:rPr>
        <w:t>Justice</w:t>
      </w:r>
      <w:proofErr w:type="gramEnd"/>
      <w:r w:rsidRPr="009D5194">
        <w:rPr>
          <w:rFonts w:cstheme="minorHAnsi"/>
          <w:sz w:val="28"/>
          <w:szCs w:val="28"/>
        </w:rPr>
        <w:t xml:space="preserve"> and the Parliamentary Committees for the proposed introduction of the duty of confidentiality.</w:t>
      </w:r>
    </w:p>
    <w:p w14:paraId="55EBACFB" w14:textId="08A0C178" w:rsidR="00E370CE" w:rsidRDefault="00E370CE" w:rsidP="00E370CE">
      <w:pPr>
        <w:pStyle w:val="ListParagraph"/>
        <w:numPr>
          <w:ilvl w:val="0"/>
          <w:numId w:val="7"/>
        </w:numPr>
        <w:spacing w:before="100"/>
        <w:jc w:val="both"/>
        <w:rPr>
          <w:rFonts w:cstheme="minorHAnsi"/>
          <w:sz w:val="28"/>
          <w:szCs w:val="28"/>
        </w:rPr>
      </w:pPr>
      <w:r w:rsidRPr="00E370CE">
        <w:rPr>
          <w:rFonts w:cstheme="minorHAnsi"/>
          <w:sz w:val="28"/>
          <w:szCs w:val="28"/>
        </w:rPr>
        <w:t>On 2 September</w:t>
      </w:r>
      <w:r w:rsidR="000F5D3C">
        <w:rPr>
          <w:rFonts w:cstheme="minorHAnsi"/>
          <w:sz w:val="28"/>
          <w:szCs w:val="28"/>
        </w:rPr>
        <w:t>, the Scottish Parliament Information Centre (</w:t>
      </w:r>
      <w:proofErr w:type="spellStart"/>
      <w:r w:rsidR="000F5D3C">
        <w:rPr>
          <w:rFonts w:cstheme="minorHAnsi"/>
          <w:sz w:val="28"/>
          <w:szCs w:val="28"/>
        </w:rPr>
        <w:t>SPICe</w:t>
      </w:r>
      <w:proofErr w:type="spellEnd"/>
      <w:r w:rsidR="000F5D3C">
        <w:rPr>
          <w:rFonts w:cstheme="minorHAnsi"/>
          <w:sz w:val="28"/>
          <w:szCs w:val="28"/>
        </w:rPr>
        <w:t>)</w:t>
      </w:r>
      <w:r w:rsidRPr="00E370CE">
        <w:rPr>
          <w:rFonts w:cstheme="minorHAnsi"/>
          <w:sz w:val="28"/>
          <w:szCs w:val="28"/>
        </w:rPr>
        <w:t xml:space="preserve"> published a briefing co-authored by Dr </w:t>
      </w:r>
      <w:r>
        <w:rPr>
          <w:rFonts w:cstheme="minorHAnsi"/>
          <w:sz w:val="28"/>
          <w:szCs w:val="28"/>
        </w:rPr>
        <w:t xml:space="preserve">Annalisa </w:t>
      </w:r>
      <w:r w:rsidRPr="00E370CE">
        <w:rPr>
          <w:rFonts w:cstheme="minorHAnsi"/>
          <w:sz w:val="28"/>
          <w:szCs w:val="28"/>
        </w:rPr>
        <w:t>Savaresi</w:t>
      </w:r>
      <w:r>
        <w:rPr>
          <w:rFonts w:cstheme="minorHAnsi"/>
          <w:sz w:val="28"/>
          <w:szCs w:val="28"/>
        </w:rPr>
        <w:t xml:space="preserve"> </w:t>
      </w:r>
      <w:r w:rsidR="00E42A4E">
        <w:rPr>
          <w:rFonts w:cstheme="minorHAnsi"/>
          <w:sz w:val="28"/>
          <w:szCs w:val="28"/>
        </w:rPr>
        <w:t xml:space="preserve">(Stirling Law School) and Dr Filippo </w:t>
      </w:r>
      <w:proofErr w:type="spellStart"/>
      <w:r w:rsidR="00E42A4E">
        <w:rPr>
          <w:rFonts w:cstheme="minorHAnsi"/>
          <w:sz w:val="28"/>
          <w:szCs w:val="28"/>
        </w:rPr>
        <w:t>Fontanelli</w:t>
      </w:r>
      <w:proofErr w:type="spellEnd"/>
      <w:r w:rsidR="00E42A4E">
        <w:rPr>
          <w:rFonts w:cstheme="minorHAnsi"/>
          <w:sz w:val="28"/>
          <w:szCs w:val="28"/>
        </w:rPr>
        <w:t xml:space="preserve"> (Edinburgh Law School) </w:t>
      </w:r>
      <w:r w:rsidRPr="00E370CE">
        <w:rPr>
          <w:rFonts w:cstheme="minorHAnsi"/>
          <w:sz w:val="28"/>
          <w:szCs w:val="28"/>
        </w:rPr>
        <w:t>on ‘</w:t>
      </w:r>
      <w:hyperlink r:id="rId19" w:history="1">
        <w:r w:rsidRPr="00E370CE">
          <w:rPr>
            <w:rStyle w:val="Hyperlink"/>
            <w:rFonts w:cstheme="minorHAnsi"/>
            <w:b/>
            <w:bCs/>
            <w:sz w:val="28"/>
            <w:szCs w:val="28"/>
          </w:rPr>
          <w:t>Trade Agreements and Their Potential Impact on Environmental Protection</w:t>
        </w:r>
      </w:hyperlink>
      <w:r w:rsidRPr="00E370CE">
        <w:rPr>
          <w:rFonts w:cstheme="minorHAnsi"/>
          <w:sz w:val="28"/>
          <w:szCs w:val="28"/>
        </w:rPr>
        <w:t>’ </w:t>
      </w:r>
    </w:p>
    <w:p w14:paraId="1A2ADE0E" w14:textId="39C2354A" w:rsidR="00F2105A" w:rsidRDefault="00F2105A" w:rsidP="00F2105A">
      <w:pPr>
        <w:spacing w:before="100"/>
        <w:jc w:val="both"/>
        <w:rPr>
          <w:rFonts w:cstheme="minorHAnsi"/>
          <w:sz w:val="28"/>
          <w:szCs w:val="28"/>
        </w:rPr>
      </w:pPr>
      <w:r w:rsidRPr="00F2105A">
        <w:rPr>
          <w:rFonts w:cstheme="minorHAnsi"/>
          <w:sz w:val="28"/>
          <w:szCs w:val="28"/>
        </w:rPr>
        <w:t xml:space="preserve">This briefing first provides a theoretical discussion of the interaction between trade agreements and measures to protect the environment. It then provides an analysis of Scotland's position in the context of emerging UK post-Brexit trade agreements, </w:t>
      </w:r>
      <w:proofErr w:type="gramStart"/>
      <w:r w:rsidRPr="00F2105A">
        <w:rPr>
          <w:rFonts w:cstheme="minorHAnsi"/>
          <w:sz w:val="28"/>
          <w:szCs w:val="28"/>
        </w:rPr>
        <w:t>taking into account</w:t>
      </w:r>
      <w:proofErr w:type="gramEnd"/>
      <w:r w:rsidRPr="00F2105A">
        <w:rPr>
          <w:rFonts w:cstheme="minorHAnsi"/>
          <w:sz w:val="28"/>
          <w:szCs w:val="28"/>
        </w:rPr>
        <w:t xml:space="preserve"> the devolved context.</w:t>
      </w:r>
    </w:p>
    <w:p w14:paraId="5F306328" w14:textId="3199D8F3" w:rsidR="000A2FC7" w:rsidRPr="000A2FC7" w:rsidRDefault="009F77E4" w:rsidP="009F77E4">
      <w:pPr>
        <w:pStyle w:val="ListParagraph"/>
        <w:numPr>
          <w:ilvl w:val="0"/>
          <w:numId w:val="7"/>
        </w:numPr>
        <w:rPr>
          <w:rFonts w:eastAsia="Times New Roman" w:cstheme="minorHAnsi"/>
          <w:sz w:val="28"/>
          <w:szCs w:val="28"/>
          <w:lang w:eastAsia="en-GB"/>
        </w:rPr>
      </w:pPr>
      <w:r w:rsidRPr="009F77E4">
        <w:rPr>
          <w:rFonts w:eastAsia="Times New Roman" w:cstheme="minorHAnsi"/>
          <w:sz w:val="28"/>
          <w:szCs w:val="28"/>
          <w:bdr w:val="none" w:sz="0" w:space="0" w:color="auto" w:frame="1"/>
          <w:shd w:val="clear" w:color="auto" w:fill="FFFFFF"/>
          <w:lang w:eastAsia="en-GB"/>
        </w:rPr>
        <w:t>New </w:t>
      </w:r>
      <w:r w:rsidRPr="00836E4F">
        <w:rPr>
          <w:rFonts w:eastAsia="Times New Roman" w:cstheme="minorHAnsi"/>
          <w:b/>
          <w:bCs/>
          <w:sz w:val="28"/>
          <w:szCs w:val="28"/>
          <w:bdr w:val="none" w:sz="0" w:space="0" w:color="auto" w:frame="1"/>
          <w:shd w:val="clear" w:color="auto" w:fill="FFFFFF"/>
          <w:lang w:eastAsia="en-GB"/>
        </w:rPr>
        <w:t>Amnesty International</w:t>
      </w:r>
      <w:r w:rsidRPr="009F77E4">
        <w:rPr>
          <w:rFonts w:eastAsia="Times New Roman" w:cstheme="minorHAnsi"/>
          <w:sz w:val="28"/>
          <w:szCs w:val="28"/>
          <w:bdr w:val="none" w:sz="0" w:space="0" w:color="auto" w:frame="1"/>
          <w:shd w:val="clear" w:color="auto" w:fill="FFFFFF"/>
          <w:lang w:eastAsia="en-GB"/>
        </w:rPr>
        <w:t> study </w:t>
      </w:r>
      <w:r w:rsidR="00E45902">
        <w:rPr>
          <w:rFonts w:eastAsia="Times New Roman" w:cstheme="minorHAnsi"/>
          <w:sz w:val="28"/>
          <w:szCs w:val="28"/>
          <w:bdr w:val="none" w:sz="0" w:space="0" w:color="auto" w:frame="1"/>
          <w:shd w:val="clear" w:color="auto" w:fill="FFFFFF"/>
          <w:lang w:eastAsia="en-GB"/>
        </w:rPr>
        <w:t>“</w:t>
      </w:r>
      <w:hyperlink r:id="rId20" w:history="1">
        <w:r w:rsidR="00E45902" w:rsidRPr="00276C21">
          <w:rPr>
            <w:rStyle w:val="Hyperlink"/>
            <w:rFonts w:eastAsia="Times New Roman" w:cstheme="minorHAnsi"/>
            <w:sz w:val="28"/>
            <w:szCs w:val="28"/>
            <w:bdr w:val="none" w:sz="0" w:space="0" w:color="auto" w:frame="1"/>
            <w:shd w:val="clear" w:color="auto" w:fill="FFFFFF"/>
            <w:lang w:eastAsia="en-GB"/>
          </w:rPr>
          <w:t>Climate Change, Justice and Human Rights</w:t>
        </w:r>
      </w:hyperlink>
      <w:r w:rsidR="00E45902">
        <w:rPr>
          <w:rFonts w:eastAsia="Times New Roman" w:cstheme="minorHAnsi"/>
          <w:sz w:val="28"/>
          <w:szCs w:val="28"/>
          <w:bdr w:val="none" w:sz="0" w:space="0" w:color="auto" w:frame="1"/>
          <w:shd w:val="clear" w:color="auto" w:fill="FFFFFF"/>
          <w:lang w:eastAsia="en-GB"/>
        </w:rPr>
        <w:t>”</w:t>
      </w:r>
      <w:r w:rsidR="00276C21">
        <w:rPr>
          <w:rFonts w:eastAsia="Times New Roman" w:cstheme="minorHAnsi"/>
          <w:sz w:val="28"/>
          <w:szCs w:val="28"/>
          <w:bdr w:val="none" w:sz="0" w:space="0" w:color="auto" w:frame="1"/>
          <w:shd w:val="clear" w:color="auto" w:fill="FFFFFF"/>
          <w:lang w:eastAsia="en-GB"/>
        </w:rPr>
        <w:t xml:space="preserve"> edited by </w:t>
      </w:r>
      <w:r w:rsidR="00276C21" w:rsidRPr="00276C21">
        <w:rPr>
          <w:rFonts w:eastAsia="Times New Roman" w:cstheme="minorHAnsi"/>
          <w:sz w:val="28"/>
          <w:szCs w:val="28"/>
          <w:bdr w:val="none" w:sz="0" w:space="0" w:color="auto" w:frame="1"/>
          <w:shd w:val="clear" w:color="auto" w:fill="FFFFFF"/>
          <w:lang w:eastAsia="en-GB"/>
        </w:rPr>
        <w:t xml:space="preserve">David </w:t>
      </w:r>
      <w:proofErr w:type="spellStart"/>
      <w:r w:rsidR="00276C21" w:rsidRPr="00276C21">
        <w:rPr>
          <w:rFonts w:eastAsia="Times New Roman" w:cstheme="minorHAnsi"/>
          <w:sz w:val="28"/>
          <w:szCs w:val="28"/>
          <w:bdr w:val="none" w:sz="0" w:space="0" w:color="auto" w:frame="1"/>
          <w:shd w:val="clear" w:color="auto" w:fill="FFFFFF"/>
          <w:lang w:eastAsia="en-GB"/>
        </w:rPr>
        <w:t>Ismangil</w:t>
      </w:r>
      <w:proofErr w:type="spellEnd"/>
      <w:r w:rsidR="00276C21" w:rsidRPr="00276C21">
        <w:rPr>
          <w:rFonts w:eastAsia="Times New Roman" w:cstheme="minorHAnsi"/>
          <w:sz w:val="28"/>
          <w:szCs w:val="28"/>
          <w:bdr w:val="none" w:sz="0" w:space="0" w:color="auto" w:frame="1"/>
          <w:shd w:val="clear" w:color="auto" w:fill="FFFFFF"/>
          <w:lang w:eastAsia="en-GB"/>
        </w:rPr>
        <w:t>, Karen van der Schaaf</w:t>
      </w:r>
      <w:r w:rsidR="00DD0393">
        <w:rPr>
          <w:rFonts w:eastAsia="Times New Roman" w:cstheme="minorHAnsi"/>
          <w:sz w:val="28"/>
          <w:szCs w:val="28"/>
          <w:bdr w:val="none" w:sz="0" w:space="0" w:color="auto" w:frame="1"/>
          <w:shd w:val="clear" w:color="auto" w:fill="FFFFFF"/>
          <w:lang w:eastAsia="en-GB"/>
        </w:rPr>
        <w:t xml:space="preserve"> </w:t>
      </w:r>
      <w:r w:rsidR="00276C21" w:rsidRPr="00276C21">
        <w:rPr>
          <w:rFonts w:eastAsia="Times New Roman" w:cstheme="minorHAnsi"/>
          <w:sz w:val="28"/>
          <w:szCs w:val="28"/>
          <w:bdr w:val="none" w:sz="0" w:space="0" w:color="auto" w:frame="1"/>
          <w:shd w:val="clear" w:color="auto" w:fill="FFFFFF"/>
          <w:lang w:eastAsia="en-GB"/>
        </w:rPr>
        <w:t>&amp; Lars van Troost</w:t>
      </w:r>
      <w:r w:rsidR="00276C21">
        <w:rPr>
          <w:rFonts w:eastAsia="Times New Roman" w:cstheme="minorHAnsi"/>
          <w:sz w:val="28"/>
          <w:szCs w:val="28"/>
          <w:bdr w:val="none" w:sz="0" w:space="0" w:color="auto" w:frame="1"/>
          <w:shd w:val="clear" w:color="auto" w:fill="FFFFFF"/>
          <w:lang w:eastAsia="en-GB"/>
        </w:rPr>
        <w:t xml:space="preserve"> </w:t>
      </w:r>
      <w:r w:rsidRPr="009F77E4">
        <w:rPr>
          <w:rFonts w:eastAsia="Times New Roman" w:cstheme="minorHAnsi"/>
          <w:sz w:val="28"/>
          <w:szCs w:val="28"/>
          <w:bdr w:val="none" w:sz="0" w:space="0" w:color="auto" w:frame="1"/>
          <w:shd w:val="clear" w:color="auto" w:fill="FFFFFF"/>
          <w:lang w:eastAsia="en-GB"/>
        </w:rPr>
        <w:t xml:space="preserve">features </w:t>
      </w:r>
      <w:r w:rsidR="000A2FC7">
        <w:rPr>
          <w:rFonts w:eastAsia="Times New Roman" w:cstheme="minorHAnsi"/>
          <w:sz w:val="28"/>
          <w:szCs w:val="28"/>
          <w:bdr w:val="none" w:sz="0" w:space="0" w:color="auto" w:frame="1"/>
          <w:shd w:val="clear" w:color="auto" w:fill="FFFFFF"/>
          <w:lang w:eastAsia="en-GB"/>
        </w:rPr>
        <w:t>“</w:t>
      </w:r>
      <w:r w:rsidR="000A2FC7" w:rsidRPr="000A2FC7">
        <w:rPr>
          <w:rFonts w:eastAsia="Times New Roman" w:cstheme="minorHAnsi"/>
          <w:b/>
          <w:bCs/>
          <w:sz w:val="28"/>
          <w:szCs w:val="28"/>
          <w:bdr w:val="none" w:sz="0" w:space="0" w:color="auto" w:frame="1"/>
          <w:shd w:val="clear" w:color="auto" w:fill="FFFFFF"/>
          <w:lang w:eastAsia="en-GB"/>
        </w:rPr>
        <w:t>The use of human rights arguments in climate change litigation and its limitations</w:t>
      </w:r>
      <w:r w:rsidR="000A2FC7">
        <w:rPr>
          <w:rFonts w:eastAsia="Times New Roman" w:cstheme="minorHAnsi"/>
          <w:sz w:val="28"/>
          <w:szCs w:val="28"/>
          <w:bdr w:val="none" w:sz="0" w:space="0" w:color="auto" w:frame="1"/>
          <w:shd w:val="clear" w:color="auto" w:fill="FFFFFF"/>
          <w:lang w:eastAsia="en-GB"/>
        </w:rPr>
        <w:t>”</w:t>
      </w:r>
      <w:r w:rsidRPr="009F77E4">
        <w:rPr>
          <w:rFonts w:eastAsia="Times New Roman" w:cstheme="minorHAnsi"/>
          <w:sz w:val="28"/>
          <w:szCs w:val="28"/>
          <w:bdr w:val="none" w:sz="0" w:space="0" w:color="auto" w:frame="1"/>
          <w:shd w:val="clear" w:color="auto" w:fill="FFFFFF"/>
          <w:lang w:eastAsia="en-GB"/>
        </w:rPr>
        <w:t xml:space="preserve"> </w:t>
      </w:r>
      <w:r w:rsidR="00DD0393">
        <w:rPr>
          <w:rFonts w:eastAsia="Times New Roman" w:cstheme="minorHAnsi"/>
          <w:sz w:val="28"/>
          <w:szCs w:val="28"/>
          <w:bdr w:val="none" w:sz="0" w:space="0" w:color="auto" w:frame="1"/>
          <w:shd w:val="clear" w:color="auto" w:fill="FFFFFF"/>
          <w:lang w:eastAsia="en-GB"/>
        </w:rPr>
        <w:t>by Dr Savaresi</w:t>
      </w:r>
    </w:p>
    <w:p w14:paraId="009C2E7B" w14:textId="4447AA57" w:rsidR="009F77E4" w:rsidRDefault="000A2FC7" w:rsidP="000A2FC7">
      <w:pPr>
        <w:rPr>
          <w:rFonts w:eastAsia="Times New Roman" w:cstheme="minorHAnsi"/>
          <w:sz w:val="28"/>
          <w:szCs w:val="28"/>
          <w:lang w:eastAsia="en-GB"/>
        </w:rPr>
      </w:pPr>
      <w:r>
        <w:rPr>
          <w:rFonts w:eastAsia="Times New Roman" w:cstheme="minorHAnsi"/>
          <w:sz w:val="28"/>
          <w:szCs w:val="28"/>
          <w:bdr w:val="none" w:sz="0" w:space="0" w:color="auto" w:frame="1"/>
          <w:shd w:val="clear" w:color="auto" w:fill="FFFFFF"/>
          <w:lang w:eastAsia="en-GB"/>
        </w:rPr>
        <w:t xml:space="preserve">This is a study </w:t>
      </w:r>
      <w:r w:rsidR="009F77E4" w:rsidRPr="000A2FC7">
        <w:rPr>
          <w:rFonts w:eastAsia="Times New Roman" w:cstheme="minorHAnsi"/>
          <w:sz w:val="28"/>
          <w:szCs w:val="28"/>
          <w:bdr w:val="none" w:sz="0" w:space="0" w:color="auto" w:frame="1"/>
          <w:shd w:val="clear" w:color="auto" w:fill="FFFFFF"/>
          <w:lang w:eastAsia="en-GB"/>
        </w:rPr>
        <w:t xml:space="preserve">on the opportunities, </w:t>
      </w:r>
      <w:proofErr w:type="gramStart"/>
      <w:r w:rsidR="009F77E4" w:rsidRPr="000A2FC7">
        <w:rPr>
          <w:rFonts w:eastAsia="Times New Roman" w:cstheme="minorHAnsi"/>
          <w:sz w:val="28"/>
          <w:szCs w:val="28"/>
          <w:bdr w:val="none" w:sz="0" w:space="0" w:color="auto" w:frame="1"/>
          <w:shd w:val="clear" w:color="auto" w:fill="FFFFFF"/>
          <w:lang w:eastAsia="en-GB"/>
        </w:rPr>
        <w:t>threats</w:t>
      </w:r>
      <w:proofErr w:type="gramEnd"/>
      <w:r w:rsidR="009F77E4" w:rsidRPr="000A2FC7">
        <w:rPr>
          <w:rFonts w:eastAsia="Times New Roman" w:cstheme="minorHAnsi"/>
          <w:sz w:val="28"/>
          <w:szCs w:val="28"/>
          <w:bdr w:val="none" w:sz="0" w:space="0" w:color="auto" w:frame="1"/>
          <w:shd w:val="clear" w:color="auto" w:fill="FFFFFF"/>
          <w:lang w:eastAsia="en-GB"/>
        </w:rPr>
        <w:t xml:space="preserve"> and difficulties at the nexus of human rights and climate change</w:t>
      </w:r>
      <w:r>
        <w:rPr>
          <w:rFonts w:eastAsia="Times New Roman" w:cstheme="minorHAnsi"/>
          <w:sz w:val="28"/>
          <w:szCs w:val="28"/>
          <w:bdr w:val="none" w:sz="0" w:space="0" w:color="auto" w:frame="1"/>
          <w:shd w:val="clear" w:color="auto" w:fill="FFFFFF"/>
          <w:lang w:eastAsia="en-GB"/>
        </w:rPr>
        <w:t>.</w:t>
      </w:r>
      <w:r w:rsidR="00321F19">
        <w:rPr>
          <w:rFonts w:eastAsia="Times New Roman" w:cstheme="minorHAnsi"/>
          <w:sz w:val="28"/>
          <w:szCs w:val="28"/>
          <w:bdr w:val="none" w:sz="0" w:space="0" w:color="auto" w:frame="1"/>
          <w:shd w:val="clear" w:color="auto" w:fill="FFFFFF"/>
          <w:lang w:eastAsia="en-GB"/>
        </w:rPr>
        <w:t xml:space="preserve"> Dr </w:t>
      </w:r>
      <w:r w:rsidR="00321F19" w:rsidRPr="00321F19">
        <w:rPr>
          <w:rFonts w:eastAsia="Times New Roman" w:cstheme="minorHAnsi"/>
          <w:sz w:val="28"/>
          <w:szCs w:val="28"/>
          <w:bdr w:val="none" w:sz="0" w:space="0" w:color="auto" w:frame="1"/>
          <w:shd w:val="clear" w:color="auto" w:fill="FFFFFF"/>
          <w:lang w:eastAsia="en-GB"/>
        </w:rPr>
        <w:t>Savaresi discusses the accelerating trend of using human rights in strategic climate litigation. Human rights are turned to as “a gap-filler to provide remedies where other areas of the law do not”</w:t>
      </w:r>
      <w:r w:rsidRPr="000A2FC7">
        <w:rPr>
          <w:rFonts w:eastAsia="Times New Roman" w:cstheme="minorHAnsi"/>
          <w:sz w:val="28"/>
          <w:szCs w:val="28"/>
          <w:lang w:eastAsia="en-GB"/>
        </w:rPr>
        <w:t xml:space="preserve"> </w:t>
      </w:r>
    </w:p>
    <w:p w14:paraId="0C5EA1DA" w14:textId="7A7D7753" w:rsidR="00496687" w:rsidRDefault="00B94A7F" w:rsidP="00B94A7F">
      <w:pPr>
        <w:pStyle w:val="ListParagraph"/>
        <w:numPr>
          <w:ilvl w:val="0"/>
          <w:numId w:val="7"/>
        </w:numPr>
        <w:rPr>
          <w:rFonts w:eastAsia="Times New Roman" w:cstheme="minorHAnsi"/>
          <w:sz w:val="28"/>
          <w:szCs w:val="28"/>
          <w:lang w:eastAsia="en-GB"/>
        </w:rPr>
      </w:pPr>
      <w:r w:rsidRPr="00B94A7F">
        <w:rPr>
          <w:rFonts w:eastAsia="Times New Roman" w:cstheme="minorHAnsi"/>
          <w:sz w:val="28"/>
          <w:szCs w:val="28"/>
          <w:lang w:eastAsia="en-GB"/>
        </w:rPr>
        <w:t xml:space="preserve">Bernd Justin Jütte, Rossana Ducato, Giulia Priora, Chiara Angiolini, Alexandra Giannopoulou, </w:t>
      </w:r>
      <w:r>
        <w:rPr>
          <w:rFonts w:eastAsia="Times New Roman" w:cstheme="minorHAnsi"/>
          <w:sz w:val="28"/>
          <w:szCs w:val="28"/>
          <w:lang w:eastAsia="en-GB"/>
        </w:rPr>
        <w:t xml:space="preserve">Guido Noto La Diega, </w:t>
      </w:r>
      <w:r w:rsidRPr="00B94A7F">
        <w:rPr>
          <w:rFonts w:eastAsia="Times New Roman" w:cstheme="minorHAnsi"/>
          <w:sz w:val="28"/>
          <w:szCs w:val="28"/>
          <w:lang w:eastAsia="en-GB"/>
        </w:rPr>
        <w:t>Leo Pascault, and Giulia Schneider, ‘</w:t>
      </w:r>
      <w:hyperlink r:id="rId21" w:history="1">
        <w:r w:rsidRPr="00B94A7F">
          <w:rPr>
            <w:rStyle w:val="Hyperlink"/>
            <w:rFonts w:eastAsia="Times New Roman" w:cstheme="minorHAnsi"/>
            <w:b/>
            <w:bCs/>
            <w:sz w:val="28"/>
            <w:szCs w:val="28"/>
            <w:lang w:eastAsia="en-GB"/>
          </w:rPr>
          <w:t>Remote teaching in the Post-Pandemic University: A Study of Copyright and Data Protection of Online Services</w:t>
        </w:r>
      </w:hyperlink>
      <w:r w:rsidRPr="00B94A7F">
        <w:rPr>
          <w:rFonts w:eastAsia="Times New Roman" w:cstheme="minorHAnsi"/>
          <w:sz w:val="28"/>
          <w:szCs w:val="28"/>
          <w:lang w:eastAsia="en-GB"/>
        </w:rPr>
        <w:t>’ (</w:t>
      </w:r>
      <w:r w:rsidRPr="00B94A7F">
        <w:rPr>
          <w:rFonts w:eastAsia="Times New Roman" w:cstheme="minorHAnsi"/>
          <w:i/>
          <w:iCs/>
          <w:sz w:val="28"/>
          <w:szCs w:val="28"/>
          <w:lang w:eastAsia="en-GB"/>
        </w:rPr>
        <w:t>The Post-Pandemic University</w:t>
      </w:r>
      <w:r w:rsidRPr="00B94A7F">
        <w:rPr>
          <w:rFonts w:eastAsia="Times New Roman" w:cstheme="minorHAnsi"/>
          <w:sz w:val="28"/>
          <w:szCs w:val="28"/>
          <w:lang w:eastAsia="en-GB"/>
        </w:rPr>
        <w:t>, 10 September 2020)</w:t>
      </w:r>
    </w:p>
    <w:p w14:paraId="166C2679" w14:textId="43BA20D5" w:rsidR="001415BE" w:rsidRPr="00A76848" w:rsidRDefault="00EB6E3D" w:rsidP="00EB6E3D">
      <w:pPr>
        <w:rPr>
          <w:rFonts w:eastAsia="Times New Roman" w:cstheme="minorHAnsi"/>
          <w:sz w:val="28"/>
          <w:szCs w:val="28"/>
          <w:lang w:eastAsia="en-GB"/>
        </w:rPr>
      </w:pPr>
      <w:r w:rsidRPr="00EB6E3D">
        <w:rPr>
          <w:rFonts w:eastAsia="Times New Roman" w:cstheme="minorHAnsi"/>
          <w:sz w:val="28"/>
          <w:szCs w:val="28"/>
          <w:lang w:eastAsia="en-GB"/>
        </w:rPr>
        <w:t xml:space="preserve">The rapid spread of the SARS-CoV-2 virus in the early days of March 2020 shut down universities in most European countries. Teaching shifted online, and currently most universities in Europe are planning to deliver at least part of their teaching in the coming academic year online, or in blended form. What initially began as Emergency Remote Teaching (ERT), will turn into a new </w:t>
      </w:r>
      <w:r w:rsidRPr="00EB6E3D">
        <w:rPr>
          <w:rFonts w:eastAsia="Times New Roman" w:cstheme="minorHAnsi"/>
          <w:sz w:val="28"/>
          <w:szCs w:val="28"/>
          <w:lang w:eastAsia="en-GB"/>
        </w:rPr>
        <w:lastRenderedPageBreak/>
        <w:t>reality for the mid- or even long-term.</w:t>
      </w:r>
      <w:r w:rsidR="007D32C1">
        <w:rPr>
          <w:rFonts w:eastAsia="Times New Roman" w:cstheme="minorHAnsi"/>
          <w:sz w:val="28"/>
          <w:szCs w:val="28"/>
          <w:lang w:eastAsia="en-GB"/>
        </w:rPr>
        <w:t xml:space="preserve"> This </w:t>
      </w:r>
      <w:r w:rsidR="008265B5">
        <w:rPr>
          <w:rFonts w:eastAsia="Times New Roman" w:cstheme="minorHAnsi"/>
          <w:sz w:val="28"/>
          <w:szCs w:val="28"/>
          <w:lang w:eastAsia="en-GB"/>
        </w:rPr>
        <w:t>blog post was discussed at the Post Pandemic conference organised by the University of Cambridge, Faculty of Education.</w:t>
      </w:r>
      <w:r w:rsidR="004C2B26" w:rsidRPr="007D048D">
        <w:rPr>
          <w:rFonts w:cstheme="minorHAnsi"/>
          <w:sz w:val="28"/>
          <w:szCs w:val="28"/>
        </w:rPr>
        <w:br/>
      </w:r>
      <w:r w:rsidR="001415BE" w:rsidRPr="007D048D">
        <w:rPr>
          <w:rFonts w:eastAsiaTheme="majorEastAsia" w:cstheme="minorHAnsi"/>
          <w:b/>
          <w:bCs/>
          <w:color w:val="2F5496" w:themeColor="accent1" w:themeShade="BF"/>
          <w:sz w:val="36"/>
          <w:szCs w:val="36"/>
        </w:rPr>
        <w:t>Bids</w:t>
      </w:r>
    </w:p>
    <w:p w14:paraId="2675E32D" w14:textId="0DB567BF" w:rsidR="00D55CC9" w:rsidRPr="00D55CC9" w:rsidRDefault="00D55CC9" w:rsidP="00D55CC9">
      <w:pPr>
        <w:numPr>
          <w:ilvl w:val="0"/>
          <w:numId w:val="5"/>
        </w:numPr>
        <w:spacing w:before="100"/>
        <w:jc w:val="both"/>
        <w:rPr>
          <w:rFonts w:cstheme="minorHAnsi"/>
          <w:sz w:val="28"/>
          <w:szCs w:val="28"/>
        </w:rPr>
      </w:pPr>
      <w:r w:rsidRPr="00D55CC9">
        <w:rPr>
          <w:rFonts w:cstheme="minorHAnsi"/>
          <w:sz w:val="28"/>
          <w:szCs w:val="28"/>
        </w:rPr>
        <w:t xml:space="preserve">Professor Elaine E Sutherland is part of an international team awarded a grant of 12 million NOK (c. £1 million) by the Research Council of Norway for a project, </w:t>
      </w:r>
      <w:r w:rsidR="00DC70DE">
        <w:rPr>
          <w:rFonts w:cstheme="minorHAnsi"/>
          <w:sz w:val="28"/>
          <w:szCs w:val="28"/>
        </w:rPr>
        <w:t>“</w:t>
      </w:r>
      <w:hyperlink r:id="rId22" w:history="1">
        <w:r w:rsidRPr="00D55CC9">
          <w:rPr>
            <w:rStyle w:val="Hyperlink"/>
            <w:rFonts w:cstheme="minorHAnsi"/>
            <w:b/>
            <w:bCs/>
            <w:i/>
            <w:iCs/>
            <w:sz w:val="28"/>
            <w:szCs w:val="28"/>
          </w:rPr>
          <w:t>Legitimacy Challenges – An analysis of mistrust in core institutions and the normative fundament of the welfare state</w:t>
        </w:r>
      </w:hyperlink>
      <w:r w:rsidR="00DC70DE">
        <w:rPr>
          <w:rFonts w:cstheme="minorHAnsi"/>
          <w:sz w:val="28"/>
          <w:szCs w:val="28"/>
        </w:rPr>
        <w:t>”</w:t>
      </w:r>
      <w:r w:rsidRPr="00D55CC9">
        <w:rPr>
          <w:rFonts w:cstheme="minorHAnsi"/>
          <w:sz w:val="28"/>
          <w:szCs w:val="28"/>
        </w:rPr>
        <w:t>, which is scheduled to begin later this year and run until 2024</w:t>
      </w:r>
      <w:r w:rsidR="00DC70DE">
        <w:rPr>
          <w:rFonts w:cstheme="minorHAnsi"/>
          <w:sz w:val="28"/>
          <w:szCs w:val="28"/>
        </w:rPr>
        <w:t>.</w:t>
      </w:r>
    </w:p>
    <w:p w14:paraId="7B67E26B" w14:textId="6EE36EE3" w:rsidR="00DE0C1C" w:rsidRDefault="00D55CC9" w:rsidP="00436705">
      <w:pPr>
        <w:spacing w:before="100"/>
        <w:jc w:val="both"/>
        <w:rPr>
          <w:rFonts w:cstheme="minorHAnsi"/>
          <w:sz w:val="28"/>
          <w:szCs w:val="28"/>
        </w:rPr>
      </w:pPr>
      <w:r w:rsidRPr="00D55CC9">
        <w:rPr>
          <w:rFonts w:cstheme="minorHAnsi"/>
          <w:sz w:val="28"/>
          <w:szCs w:val="28"/>
        </w:rPr>
        <w:t xml:space="preserve">The project will be the most comprehensive cross-country study ever undertaken of the organisation and strategies employed by proponents and opponents of children’s rights, child protection and family </w:t>
      </w:r>
      <w:proofErr w:type="gramStart"/>
      <w:r w:rsidRPr="00D55CC9">
        <w:rPr>
          <w:rFonts w:cstheme="minorHAnsi"/>
          <w:sz w:val="28"/>
          <w:szCs w:val="28"/>
        </w:rPr>
        <w:t>values;</w:t>
      </w:r>
      <w:proofErr w:type="gramEnd"/>
      <w:r w:rsidRPr="00D55CC9">
        <w:rPr>
          <w:rFonts w:cstheme="minorHAnsi"/>
          <w:sz w:val="28"/>
          <w:szCs w:val="28"/>
        </w:rPr>
        <w:t xml:space="preserve"> mapping and critical analysis of discourse and of views of citizens and relevant professionals.  </w:t>
      </w:r>
    </w:p>
    <w:p w14:paraId="6DD83DC3" w14:textId="2EEE64A2" w:rsidR="00321A30" w:rsidRDefault="00321A30" w:rsidP="00321A30">
      <w:pPr>
        <w:numPr>
          <w:ilvl w:val="0"/>
          <w:numId w:val="5"/>
        </w:numPr>
        <w:spacing w:before="100"/>
        <w:jc w:val="both"/>
        <w:rPr>
          <w:rFonts w:cstheme="minorHAnsi"/>
          <w:sz w:val="28"/>
          <w:szCs w:val="28"/>
        </w:rPr>
      </w:pPr>
      <w:r w:rsidRPr="00321A30">
        <w:rPr>
          <w:rFonts w:cstheme="minorHAnsi"/>
          <w:sz w:val="28"/>
          <w:szCs w:val="28"/>
        </w:rPr>
        <w:t>ACCAN (Australian Communications Consumer Action Network), the major Australian consumer communications organisation</w:t>
      </w:r>
      <w:r>
        <w:rPr>
          <w:rFonts w:cstheme="minorHAnsi"/>
          <w:sz w:val="28"/>
          <w:szCs w:val="28"/>
        </w:rPr>
        <w:t>, funded the project</w:t>
      </w:r>
      <w:r w:rsidRPr="00321A30">
        <w:rPr>
          <w:rFonts w:cstheme="minorHAnsi"/>
          <w:sz w:val="28"/>
          <w:szCs w:val="28"/>
        </w:rPr>
        <w:t xml:space="preserve"> “</w:t>
      </w:r>
      <w:hyperlink r:id="rId23" w:history="1">
        <w:r w:rsidRPr="00321A30">
          <w:rPr>
            <w:rStyle w:val="Hyperlink"/>
            <w:rFonts w:cstheme="minorHAnsi"/>
            <w:b/>
            <w:bCs/>
            <w:i/>
            <w:iCs/>
            <w:sz w:val="28"/>
            <w:szCs w:val="28"/>
          </w:rPr>
          <w:t>Regulating to Protect Security and Privacy in the Consumer Internet of Things</w:t>
        </w:r>
      </w:hyperlink>
      <w:r w:rsidRPr="00321A30">
        <w:rPr>
          <w:rFonts w:cstheme="minorHAnsi"/>
          <w:sz w:val="28"/>
          <w:szCs w:val="28"/>
        </w:rPr>
        <w:t xml:space="preserve">” led by Professor David Lindsay </w:t>
      </w:r>
      <w:r w:rsidR="004D05CD">
        <w:rPr>
          <w:rFonts w:cstheme="minorHAnsi"/>
          <w:sz w:val="28"/>
          <w:szCs w:val="28"/>
        </w:rPr>
        <w:t xml:space="preserve"> of the </w:t>
      </w:r>
      <w:r w:rsidRPr="00321A30">
        <w:rPr>
          <w:rFonts w:cstheme="minorHAnsi"/>
          <w:sz w:val="28"/>
          <w:szCs w:val="28"/>
        </w:rPr>
        <w:t>University of Technology Sidney</w:t>
      </w:r>
      <w:r w:rsidR="004D05CD">
        <w:rPr>
          <w:rFonts w:cstheme="minorHAnsi"/>
          <w:sz w:val="28"/>
          <w:szCs w:val="28"/>
        </w:rPr>
        <w:t xml:space="preserve"> </w:t>
      </w:r>
      <w:r w:rsidRPr="00321A30">
        <w:rPr>
          <w:rFonts w:cstheme="minorHAnsi"/>
          <w:sz w:val="28"/>
          <w:szCs w:val="28"/>
        </w:rPr>
        <w:t>($65,091)</w:t>
      </w:r>
      <w:r w:rsidR="004D05CD">
        <w:rPr>
          <w:rFonts w:cstheme="minorHAnsi"/>
          <w:sz w:val="28"/>
          <w:szCs w:val="28"/>
        </w:rPr>
        <w:t>. Assoc Prof Guido Noto La Diega serve</w:t>
      </w:r>
      <w:r w:rsidR="00AC6E16">
        <w:rPr>
          <w:rFonts w:cstheme="minorHAnsi"/>
          <w:sz w:val="28"/>
          <w:szCs w:val="28"/>
        </w:rPr>
        <w:t>s</w:t>
      </w:r>
      <w:r w:rsidR="004D05CD">
        <w:rPr>
          <w:rFonts w:cstheme="minorHAnsi"/>
          <w:sz w:val="28"/>
          <w:szCs w:val="28"/>
        </w:rPr>
        <w:t xml:space="preserve"> on the </w:t>
      </w:r>
      <w:r w:rsidR="004D05CD" w:rsidRPr="00321A30">
        <w:rPr>
          <w:rFonts w:cstheme="minorHAnsi"/>
          <w:sz w:val="28"/>
          <w:szCs w:val="28"/>
        </w:rPr>
        <w:t xml:space="preserve">Expert Advisory Board </w:t>
      </w:r>
      <w:r w:rsidR="004D05CD">
        <w:rPr>
          <w:rFonts w:cstheme="minorHAnsi"/>
          <w:sz w:val="28"/>
          <w:szCs w:val="28"/>
        </w:rPr>
        <w:t>of the project</w:t>
      </w:r>
      <w:r w:rsidR="002329D6">
        <w:rPr>
          <w:rFonts w:cstheme="minorHAnsi"/>
          <w:sz w:val="28"/>
          <w:szCs w:val="28"/>
        </w:rPr>
        <w:t xml:space="preserve"> alongside </w:t>
      </w:r>
      <w:r w:rsidR="002329D6" w:rsidRPr="002329D6">
        <w:rPr>
          <w:rFonts w:cstheme="minorHAnsi"/>
          <w:sz w:val="28"/>
          <w:szCs w:val="28"/>
        </w:rPr>
        <w:t xml:space="preserve">Professor </w:t>
      </w:r>
      <w:proofErr w:type="spellStart"/>
      <w:r w:rsidR="002329D6" w:rsidRPr="002329D6">
        <w:rPr>
          <w:rFonts w:cstheme="minorHAnsi"/>
          <w:sz w:val="28"/>
          <w:szCs w:val="28"/>
        </w:rPr>
        <w:t>Wanlei</w:t>
      </w:r>
      <w:proofErr w:type="spellEnd"/>
      <w:r w:rsidR="002329D6" w:rsidRPr="002329D6">
        <w:rPr>
          <w:rFonts w:cstheme="minorHAnsi"/>
          <w:sz w:val="28"/>
          <w:szCs w:val="28"/>
        </w:rPr>
        <w:t xml:space="preserve"> Zhou,</w:t>
      </w:r>
      <w:r w:rsidR="002329D6">
        <w:rPr>
          <w:rFonts w:cstheme="minorHAnsi"/>
          <w:sz w:val="28"/>
          <w:szCs w:val="28"/>
        </w:rPr>
        <w:t xml:space="preserve"> </w:t>
      </w:r>
      <w:r w:rsidR="002329D6" w:rsidRPr="002329D6">
        <w:rPr>
          <w:rFonts w:cstheme="minorHAnsi"/>
          <w:sz w:val="28"/>
          <w:szCs w:val="28"/>
        </w:rPr>
        <w:t xml:space="preserve">Head of School of Computer Science and Director of </w:t>
      </w:r>
      <w:proofErr w:type="spellStart"/>
      <w:r w:rsidR="002329D6" w:rsidRPr="002329D6">
        <w:rPr>
          <w:rFonts w:cstheme="minorHAnsi"/>
          <w:sz w:val="28"/>
          <w:szCs w:val="28"/>
        </w:rPr>
        <w:t>CyberSecurity</w:t>
      </w:r>
      <w:proofErr w:type="spellEnd"/>
      <w:r w:rsidR="002329D6" w:rsidRPr="002329D6">
        <w:rPr>
          <w:rFonts w:cstheme="minorHAnsi"/>
          <w:sz w:val="28"/>
          <w:szCs w:val="28"/>
        </w:rPr>
        <w:t xml:space="preserve"> and Privacy Centre,</w:t>
      </w:r>
      <w:r w:rsidR="002329D6">
        <w:rPr>
          <w:rFonts w:cstheme="minorHAnsi"/>
          <w:sz w:val="28"/>
          <w:szCs w:val="28"/>
        </w:rPr>
        <w:t xml:space="preserve"> </w:t>
      </w:r>
      <w:r w:rsidR="002329D6" w:rsidRPr="002329D6">
        <w:rPr>
          <w:rFonts w:cstheme="minorHAnsi"/>
          <w:sz w:val="28"/>
          <w:szCs w:val="28"/>
        </w:rPr>
        <w:t>University of Technology Sydney; Professor Graham Greenleaf, Faculty of Law, University of</w:t>
      </w:r>
      <w:r w:rsidR="002329D6">
        <w:rPr>
          <w:rFonts w:cstheme="minorHAnsi"/>
          <w:sz w:val="28"/>
          <w:szCs w:val="28"/>
        </w:rPr>
        <w:t xml:space="preserve"> </w:t>
      </w:r>
      <w:r w:rsidR="002329D6" w:rsidRPr="002329D6">
        <w:rPr>
          <w:rFonts w:cstheme="minorHAnsi"/>
          <w:sz w:val="28"/>
          <w:szCs w:val="28"/>
        </w:rPr>
        <w:t>NSW; Professor Megan Richardson, Faculty of Law, University of Melbourne</w:t>
      </w:r>
      <w:r w:rsidR="002329D6">
        <w:rPr>
          <w:rFonts w:cstheme="minorHAnsi"/>
          <w:sz w:val="28"/>
          <w:szCs w:val="28"/>
        </w:rPr>
        <w:t>.</w:t>
      </w:r>
    </w:p>
    <w:p w14:paraId="28A82C3C" w14:textId="3D051D41" w:rsidR="00177C45" w:rsidRPr="00321A30" w:rsidRDefault="00177C45" w:rsidP="00177C45">
      <w:pPr>
        <w:spacing w:before="100"/>
        <w:jc w:val="both"/>
        <w:rPr>
          <w:rFonts w:cstheme="minorHAnsi"/>
          <w:sz w:val="28"/>
          <w:szCs w:val="28"/>
        </w:rPr>
      </w:pPr>
      <w:r w:rsidRPr="00177C45">
        <w:rPr>
          <w:rFonts w:cstheme="minorHAnsi"/>
          <w:sz w:val="28"/>
          <w:szCs w:val="28"/>
        </w:rPr>
        <w:t>The Internet of Things (IoT) has the potential to transform the way we live and work. But the growth of consumer IoT devices for the home, such as connected appliances and smart assistants, poses serious threats to consumers’ security and privacy. Research will identify and analyse options and make recommendations for best practice regulation of IoT security and privacy.</w:t>
      </w:r>
    </w:p>
    <w:p w14:paraId="2621E697" w14:textId="77777777" w:rsidR="00321A30" w:rsidRPr="00436705" w:rsidRDefault="00321A30" w:rsidP="00436705">
      <w:pPr>
        <w:spacing w:before="100"/>
        <w:jc w:val="both"/>
        <w:rPr>
          <w:rFonts w:cstheme="minorHAnsi"/>
          <w:sz w:val="28"/>
          <w:szCs w:val="28"/>
        </w:rPr>
      </w:pPr>
    </w:p>
    <w:p w14:paraId="707770FD" w14:textId="6AFFEEF3" w:rsidR="006C78AD" w:rsidRDefault="006C78AD" w:rsidP="0072040B">
      <w:pPr>
        <w:pStyle w:val="Heading1"/>
        <w:jc w:val="both"/>
        <w:rPr>
          <w:rFonts w:asciiTheme="minorHAnsi" w:hAnsiTheme="minorHAnsi" w:cstheme="minorHAnsi"/>
          <w:b/>
          <w:bCs/>
          <w:sz w:val="36"/>
          <w:szCs w:val="36"/>
        </w:rPr>
      </w:pPr>
      <w:bookmarkStart w:id="3" w:name="_Toc51656448"/>
      <w:r w:rsidRPr="007D048D">
        <w:rPr>
          <w:rFonts w:asciiTheme="minorHAnsi" w:hAnsiTheme="minorHAnsi" w:cstheme="minorHAnsi"/>
          <w:b/>
          <w:bCs/>
          <w:sz w:val="36"/>
          <w:szCs w:val="36"/>
        </w:rPr>
        <w:t>Employability News</w:t>
      </w:r>
      <w:bookmarkEnd w:id="3"/>
    </w:p>
    <w:p w14:paraId="5F4DA512" w14:textId="77777777" w:rsidR="006613A1" w:rsidRDefault="001C6C82" w:rsidP="006613A1">
      <w:pPr>
        <w:pStyle w:val="ListParagraph"/>
        <w:numPr>
          <w:ilvl w:val="0"/>
          <w:numId w:val="7"/>
        </w:numPr>
        <w:rPr>
          <w:sz w:val="28"/>
          <w:szCs w:val="28"/>
        </w:rPr>
      </w:pPr>
      <w:r w:rsidRPr="006613A1">
        <w:rPr>
          <w:sz w:val="28"/>
          <w:szCs w:val="28"/>
        </w:rPr>
        <w:t xml:space="preserve">Dr </w:t>
      </w:r>
      <w:r w:rsidR="00EE26F0" w:rsidRPr="006613A1">
        <w:rPr>
          <w:sz w:val="28"/>
          <w:szCs w:val="28"/>
        </w:rPr>
        <w:t>Jayne Holliday,</w:t>
      </w:r>
      <w:r w:rsidRPr="006613A1">
        <w:rPr>
          <w:sz w:val="28"/>
          <w:szCs w:val="28"/>
        </w:rPr>
        <w:t xml:space="preserve"> Professor</w:t>
      </w:r>
      <w:r w:rsidR="00EE26F0" w:rsidRPr="006613A1">
        <w:rPr>
          <w:sz w:val="28"/>
          <w:szCs w:val="28"/>
        </w:rPr>
        <w:t xml:space="preserve"> Paul Beaumont, and </w:t>
      </w:r>
      <w:r w:rsidRPr="006613A1">
        <w:rPr>
          <w:sz w:val="28"/>
          <w:szCs w:val="28"/>
        </w:rPr>
        <w:t xml:space="preserve">Dr </w:t>
      </w:r>
      <w:r w:rsidR="00EE26F0" w:rsidRPr="006613A1">
        <w:rPr>
          <w:sz w:val="28"/>
          <w:szCs w:val="28"/>
        </w:rPr>
        <w:t xml:space="preserve">Pontian </w:t>
      </w:r>
      <w:proofErr w:type="spellStart"/>
      <w:r w:rsidR="00EE26F0" w:rsidRPr="006613A1">
        <w:rPr>
          <w:sz w:val="28"/>
          <w:szCs w:val="28"/>
        </w:rPr>
        <w:t>Okoli</w:t>
      </w:r>
      <w:proofErr w:type="spellEnd"/>
      <w:r w:rsidR="00EE26F0" w:rsidRPr="006613A1">
        <w:rPr>
          <w:sz w:val="28"/>
          <w:szCs w:val="28"/>
        </w:rPr>
        <w:t xml:space="preserve"> (AKA the Private International Law team) are very pleased to announce that the </w:t>
      </w:r>
      <w:r w:rsidR="00EE26F0" w:rsidRPr="006613A1">
        <w:rPr>
          <w:b/>
          <w:bCs/>
          <w:sz w:val="28"/>
          <w:szCs w:val="28"/>
        </w:rPr>
        <w:t>Private International Law</w:t>
      </w:r>
      <w:r w:rsidR="00EE26F0" w:rsidRPr="006613A1">
        <w:rPr>
          <w:sz w:val="28"/>
          <w:szCs w:val="28"/>
        </w:rPr>
        <w:t xml:space="preserve"> Course (LAWU9P3) here at Stirling has been given </w:t>
      </w:r>
      <w:r w:rsidR="00EE26F0" w:rsidRPr="006613A1">
        <w:rPr>
          <w:b/>
          <w:bCs/>
          <w:sz w:val="28"/>
          <w:szCs w:val="28"/>
        </w:rPr>
        <w:t>accreditation by the Faculty of Advocates</w:t>
      </w:r>
      <w:r w:rsidR="00EE26F0" w:rsidRPr="006613A1">
        <w:rPr>
          <w:sz w:val="28"/>
          <w:szCs w:val="28"/>
        </w:rPr>
        <w:t xml:space="preserve">. </w:t>
      </w:r>
    </w:p>
    <w:p w14:paraId="25A8EC52" w14:textId="2B290265" w:rsidR="00EE26F0" w:rsidRPr="006613A1" w:rsidRDefault="00EE26F0" w:rsidP="006613A1">
      <w:pPr>
        <w:rPr>
          <w:sz w:val="28"/>
          <w:szCs w:val="28"/>
        </w:rPr>
      </w:pPr>
      <w:r w:rsidRPr="006613A1">
        <w:rPr>
          <w:sz w:val="28"/>
          <w:szCs w:val="28"/>
        </w:rPr>
        <w:lastRenderedPageBreak/>
        <w:t>This means that those who have successfully completed the course will not have to sit the Faculty of Advocates exam in International Private Law should they wish to become an Advocate in Scotland. The Faculty of Advocates have also confirmed accreditation for those who sat the course and passed it in 2019/20. </w:t>
      </w:r>
    </w:p>
    <w:p w14:paraId="4B40563D" w14:textId="745E53C3" w:rsidR="006613A1" w:rsidRDefault="006613A1" w:rsidP="006613A1">
      <w:pPr>
        <w:pStyle w:val="ListParagraph"/>
        <w:numPr>
          <w:ilvl w:val="0"/>
          <w:numId w:val="7"/>
        </w:numPr>
        <w:rPr>
          <w:sz w:val="28"/>
          <w:szCs w:val="28"/>
        </w:rPr>
      </w:pPr>
      <w:r>
        <w:rPr>
          <w:sz w:val="28"/>
          <w:szCs w:val="28"/>
        </w:rPr>
        <w:t>S</w:t>
      </w:r>
      <w:r w:rsidR="00515C4D" w:rsidRPr="006613A1">
        <w:rPr>
          <w:sz w:val="28"/>
          <w:szCs w:val="28"/>
        </w:rPr>
        <w:t xml:space="preserve">am Abboud is offering students with </w:t>
      </w:r>
      <w:r w:rsidR="00515C4D" w:rsidRPr="006613A1">
        <w:rPr>
          <w:b/>
          <w:bCs/>
          <w:sz w:val="28"/>
          <w:szCs w:val="28"/>
        </w:rPr>
        <w:t>internship or traineeship interviews</w:t>
      </w:r>
      <w:r w:rsidR="00515C4D" w:rsidRPr="006613A1">
        <w:rPr>
          <w:sz w:val="28"/>
          <w:szCs w:val="28"/>
        </w:rPr>
        <w:t xml:space="preserve"> a mock interview. </w:t>
      </w:r>
    </w:p>
    <w:p w14:paraId="3A0C0CE3" w14:textId="7E394AC2" w:rsidR="00515C4D" w:rsidRPr="006613A1" w:rsidRDefault="00515C4D" w:rsidP="006613A1">
      <w:pPr>
        <w:rPr>
          <w:sz w:val="28"/>
          <w:szCs w:val="28"/>
        </w:rPr>
      </w:pPr>
      <w:r w:rsidRPr="006613A1">
        <w:rPr>
          <w:sz w:val="28"/>
          <w:szCs w:val="28"/>
        </w:rPr>
        <w:t>Sam conducted trainee and junior lawyer interviews while in legal practice and conducted such mock interviews as a careers tutor in previous universities. This is being promoted by the Student Law Society and the first interviews taking place in the week of 21 September</w:t>
      </w:r>
    </w:p>
    <w:p w14:paraId="5FBF435C" w14:textId="77777777" w:rsidR="006613A1" w:rsidRDefault="006072C4" w:rsidP="006613A1">
      <w:pPr>
        <w:pStyle w:val="ListParagraph"/>
        <w:numPr>
          <w:ilvl w:val="0"/>
          <w:numId w:val="7"/>
        </w:numPr>
        <w:rPr>
          <w:sz w:val="28"/>
          <w:szCs w:val="28"/>
        </w:rPr>
      </w:pPr>
      <w:r w:rsidRPr="006613A1">
        <w:rPr>
          <w:sz w:val="28"/>
          <w:szCs w:val="28"/>
        </w:rPr>
        <w:t xml:space="preserve">On 11 September, the </w:t>
      </w:r>
      <w:r w:rsidR="000039B5" w:rsidRPr="006613A1">
        <w:rPr>
          <w:sz w:val="28"/>
          <w:szCs w:val="28"/>
        </w:rPr>
        <w:t>Stirling Law Society</w:t>
      </w:r>
      <w:r w:rsidRPr="006613A1">
        <w:rPr>
          <w:sz w:val="28"/>
          <w:szCs w:val="28"/>
        </w:rPr>
        <w:t xml:space="preserve"> organised the ‘</w:t>
      </w:r>
      <w:hyperlink r:id="rId24" w:history="1">
        <w:r w:rsidRPr="006613A1">
          <w:rPr>
            <w:rStyle w:val="Hyperlink"/>
            <w:b/>
            <w:bCs/>
            <w:sz w:val="28"/>
            <w:szCs w:val="28"/>
          </w:rPr>
          <w:t>Stirling Legal Tech Conference</w:t>
        </w:r>
      </w:hyperlink>
      <w:r w:rsidRPr="006613A1">
        <w:rPr>
          <w:sz w:val="28"/>
          <w:szCs w:val="28"/>
        </w:rPr>
        <w:t>’</w:t>
      </w:r>
      <w:r w:rsidR="007F1F51" w:rsidRPr="006613A1">
        <w:rPr>
          <w:sz w:val="28"/>
          <w:szCs w:val="28"/>
        </w:rPr>
        <w:t xml:space="preserve">. </w:t>
      </w:r>
    </w:p>
    <w:p w14:paraId="7043DDB4" w14:textId="3B379E43" w:rsidR="000039B5" w:rsidRPr="006613A1" w:rsidRDefault="007F1F51" w:rsidP="006613A1">
      <w:pPr>
        <w:rPr>
          <w:sz w:val="28"/>
          <w:szCs w:val="28"/>
        </w:rPr>
      </w:pPr>
      <w:r w:rsidRPr="006613A1">
        <w:rPr>
          <w:sz w:val="28"/>
          <w:szCs w:val="28"/>
        </w:rPr>
        <w:t xml:space="preserve">Our students invited solicitors, </w:t>
      </w:r>
      <w:r w:rsidR="00BC3CF4" w:rsidRPr="006613A1">
        <w:rPr>
          <w:sz w:val="28"/>
          <w:szCs w:val="28"/>
        </w:rPr>
        <w:t>academics,</w:t>
      </w:r>
      <w:r w:rsidRPr="006613A1">
        <w:rPr>
          <w:sz w:val="28"/>
          <w:szCs w:val="28"/>
        </w:rPr>
        <w:t xml:space="preserve"> and industry leaders to speak about legal technology and its importance to students. Guests included Assoc Prof Guido Noto La Diega (Stirling Law School)</w:t>
      </w:r>
      <w:r w:rsidR="004E3AC7" w:rsidRPr="006613A1">
        <w:rPr>
          <w:sz w:val="28"/>
          <w:szCs w:val="28"/>
        </w:rPr>
        <w:t>, Rob Marrs (Law Society of Scotland)</w:t>
      </w:r>
      <w:r w:rsidR="00174366" w:rsidRPr="006613A1">
        <w:rPr>
          <w:sz w:val="28"/>
          <w:szCs w:val="28"/>
        </w:rPr>
        <w:t>, and Sarah Blair (</w:t>
      </w:r>
      <w:proofErr w:type="spellStart"/>
      <w:r w:rsidR="00174366" w:rsidRPr="006613A1">
        <w:rPr>
          <w:sz w:val="28"/>
          <w:szCs w:val="28"/>
        </w:rPr>
        <w:t>Thorntons</w:t>
      </w:r>
      <w:proofErr w:type="spellEnd"/>
      <w:r w:rsidR="00174366" w:rsidRPr="006613A1">
        <w:rPr>
          <w:sz w:val="28"/>
          <w:szCs w:val="28"/>
        </w:rPr>
        <w:t xml:space="preserve"> Law LLP).</w:t>
      </w:r>
    </w:p>
    <w:p w14:paraId="623C1B6A" w14:textId="26B81BC5" w:rsidR="00634E98" w:rsidRDefault="00634E98" w:rsidP="0072040B">
      <w:pPr>
        <w:pStyle w:val="Heading1"/>
        <w:jc w:val="both"/>
        <w:rPr>
          <w:rFonts w:asciiTheme="minorHAnsi" w:hAnsiTheme="minorHAnsi" w:cstheme="minorHAnsi"/>
          <w:b/>
          <w:bCs/>
          <w:sz w:val="36"/>
          <w:szCs w:val="36"/>
        </w:rPr>
      </w:pPr>
      <w:bookmarkStart w:id="4" w:name="_Toc51656449"/>
      <w:r w:rsidRPr="007D048D">
        <w:rPr>
          <w:rFonts w:asciiTheme="minorHAnsi" w:hAnsiTheme="minorHAnsi" w:cstheme="minorHAnsi"/>
          <w:b/>
          <w:bCs/>
          <w:sz w:val="36"/>
          <w:szCs w:val="36"/>
        </w:rPr>
        <w:t>Esteem</w:t>
      </w:r>
      <w:r w:rsidR="00B773E2">
        <w:rPr>
          <w:rFonts w:asciiTheme="minorHAnsi" w:hAnsiTheme="minorHAnsi" w:cstheme="minorHAnsi"/>
          <w:b/>
          <w:bCs/>
          <w:sz w:val="36"/>
          <w:szCs w:val="36"/>
        </w:rPr>
        <w:t>,</w:t>
      </w:r>
      <w:r w:rsidRPr="007D048D">
        <w:rPr>
          <w:rFonts w:asciiTheme="minorHAnsi" w:hAnsiTheme="minorHAnsi" w:cstheme="minorHAnsi"/>
          <w:b/>
          <w:bCs/>
          <w:sz w:val="36"/>
          <w:szCs w:val="36"/>
        </w:rPr>
        <w:t xml:space="preserve"> network</w:t>
      </w:r>
      <w:r w:rsidR="00B773E2">
        <w:rPr>
          <w:rFonts w:asciiTheme="minorHAnsi" w:hAnsiTheme="minorHAnsi" w:cstheme="minorHAnsi"/>
          <w:b/>
          <w:bCs/>
          <w:sz w:val="36"/>
          <w:szCs w:val="36"/>
        </w:rPr>
        <w:t>, and citizenship</w:t>
      </w:r>
      <w:bookmarkEnd w:id="4"/>
    </w:p>
    <w:p w14:paraId="62CE578E" w14:textId="1A4F00D7" w:rsidR="006613A1" w:rsidRDefault="00AD19FF" w:rsidP="006613A1">
      <w:pPr>
        <w:pStyle w:val="ListParagraph"/>
        <w:numPr>
          <w:ilvl w:val="0"/>
          <w:numId w:val="7"/>
        </w:numPr>
        <w:rPr>
          <w:sz w:val="28"/>
          <w:szCs w:val="28"/>
        </w:rPr>
      </w:pPr>
      <w:r w:rsidRPr="006613A1">
        <w:rPr>
          <w:sz w:val="28"/>
          <w:szCs w:val="28"/>
        </w:rPr>
        <w:t>Assoc Prof Guido Noto La Diega</w:t>
      </w:r>
      <w:r w:rsidR="00420A14" w:rsidRPr="006613A1">
        <w:rPr>
          <w:sz w:val="28"/>
          <w:szCs w:val="28"/>
        </w:rPr>
        <w:t>,</w:t>
      </w:r>
      <w:r w:rsidRPr="006613A1">
        <w:rPr>
          <w:sz w:val="28"/>
          <w:szCs w:val="28"/>
        </w:rPr>
        <w:t xml:space="preserve"> Dr Mo Egan</w:t>
      </w:r>
      <w:r w:rsidR="006A6667" w:rsidRPr="006613A1">
        <w:rPr>
          <w:sz w:val="28"/>
          <w:szCs w:val="28"/>
        </w:rPr>
        <w:t>, Dr Greg Singh, Professor Rowan Cruft, Professor Richard Haynes</w:t>
      </w:r>
      <w:r w:rsidR="00420A14" w:rsidRPr="006613A1">
        <w:rPr>
          <w:sz w:val="28"/>
          <w:szCs w:val="28"/>
        </w:rPr>
        <w:t>,</w:t>
      </w:r>
      <w:r w:rsidR="008265B5">
        <w:rPr>
          <w:sz w:val="28"/>
          <w:szCs w:val="28"/>
        </w:rPr>
        <w:t xml:space="preserve"> </w:t>
      </w:r>
      <w:r w:rsidR="008265B5" w:rsidRPr="008265B5">
        <w:rPr>
          <w:sz w:val="28"/>
          <w:szCs w:val="28"/>
        </w:rPr>
        <w:t>Professor William Webster,</w:t>
      </w:r>
      <w:r w:rsidR="00420A14" w:rsidRPr="006613A1">
        <w:rPr>
          <w:sz w:val="28"/>
          <w:szCs w:val="28"/>
        </w:rPr>
        <w:t xml:space="preserve"> Phindu Lipenga, and Renee Kamau</w:t>
      </w:r>
      <w:r w:rsidR="00346022" w:rsidRPr="006613A1">
        <w:rPr>
          <w:sz w:val="28"/>
          <w:szCs w:val="28"/>
        </w:rPr>
        <w:t xml:space="preserve"> </w:t>
      </w:r>
      <w:r w:rsidR="00235F9A" w:rsidRPr="006613A1">
        <w:rPr>
          <w:sz w:val="28"/>
          <w:szCs w:val="28"/>
        </w:rPr>
        <w:t xml:space="preserve">co-founded </w:t>
      </w:r>
      <w:hyperlink r:id="rId25" w:history="1">
        <w:r w:rsidR="00807F62" w:rsidRPr="006613A1">
          <w:rPr>
            <w:rStyle w:val="Hyperlink"/>
            <w:b/>
            <w:bCs/>
            <w:sz w:val="28"/>
            <w:szCs w:val="28"/>
          </w:rPr>
          <w:t>SCOTLIN (Scotland Law and Innovation Network)</w:t>
        </w:r>
      </w:hyperlink>
      <w:r w:rsidR="009B1541" w:rsidRPr="006613A1">
        <w:rPr>
          <w:sz w:val="28"/>
          <w:szCs w:val="28"/>
        </w:rPr>
        <w:t xml:space="preserve">, a Scotland-focused collaboration and knowledge exchange hub that promotes impactful research, excellence in teaching, and societally beneficial law and policy innovations. </w:t>
      </w:r>
    </w:p>
    <w:p w14:paraId="2A1FC6DE" w14:textId="33D739BA" w:rsidR="00436705" w:rsidRPr="006613A1" w:rsidRDefault="00D05921" w:rsidP="006613A1">
      <w:pPr>
        <w:rPr>
          <w:sz w:val="28"/>
          <w:szCs w:val="28"/>
        </w:rPr>
      </w:pPr>
      <w:r w:rsidRPr="006613A1">
        <w:rPr>
          <w:sz w:val="28"/>
          <w:szCs w:val="28"/>
        </w:rPr>
        <w:t xml:space="preserve">The network is focused on law &amp; innovation broadly construed, with a focus on intellectual property, IT Law, and legal tech, but inclusive of multidisciplinary approaches ranging from media studies to computer science. </w:t>
      </w:r>
      <w:r w:rsidR="008E3386" w:rsidRPr="006613A1">
        <w:rPr>
          <w:sz w:val="28"/>
          <w:szCs w:val="28"/>
        </w:rPr>
        <w:t xml:space="preserve">SCOTLIN brings together </w:t>
      </w:r>
      <w:r w:rsidR="000267A1" w:rsidRPr="006613A1">
        <w:rPr>
          <w:sz w:val="28"/>
          <w:szCs w:val="28"/>
        </w:rPr>
        <w:t xml:space="preserve">the Universities of Stirling, Aberdeen, Glasgow, Edinburgh, St Andrews, </w:t>
      </w:r>
      <w:r w:rsidR="006834AE" w:rsidRPr="006613A1">
        <w:rPr>
          <w:sz w:val="28"/>
          <w:szCs w:val="28"/>
        </w:rPr>
        <w:t xml:space="preserve">Dundee, Strathclyde, Abertay, and Robert Gordon (including </w:t>
      </w:r>
      <w:r w:rsidR="007B22BE" w:rsidRPr="006613A1">
        <w:rPr>
          <w:sz w:val="28"/>
          <w:szCs w:val="28"/>
        </w:rPr>
        <w:t xml:space="preserve">established research centres CRISP, SCRIPT, </w:t>
      </w:r>
      <w:proofErr w:type="spellStart"/>
      <w:r w:rsidR="007B22BE" w:rsidRPr="006613A1">
        <w:rPr>
          <w:sz w:val="28"/>
          <w:szCs w:val="28"/>
        </w:rPr>
        <w:t>CREATe</w:t>
      </w:r>
      <w:proofErr w:type="spellEnd"/>
      <w:r w:rsidR="007B22BE" w:rsidRPr="006613A1">
        <w:rPr>
          <w:sz w:val="28"/>
          <w:szCs w:val="28"/>
        </w:rPr>
        <w:t>, and SCILP)</w:t>
      </w:r>
      <w:r w:rsidR="006834AE" w:rsidRPr="006613A1">
        <w:rPr>
          <w:sz w:val="28"/>
          <w:szCs w:val="28"/>
        </w:rPr>
        <w:t xml:space="preserve">, as well as the Law Society of Scotland, </w:t>
      </w:r>
      <w:r w:rsidR="007B22BE" w:rsidRPr="006613A1">
        <w:rPr>
          <w:sz w:val="28"/>
          <w:szCs w:val="28"/>
        </w:rPr>
        <w:t>the Faculty of Advocates, Open Rights Group Scotland</w:t>
      </w:r>
      <w:r w:rsidR="00C74CD5" w:rsidRPr="006613A1">
        <w:rPr>
          <w:sz w:val="28"/>
          <w:szCs w:val="28"/>
        </w:rPr>
        <w:t xml:space="preserve">, the Scottish Society for Computers and Law, Future of Law Dundee (FOLD), and </w:t>
      </w:r>
      <w:proofErr w:type="spellStart"/>
      <w:r w:rsidR="00C74CD5" w:rsidRPr="006613A1">
        <w:rPr>
          <w:sz w:val="28"/>
          <w:szCs w:val="28"/>
        </w:rPr>
        <w:t>Juralio</w:t>
      </w:r>
      <w:proofErr w:type="spellEnd"/>
      <w:r w:rsidR="00C74CD5" w:rsidRPr="006613A1">
        <w:rPr>
          <w:sz w:val="28"/>
          <w:szCs w:val="28"/>
        </w:rPr>
        <w:t>.</w:t>
      </w:r>
      <w:r w:rsidR="00301A2A" w:rsidRPr="006613A1">
        <w:rPr>
          <w:sz w:val="28"/>
          <w:szCs w:val="28"/>
        </w:rPr>
        <w:t xml:space="preserve"> </w:t>
      </w:r>
      <w:r w:rsidR="001A59C8" w:rsidRPr="006613A1">
        <w:rPr>
          <w:sz w:val="28"/>
          <w:szCs w:val="28"/>
        </w:rPr>
        <w:t>Assoc Prof Noto La Diega (Stirling), Dr Rossana Ducato (Aberdeen), and Professor Martin Kretschmer (</w:t>
      </w:r>
      <w:r w:rsidR="00420A14" w:rsidRPr="006613A1">
        <w:rPr>
          <w:sz w:val="28"/>
          <w:szCs w:val="28"/>
        </w:rPr>
        <w:t>Glasgow) are leading the initiative.</w:t>
      </w:r>
    </w:p>
    <w:p w14:paraId="6996D674" w14:textId="69290422" w:rsidR="0068647B" w:rsidRDefault="0068647B" w:rsidP="0072040B">
      <w:pPr>
        <w:pStyle w:val="Heading1"/>
        <w:jc w:val="both"/>
        <w:rPr>
          <w:rFonts w:asciiTheme="minorHAnsi" w:hAnsiTheme="minorHAnsi" w:cstheme="minorHAnsi"/>
          <w:b/>
          <w:bCs/>
          <w:sz w:val="36"/>
          <w:szCs w:val="36"/>
        </w:rPr>
      </w:pPr>
      <w:bookmarkStart w:id="5" w:name="_Toc51656450"/>
      <w:r w:rsidRPr="007D048D">
        <w:rPr>
          <w:rFonts w:asciiTheme="minorHAnsi" w:hAnsiTheme="minorHAnsi" w:cstheme="minorHAnsi"/>
          <w:b/>
          <w:bCs/>
          <w:sz w:val="36"/>
          <w:szCs w:val="36"/>
        </w:rPr>
        <w:lastRenderedPageBreak/>
        <w:t>Events attended</w:t>
      </w:r>
      <w:bookmarkEnd w:id="5"/>
    </w:p>
    <w:p w14:paraId="2CE89AC4" w14:textId="77777777" w:rsidR="00602346" w:rsidRPr="00602346" w:rsidRDefault="00602346" w:rsidP="00602346">
      <w:pPr>
        <w:numPr>
          <w:ilvl w:val="0"/>
          <w:numId w:val="5"/>
        </w:numPr>
        <w:rPr>
          <w:b/>
          <w:sz w:val="28"/>
          <w:szCs w:val="28"/>
        </w:rPr>
      </w:pPr>
      <w:r w:rsidRPr="00602346">
        <w:rPr>
          <w:sz w:val="28"/>
          <w:szCs w:val="28"/>
        </w:rPr>
        <w:t>Professor Elaine E Sutherland presented a paper, ‘</w:t>
      </w:r>
      <w:r w:rsidRPr="00602346">
        <w:rPr>
          <w:b/>
          <w:sz w:val="28"/>
          <w:szCs w:val="28"/>
        </w:rPr>
        <w:t>Getting married in Scotland during the COVID-19 pandemic</w:t>
      </w:r>
      <w:r w:rsidRPr="00602346">
        <w:rPr>
          <w:sz w:val="28"/>
          <w:szCs w:val="28"/>
        </w:rPr>
        <w:t xml:space="preserve">’ at the International Society of Family Law </w:t>
      </w:r>
      <w:r w:rsidRPr="00602346">
        <w:rPr>
          <w:bCs/>
          <w:sz w:val="28"/>
          <w:szCs w:val="28"/>
        </w:rPr>
        <w:t xml:space="preserve">Extraordinary </w:t>
      </w:r>
      <w:r w:rsidRPr="00602346">
        <w:rPr>
          <w:sz w:val="28"/>
          <w:szCs w:val="28"/>
        </w:rPr>
        <w:t xml:space="preserve">World Online Conference on </w:t>
      </w:r>
      <w:r w:rsidRPr="00602346">
        <w:rPr>
          <w:i/>
          <w:sz w:val="28"/>
          <w:szCs w:val="28"/>
        </w:rPr>
        <w:t>Family and Crisis: Going Through Pandemics</w:t>
      </w:r>
      <w:r w:rsidRPr="00602346">
        <w:rPr>
          <w:sz w:val="28"/>
          <w:szCs w:val="28"/>
        </w:rPr>
        <w:t>, 26-28 August 2020.</w:t>
      </w:r>
    </w:p>
    <w:p w14:paraId="7286196E" w14:textId="77777777" w:rsidR="00602346" w:rsidRPr="00602346" w:rsidRDefault="00602346" w:rsidP="00602346">
      <w:pPr>
        <w:rPr>
          <w:sz w:val="28"/>
          <w:szCs w:val="28"/>
        </w:rPr>
      </w:pPr>
      <w:r w:rsidRPr="00602346">
        <w:rPr>
          <w:sz w:val="28"/>
          <w:szCs w:val="28"/>
        </w:rPr>
        <w:t xml:space="preserve">In Scotland, marriage is available to both different sex and same sex couples, with couples being able to choose between a civil ceremony or a religious or belief ceremony. Regardless of the kind of ceremony selected, all couples must comply with certain formalities </w:t>
      </w:r>
      <w:proofErr w:type="gramStart"/>
      <w:r w:rsidRPr="00602346">
        <w:rPr>
          <w:sz w:val="28"/>
          <w:szCs w:val="28"/>
        </w:rPr>
        <w:t>in order to</w:t>
      </w:r>
      <w:proofErr w:type="gramEnd"/>
      <w:r w:rsidRPr="00602346">
        <w:rPr>
          <w:sz w:val="28"/>
          <w:szCs w:val="28"/>
        </w:rPr>
        <w:t xml:space="preserve"> obtain authorisation for the marriage to go ahead. On 23 March 2020, the country went into ‘lockdown’ and it was no longer possible to obtain authorisation in the usual way.</w:t>
      </w:r>
    </w:p>
    <w:p w14:paraId="659087E8" w14:textId="1C44C3BF" w:rsidR="00D656F6" w:rsidRDefault="00602346" w:rsidP="00D656F6">
      <w:pPr>
        <w:rPr>
          <w:sz w:val="28"/>
          <w:szCs w:val="28"/>
        </w:rPr>
      </w:pPr>
      <w:r w:rsidRPr="00602346">
        <w:rPr>
          <w:sz w:val="28"/>
          <w:szCs w:val="28"/>
        </w:rPr>
        <w:t xml:space="preserve">The right to marry is guaranteed by numerous human rights instruments and the European Convention on Human Rights, Article 12, is of </w:t>
      </w:r>
      <w:proofErr w:type="gramStart"/>
      <w:r w:rsidRPr="00602346">
        <w:rPr>
          <w:sz w:val="28"/>
          <w:szCs w:val="28"/>
        </w:rPr>
        <w:t>particular relevance</w:t>
      </w:r>
      <w:proofErr w:type="gramEnd"/>
      <w:r w:rsidRPr="00602346">
        <w:rPr>
          <w:sz w:val="28"/>
          <w:szCs w:val="28"/>
        </w:rPr>
        <w:t xml:space="preserve">, in Scotland, in this respect. This paper examines how existing powers under Scots law were used – and legislation was passed – </w:t>
      </w:r>
      <w:proofErr w:type="gramStart"/>
      <w:r w:rsidRPr="00602346">
        <w:rPr>
          <w:sz w:val="28"/>
          <w:szCs w:val="28"/>
        </w:rPr>
        <w:t>in order to</w:t>
      </w:r>
      <w:proofErr w:type="gramEnd"/>
      <w:r w:rsidRPr="00602346">
        <w:rPr>
          <w:sz w:val="28"/>
          <w:szCs w:val="28"/>
        </w:rPr>
        <w:t xml:space="preserve"> comply with the Article 12 obligation in the face of the pandemic.</w:t>
      </w:r>
    </w:p>
    <w:p w14:paraId="151632B5" w14:textId="3021E160" w:rsidR="008632A4" w:rsidRDefault="008632A4" w:rsidP="008632A4">
      <w:pPr>
        <w:numPr>
          <w:ilvl w:val="0"/>
          <w:numId w:val="5"/>
        </w:numPr>
        <w:rPr>
          <w:sz w:val="28"/>
          <w:szCs w:val="28"/>
        </w:rPr>
      </w:pPr>
      <w:r w:rsidRPr="008632A4">
        <w:rPr>
          <w:sz w:val="28"/>
          <w:szCs w:val="28"/>
        </w:rPr>
        <w:t>On 17 September</w:t>
      </w:r>
      <w:r w:rsidR="00E103A4">
        <w:rPr>
          <w:sz w:val="28"/>
          <w:szCs w:val="28"/>
        </w:rPr>
        <w:t>,</w:t>
      </w:r>
      <w:r w:rsidRPr="008632A4">
        <w:rPr>
          <w:sz w:val="28"/>
          <w:szCs w:val="28"/>
        </w:rPr>
        <w:t xml:space="preserve"> Dr</w:t>
      </w:r>
      <w:r>
        <w:rPr>
          <w:sz w:val="28"/>
          <w:szCs w:val="28"/>
        </w:rPr>
        <w:t xml:space="preserve"> Annalisa</w:t>
      </w:r>
      <w:r w:rsidRPr="008632A4">
        <w:rPr>
          <w:sz w:val="28"/>
          <w:szCs w:val="28"/>
        </w:rPr>
        <w:t xml:space="preserve"> Savaresi joined an online panel discussion</w:t>
      </w:r>
      <w:r w:rsidR="00E103A4">
        <w:rPr>
          <w:sz w:val="28"/>
          <w:szCs w:val="28"/>
        </w:rPr>
        <w:t xml:space="preserve"> organised by the </w:t>
      </w:r>
      <w:r w:rsidR="00E103A4" w:rsidRPr="00E103A4">
        <w:rPr>
          <w:sz w:val="28"/>
          <w:szCs w:val="28"/>
        </w:rPr>
        <w:t>British Institute of International and Comparative Law</w:t>
      </w:r>
      <w:r w:rsidRPr="008632A4">
        <w:rPr>
          <w:sz w:val="28"/>
          <w:szCs w:val="28"/>
        </w:rPr>
        <w:t xml:space="preserve"> </w:t>
      </w:r>
      <w:r w:rsidR="00E103A4">
        <w:rPr>
          <w:sz w:val="28"/>
          <w:szCs w:val="28"/>
        </w:rPr>
        <w:t>(B</w:t>
      </w:r>
      <w:r w:rsidRPr="008632A4">
        <w:rPr>
          <w:sz w:val="28"/>
          <w:szCs w:val="28"/>
        </w:rPr>
        <w:t>IICL</w:t>
      </w:r>
      <w:r w:rsidR="00E103A4">
        <w:rPr>
          <w:sz w:val="28"/>
          <w:szCs w:val="28"/>
        </w:rPr>
        <w:t>)</w:t>
      </w:r>
      <w:r w:rsidR="00E5489E">
        <w:rPr>
          <w:sz w:val="28"/>
          <w:szCs w:val="28"/>
        </w:rPr>
        <w:t xml:space="preserve"> on “</w:t>
      </w:r>
      <w:hyperlink r:id="rId26" w:history="1">
        <w:r w:rsidRPr="00E5489E">
          <w:rPr>
            <w:rStyle w:val="Hyperlink"/>
            <w:b/>
            <w:bCs/>
            <w:sz w:val="28"/>
            <w:szCs w:val="28"/>
          </w:rPr>
          <w:t>The (intended) impact of climate change litigation on corporate due diligence</w:t>
        </w:r>
      </w:hyperlink>
      <w:r w:rsidR="00E5489E">
        <w:rPr>
          <w:sz w:val="28"/>
          <w:szCs w:val="28"/>
        </w:rPr>
        <w:t>”</w:t>
      </w:r>
    </w:p>
    <w:p w14:paraId="1ECFE70F" w14:textId="04C678E8" w:rsidR="00BA241A" w:rsidRPr="00A76848" w:rsidRDefault="00C22377" w:rsidP="00A76848">
      <w:pPr>
        <w:numPr>
          <w:ilvl w:val="0"/>
          <w:numId w:val="5"/>
        </w:numPr>
        <w:rPr>
          <w:bCs/>
          <w:sz w:val="28"/>
          <w:szCs w:val="28"/>
          <w:lang w:val="en-US"/>
        </w:rPr>
      </w:pPr>
      <w:r>
        <w:rPr>
          <w:sz w:val="28"/>
          <w:szCs w:val="28"/>
        </w:rPr>
        <w:t xml:space="preserve">Assoc Prof Guido Noto La Diega attended the </w:t>
      </w:r>
      <w:r w:rsidRPr="00C22377">
        <w:rPr>
          <w:bCs/>
          <w:sz w:val="28"/>
          <w:szCs w:val="28"/>
          <w:lang w:val="en-US"/>
        </w:rPr>
        <w:t>111</w:t>
      </w:r>
      <w:r w:rsidRPr="00C22377">
        <w:rPr>
          <w:bCs/>
          <w:sz w:val="28"/>
          <w:szCs w:val="28"/>
          <w:vertAlign w:val="superscript"/>
          <w:lang w:val="en-US"/>
        </w:rPr>
        <w:t>th</w:t>
      </w:r>
      <w:r w:rsidRPr="00C22377">
        <w:rPr>
          <w:bCs/>
          <w:sz w:val="28"/>
          <w:szCs w:val="28"/>
          <w:lang w:val="en-US"/>
        </w:rPr>
        <w:t xml:space="preserve"> Annual Conference of the Society of Legal Scholars, University of Exeter, 1</w:t>
      </w:r>
      <w:r>
        <w:rPr>
          <w:bCs/>
          <w:sz w:val="28"/>
          <w:szCs w:val="28"/>
          <w:lang w:val="en-US"/>
        </w:rPr>
        <w:t>-4</w:t>
      </w:r>
      <w:r w:rsidRPr="00C22377">
        <w:rPr>
          <w:bCs/>
          <w:sz w:val="28"/>
          <w:szCs w:val="28"/>
          <w:lang w:val="en-US"/>
        </w:rPr>
        <w:t xml:space="preserve"> September 2020 </w:t>
      </w:r>
      <w:r>
        <w:rPr>
          <w:bCs/>
          <w:sz w:val="28"/>
          <w:szCs w:val="28"/>
          <w:lang w:val="en-US"/>
        </w:rPr>
        <w:t>as Chair of the plenary session on</w:t>
      </w:r>
      <w:r w:rsidR="001A6861">
        <w:rPr>
          <w:bCs/>
          <w:sz w:val="28"/>
          <w:szCs w:val="28"/>
          <w:lang w:val="en-US"/>
        </w:rPr>
        <w:t xml:space="preserve"> ‘COVID-19, law, and scholarship’ as well as presente</w:t>
      </w:r>
      <w:r w:rsidR="00042942">
        <w:rPr>
          <w:bCs/>
          <w:sz w:val="28"/>
          <w:szCs w:val="28"/>
          <w:lang w:val="en-US"/>
        </w:rPr>
        <w:t>r</w:t>
      </w:r>
      <w:r w:rsidR="001A6861">
        <w:rPr>
          <w:bCs/>
          <w:sz w:val="28"/>
          <w:szCs w:val="28"/>
          <w:lang w:val="en-US"/>
        </w:rPr>
        <w:t xml:space="preserve"> of two papers:</w:t>
      </w:r>
      <w:r w:rsidRPr="004D1B98">
        <w:rPr>
          <w:bCs/>
          <w:sz w:val="28"/>
          <w:szCs w:val="28"/>
          <w:lang w:val="en-US"/>
        </w:rPr>
        <w:t xml:space="preserve"> ‘</w:t>
      </w:r>
      <w:hyperlink r:id="rId27" w:history="1">
        <w:r w:rsidRPr="00641569">
          <w:rPr>
            <w:rStyle w:val="Hyperlink"/>
            <w:b/>
            <w:sz w:val="28"/>
            <w:szCs w:val="28"/>
            <w:lang w:val="en-US"/>
          </w:rPr>
          <w:t>The Internet of Things at the intersection of data protection and trade secrets</w:t>
        </w:r>
        <w:r w:rsidRPr="00641569">
          <w:rPr>
            <w:rStyle w:val="Hyperlink"/>
            <w:bCs/>
            <w:sz w:val="28"/>
            <w:szCs w:val="28"/>
            <w:lang w:val="en-US"/>
          </w:rPr>
          <w:t>. Non-conventional paths to counter data appropriation and empower consumers</w:t>
        </w:r>
      </w:hyperlink>
      <w:r w:rsidRPr="004D1B98">
        <w:rPr>
          <w:bCs/>
          <w:sz w:val="28"/>
          <w:szCs w:val="28"/>
          <w:lang w:val="en-US"/>
        </w:rPr>
        <w:t xml:space="preserve">’ </w:t>
      </w:r>
      <w:r w:rsidR="001A6861" w:rsidRPr="004D1B98">
        <w:rPr>
          <w:bCs/>
          <w:sz w:val="28"/>
          <w:szCs w:val="28"/>
          <w:lang w:val="en-US"/>
        </w:rPr>
        <w:t xml:space="preserve">(with Cristiana </w:t>
      </w:r>
      <w:proofErr w:type="spellStart"/>
      <w:r w:rsidR="001A6861" w:rsidRPr="004D1B98">
        <w:rPr>
          <w:bCs/>
          <w:sz w:val="28"/>
          <w:szCs w:val="28"/>
          <w:lang w:val="en-US"/>
        </w:rPr>
        <w:t>Sappa</w:t>
      </w:r>
      <w:proofErr w:type="spellEnd"/>
      <w:r w:rsidR="004D1B98" w:rsidRPr="004D1B98">
        <w:rPr>
          <w:bCs/>
          <w:sz w:val="28"/>
          <w:szCs w:val="28"/>
          <w:lang w:val="en-US"/>
        </w:rPr>
        <w:t>, IESEG</w:t>
      </w:r>
      <w:r w:rsidR="001A6861" w:rsidRPr="004D1B98">
        <w:rPr>
          <w:bCs/>
          <w:sz w:val="28"/>
          <w:szCs w:val="28"/>
          <w:lang w:val="en-US"/>
        </w:rPr>
        <w:t>)</w:t>
      </w:r>
      <w:r w:rsidR="004D1B98" w:rsidRPr="004D1B98">
        <w:rPr>
          <w:bCs/>
          <w:sz w:val="28"/>
          <w:szCs w:val="28"/>
          <w:lang w:val="en-US"/>
        </w:rPr>
        <w:t xml:space="preserve"> and ‘</w:t>
      </w:r>
      <w:hyperlink r:id="rId28" w:history="1">
        <w:r w:rsidR="004D1B98" w:rsidRPr="00926B84">
          <w:rPr>
            <w:rStyle w:val="Hyperlink"/>
            <w:b/>
            <w:sz w:val="28"/>
            <w:szCs w:val="28"/>
            <w:lang w:val="en-US"/>
          </w:rPr>
          <w:t xml:space="preserve">The Internet of </w:t>
        </w:r>
        <w:proofErr w:type="spellStart"/>
        <w:r w:rsidR="004D1B98" w:rsidRPr="00926B84">
          <w:rPr>
            <w:rStyle w:val="Hyperlink"/>
            <w:b/>
            <w:sz w:val="28"/>
            <w:szCs w:val="28"/>
            <w:lang w:val="en-US"/>
          </w:rPr>
          <w:t>Personalised</w:t>
        </w:r>
        <w:proofErr w:type="spellEnd"/>
        <w:r w:rsidR="004D1B98" w:rsidRPr="00926B84">
          <w:rPr>
            <w:rStyle w:val="Hyperlink"/>
            <w:b/>
            <w:sz w:val="28"/>
            <w:szCs w:val="28"/>
            <w:lang w:val="en-US"/>
          </w:rPr>
          <w:t xml:space="preserve"> Things</w:t>
        </w:r>
        <w:r w:rsidR="004D1B98" w:rsidRPr="00926B84">
          <w:rPr>
            <w:rStyle w:val="Hyperlink"/>
            <w:bCs/>
            <w:sz w:val="28"/>
            <w:szCs w:val="28"/>
            <w:lang w:val="en-US"/>
          </w:rPr>
          <w:t>. IoT-Powered Consumer Manipulation as an Unfair Commercial Practice</w:t>
        </w:r>
      </w:hyperlink>
      <w:r w:rsidR="004D1B98" w:rsidRPr="004D1B98">
        <w:rPr>
          <w:bCs/>
          <w:sz w:val="28"/>
          <w:szCs w:val="28"/>
          <w:lang w:val="en-US"/>
        </w:rPr>
        <w:t>’</w:t>
      </w:r>
    </w:p>
    <w:p w14:paraId="15B27BD3" w14:textId="3BCB0EBD" w:rsidR="0068647B" w:rsidRPr="007D048D" w:rsidRDefault="0068647B" w:rsidP="0072040B">
      <w:pPr>
        <w:pStyle w:val="Heading1"/>
        <w:jc w:val="both"/>
        <w:rPr>
          <w:rFonts w:asciiTheme="minorHAnsi" w:hAnsiTheme="minorHAnsi" w:cstheme="minorHAnsi"/>
          <w:b/>
          <w:bCs/>
          <w:sz w:val="36"/>
          <w:szCs w:val="36"/>
        </w:rPr>
      </w:pPr>
      <w:bookmarkStart w:id="6" w:name="_Toc51656451"/>
      <w:r w:rsidRPr="007D048D">
        <w:rPr>
          <w:rFonts w:asciiTheme="minorHAnsi" w:hAnsiTheme="minorHAnsi" w:cstheme="minorHAnsi"/>
          <w:b/>
          <w:bCs/>
          <w:sz w:val="36"/>
          <w:szCs w:val="36"/>
        </w:rPr>
        <w:t>Events organised</w:t>
      </w:r>
      <w:bookmarkEnd w:id="6"/>
    </w:p>
    <w:p w14:paraId="08AE9074" w14:textId="5038B94F" w:rsidR="00C061B4" w:rsidRPr="00C061B4" w:rsidRDefault="00006CDE" w:rsidP="00C061B4">
      <w:pPr>
        <w:pStyle w:val="ListParagraph"/>
        <w:numPr>
          <w:ilvl w:val="0"/>
          <w:numId w:val="6"/>
        </w:numPr>
        <w:jc w:val="both"/>
        <w:rPr>
          <w:rFonts w:cstheme="minorHAnsi"/>
          <w:sz w:val="28"/>
          <w:szCs w:val="28"/>
        </w:rPr>
      </w:pPr>
      <w:r w:rsidRPr="00C061B4">
        <w:rPr>
          <w:rFonts w:cstheme="minorHAnsi"/>
          <w:sz w:val="28"/>
          <w:szCs w:val="28"/>
        </w:rPr>
        <w:t>Stirling Law School</w:t>
      </w:r>
      <w:r w:rsidR="00C061B4" w:rsidRPr="00C061B4">
        <w:rPr>
          <w:rFonts w:cstheme="minorHAnsi"/>
          <w:sz w:val="28"/>
          <w:szCs w:val="28"/>
        </w:rPr>
        <w:t xml:space="preserve"> partnered with the</w:t>
      </w:r>
      <w:r w:rsidRPr="00C061B4">
        <w:rPr>
          <w:rFonts w:cstheme="minorHAnsi"/>
          <w:sz w:val="28"/>
          <w:szCs w:val="28"/>
        </w:rPr>
        <w:t xml:space="preserve"> Common Good Foundation </w:t>
      </w:r>
      <w:r w:rsidR="00C061B4" w:rsidRPr="00C061B4">
        <w:rPr>
          <w:rFonts w:cstheme="minorHAnsi"/>
          <w:sz w:val="28"/>
          <w:szCs w:val="28"/>
        </w:rPr>
        <w:t>to host the</w:t>
      </w:r>
      <w:r w:rsidRPr="00C061B4">
        <w:rPr>
          <w:rFonts w:cstheme="minorHAnsi"/>
          <w:sz w:val="28"/>
          <w:szCs w:val="28"/>
        </w:rPr>
        <w:t xml:space="preserve"> </w:t>
      </w:r>
      <w:r w:rsidR="00C061B4" w:rsidRPr="00C061B4">
        <w:rPr>
          <w:rFonts w:cstheme="minorHAnsi"/>
          <w:sz w:val="28"/>
          <w:szCs w:val="28"/>
        </w:rPr>
        <w:t>‘</w:t>
      </w:r>
      <w:hyperlink r:id="rId29" w:history="1">
        <w:r w:rsidRPr="00485CEA">
          <w:rPr>
            <w:rStyle w:val="Hyperlink"/>
            <w:rFonts w:cstheme="minorHAnsi"/>
            <w:b/>
            <w:bCs/>
            <w:sz w:val="28"/>
            <w:szCs w:val="28"/>
          </w:rPr>
          <w:t>3rd Human Rights and Mass Atrocity Seminar</w:t>
        </w:r>
      </w:hyperlink>
      <w:r w:rsidR="00C061B4" w:rsidRPr="00C061B4">
        <w:rPr>
          <w:rFonts w:cstheme="minorHAnsi"/>
          <w:sz w:val="28"/>
          <w:szCs w:val="28"/>
        </w:rPr>
        <w:t>’ (17-18</w:t>
      </w:r>
      <w:r w:rsidRPr="00C061B4">
        <w:rPr>
          <w:rFonts w:cstheme="minorHAnsi"/>
          <w:sz w:val="28"/>
          <w:szCs w:val="28"/>
        </w:rPr>
        <w:br/>
        <w:t>September 2020</w:t>
      </w:r>
      <w:r w:rsidR="00C061B4" w:rsidRPr="00C061B4">
        <w:rPr>
          <w:rFonts w:cstheme="minorHAnsi"/>
          <w:sz w:val="28"/>
          <w:szCs w:val="28"/>
        </w:rPr>
        <w:t>)</w:t>
      </w:r>
      <w:r w:rsidRPr="00C061B4">
        <w:rPr>
          <w:rFonts w:cstheme="minorHAnsi"/>
          <w:sz w:val="28"/>
          <w:szCs w:val="28"/>
        </w:rPr>
        <w:t xml:space="preserve">. </w:t>
      </w:r>
    </w:p>
    <w:p w14:paraId="349B2A38" w14:textId="5FBB2929" w:rsidR="00006CDE" w:rsidRDefault="00006CDE" w:rsidP="0072040B">
      <w:pPr>
        <w:jc w:val="both"/>
        <w:rPr>
          <w:rFonts w:cstheme="minorHAnsi"/>
          <w:sz w:val="28"/>
          <w:szCs w:val="28"/>
        </w:rPr>
      </w:pPr>
      <w:r w:rsidRPr="00006CDE">
        <w:rPr>
          <w:rFonts w:cstheme="minorHAnsi"/>
          <w:sz w:val="28"/>
          <w:szCs w:val="28"/>
        </w:rPr>
        <w:t xml:space="preserve">The seminar </w:t>
      </w:r>
      <w:r w:rsidR="00C061B4">
        <w:rPr>
          <w:rFonts w:cstheme="minorHAnsi"/>
          <w:sz w:val="28"/>
          <w:szCs w:val="28"/>
        </w:rPr>
        <w:t>took</w:t>
      </w:r>
      <w:r w:rsidRPr="00006CDE">
        <w:rPr>
          <w:rFonts w:cstheme="minorHAnsi"/>
          <w:sz w:val="28"/>
          <w:szCs w:val="28"/>
        </w:rPr>
        <w:t xml:space="preserve"> place virtually and </w:t>
      </w:r>
      <w:r w:rsidR="00C061B4">
        <w:rPr>
          <w:rFonts w:cstheme="minorHAnsi"/>
          <w:sz w:val="28"/>
          <w:szCs w:val="28"/>
        </w:rPr>
        <w:t>was</w:t>
      </w:r>
      <w:r w:rsidRPr="00006CDE">
        <w:rPr>
          <w:rFonts w:cstheme="minorHAnsi"/>
          <w:sz w:val="28"/>
          <w:szCs w:val="28"/>
        </w:rPr>
        <w:t xml:space="preserve"> chaired by Dr Damian Etone (Co-Director of the MSc Programme in Human Rights and </w:t>
      </w:r>
      <w:r w:rsidRPr="00006CDE">
        <w:rPr>
          <w:rFonts w:cstheme="minorHAnsi"/>
          <w:sz w:val="28"/>
          <w:szCs w:val="28"/>
        </w:rPr>
        <w:br/>
      </w:r>
      <w:r w:rsidRPr="00006CDE">
        <w:rPr>
          <w:rFonts w:cstheme="minorHAnsi"/>
          <w:sz w:val="28"/>
          <w:szCs w:val="28"/>
        </w:rPr>
        <w:lastRenderedPageBreak/>
        <w:t>Diplomacy) and Regina Paulose (Executive Director of the Common Good Foundation).</w:t>
      </w:r>
      <w:r w:rsidR="00C061B4">
        <w:rPr>
          <w:rFonts w:cstheme="minorHAnsi"/>
          <w:sz w:val="28"/>
          <w:szCs w:val="28"/>
        </w:rPr>
        <w:t xml:space="preserve"> </w:t>
      </w:r>
      <w:r w:rsidRPr="00006CDE">
        <w:rPr>
          <w:rFonts w:cstheme="minorHAnsi"/>
          <w:sz w:val="28"/>
          <w:szCs w:val="28"/>
        </w:rPr>
        <w:t>The seminar cover</w:t>
      </w:r>
      <w:r w:rsidR="00C061B4">
        <w:rPr>
          <w:rFonts w:cstheme="minorHAnsi"/>
          <w:sz w:val="28"/>
          <w:szCs w:val="28"/>
        </w:rPr>
        <w:t>ed</w:t>
      </w:r>
      <w:r w:rsidRPr="00006CDE">
        <w:rPr>
          <w:rFonts w:cstheme="minorHAnsi"/>
          <w:sz w:val="28"/>
          <w:szCs w:val="28"/>
        </w:rPr>
        <w:t xml:space="preserve"> a variety of topics related to current human rights issues and mass atrocities from around the world including:</w:t>
      </w:r>
      <w:r w:rsidR="00C061B4">
        <w:rPr>
          <w:rFonts w:cstheme="minorHAnsi"/>
          <w:sz w:val="28"/>
          <w:szCs w:val="28"/>
        </w:rPr>
        <w:t xml:space="preserve"> (1) </w:t>
      </w:r>
      <w:r w:rsidRPr="00006CDE">
        <w:rPr>
          <w:rFonts w:cstheme="minorHAnsi"/>
          <w:sz w:val="28"/>
          <w:szCs w:val="28"/>
        </w:rPr>
        <w:t>Addressing Environmental Harm in Conflicts within Africa: Scope for International Criminal Law?</w:t>
      </w:r>
      <w:r w:rsidR="00C061B4">
        <w:rPr>
          <w:rFonts w:cstheme="minorHAnsi"/>
          <w:sz w:val="28"/>
          <w:szCs w:val="28"/>
        </w:rPr>
        <w:t xml:space="preserve">; (2) </w:t>
      </w:r>
      <w:r w:rsidRPr="00006CDE">
        <w:rPr>
          <w:rFonts w:cstheme="minorHAnsi"/>
          <w:sz w:val="28"/>
          <w:szCs w:val="28"/>
        </w:rPr>
        <w:t>“Listen In” Panel Discussion: (Race in Scotland)</w:t>
      </w:r>
      <w:r w:rsidR="00C061B4">
        <w:rPr>
          <w:rFonts w:cstheme="minorHAnsi"/>
          <w:sz w:val="28"/>
          <w:szCs w:val="28"/>
        </w:rPr>
        <w:t xml:space="preserve">; (3) </w:t>
      </w:r>
      <w:r w:rsidRPr="00006CDE">
        <w:rPr>
          <w:rFonts w:cstheme="minorHAnsi"/>
          <w:sz w:val="28"/>
          <w:szCs w:val="28"/>
        </w:rPr>
        <w:t>Corporate Responsibilities and Minority Rights Workshop</w:t>
      </w:r>
      <w:r w:rsidR="00C061B4">
        <w:rPr>
          <w:rFonts w:cstheme="minorHAnsi"/>
          <w:sz w:val="28"/>
          <w:szCs w:val="28"/>
        </w:rPr>
        <w:t xml:space="preserve">; (4) </w:t>
      </w:r>
      <w:r w:rsidRPr="00006CDE">
        <w:rPr>
          <w:rFonts w:cstheme="minorHAnsi"/>
          <w:sz w:val="28"/>
          <w:szCs w:val="28"/>
        </w:rPr>
        <w:t>The Treatment of Asylum Seekers in the Criminal Justice System</w:t>
      </w:r>
      <w:r w:rsidR="00C061B4">
        <w:rPr>
          <w:rFonts w:cstheme="minorHAnsi"/>
          <w:sz w:val="28"/>
          <w:szCs w:val="28"/>
        </w:rPr>
        <w:t xml:space="preserve">; (5) </w:t>
      </w:r>
      <w:r w:rsidRPr="00006CDE">
        <w:rPr>
          <w:rFonts w:cstheme="minorHAnsi"/>
          <w:sz w:val="28"/>
          <w:szCs w:val="28"/>
        </w:rPr>
        <w:t>Cybercrimes and international law</w:t>
      </w:r>
      <w:r w:rsidR="00C061B4">
        <w:rPr>
          <w:rFonts w:cstheme="minorHAnsi"/>
          <w:sz w:val="28"/>
          <w:szCs w:val="28"/>
        </w:rPr>
        <w:t xml:space="preserve">; (6) </w:t>
      </w:r>
      <w:r w:rsidRPr="00006CDE">
        <w:rPr>
          <w:rFonts w:cstheme="minorHAnsi"/>
          <w:sz w:val="28"/>
          <w:szCs w:val="28"/>
        </w:rPr>
        <w:t>Dark Tourism</w:t>
      </w:r>
      <w:r w:rsidR="00C061B4">
        <w:rPr>
          <w:rFonts w:cstheme="minorHAnsi"/>
          <w:sz w:val="28"/>
          <w:szCs w:val="28"/>
        </w:rPr>
        <w:t xml:space="preserve">; (7) </w:t>
      </w:r>
      <w:r w:rsidRPr="00006CDE">
        <w:rPr>
          <w:rFonts w:cstheme="minorHAnsi"/>
          <w:sz w:val="28"/>
          <w:szCs w:val="28"/>
        </w:rPr>
        <w:t>Crimes against the Yazidi</w:t>
      </w:r>
      <w:r w:rsidR="00C061B4">
        <w:rPr>
          <w:rFonts w:cstheme="minorHAnsi"/>
          <w:sz w:val="28"/>
          <w:szCs w:val="28"/>
        </w:rPr>
        <w:t xml:space="preserve">; (8) </w:t>
      </w:r>
      <w:r w:rsidRPr="00006CDE">
        <w:rPr>
          <w:rFonts w:cstheme="minorHAnsi"/>
          <w:sz w:val="28"/>
          <w:szCs w:val="28"/>
        </w:rPr>
        <w:t>Critical Reflections on TWAIL</w:t>
      </w:r>
    </w:p>
    <w:p w14:paraId="13AD7A72" w14:textId="7FBCC0CE" w:rsidR="006A414F" w:rsidRPr="00C061B4" w:rsidRDefault="004D397E" w:rsidP="00C061B4">
      <w:pPr>
        <w:pStyle w:val="ListParagraph"/>
        <w:numPr>
          <w:ilvl w:val="0"/>
          <w:numId w:val="6"/>
        </w:numPr>
        <w:jc w:val="both"/>
        <w:rPr>
          <w:rFonts w:cstheme="minorHAnsi"/>
          <w:sz w:val="28"/>
          <w:szCs w:val="28"/>
        </w:rPr>
      </w:pPr>
      <w:r>
        <w:rPr>
          <w:rFonts w:cstheme="minorHAnsi"/>
          <w:sz w:val="28"/>
          <w:szCs w:val="28"/>
        </w:rPr>
        <w:t xml:space="preserve">There’s still time to book your virtual seat </w:t>
      </w:r>
      <w:r w:rsidR="00615A65">
        <w:rPr>
          <w:rFonts w:cstheme="minorHAnsi"/>
          <w:sz w:val="28"/>
          <w:szCs w:val="28"/>
        </w:rPr>
        <w:t xml:space="preserve">to attend the guest lecture </w:t>
      </w:r>
      <w:r w:rsidR="00615A65" w:rsidRPr="00615A65">
        <w:rPr>
          <w:rFonts w:cstheme="minorHAnsi"/>
          <w:sz w:val="28"/>
          <w:szCs w:val="28"/>
        </w:rPr>
        <w:t>‘</w:t>
      </w:r>
      <w:r w:rsidR="00615A65" w:rsidRPr="00615A65">
        <w:rPr>
          <w:rFonts w:cstheme="minorHAnsi"/>
          <w:b/>
          <w:bCs/>
          <w:i/>
          <w:iCs/>
          <w:sz w:val="28"/>
          <w:szCs w:val="28"/>
        </w:rPr>
        <w:t>Feminism and copyright’</w:t>
      </w:r>
      <w:r w:rsidR="00615A65" w:rsidRPr="00615A65">
        <w:rPr>
          <w:rFonts w:cstheme="minorHAnsi"/>
          <w:sz w:val="28"/>
          <w:szCs w:val="28"/>
        </w:rPr>
        <w:t xml:space="preserve"> </w:t>
      </w:r>
      <w:r w:rsidR="00615A65">
        <w:rPr>
          <w:rFonts w:cstheme="minorHAnsi"/>
          <w:sz w:val="28"/>
          <w:szCs w:val="28"/>
        </w:rPr>
        <w:t>by</w:t>
      </w:r>
      <w:r w:rsidR="002C1FA1" w:rsidRPr="00C061B4">
        <w:rPr>
          <w:rFonts w:cstheme="minorHAnsi"/>
          <w:sz w:val="28"/>
          <w:szCs w:val="28"/>
        </w:rPr>
        <w:t xml:space="preserve"> </w:t>
      </w:r>
      <w:r w:rsidR="006A414F" w:rsidRPr="00C061B4">
        <w:rPr>
          <w:rFonts w:cstheme="minorHAnsi"/>
          <w:sz w:val="28"/>
          <w:szCs w:val="28"/>
        </w:rPr>
        <w:t xml:space="preserve">Professor Ann Bartow (Director of the Franklin Pierce </w:t>
      </w:r>
      <w:proofErr w:type="spellStart"/>
      <w:r w:rsidR="006A414F" w:rsidRPr="00C061B4">
        <w:rPr>
          <w:rFonts w:cstheme="minorHAnsi"/>
          <w:sz w:val="28"/>
          <w:szCs w:val="28"/>
        </w:rPr>
        <w:t>Center</w:t>
      </w:r>
      <w:proofErr w:type="spellEnd"/>
      <w:r w:rsidR="006A414F" w:rsidRPr="00C061B4">
        <w:rPr>
          <w:rFonts w:cstheme="minorHAnsi"/>
          <w:sz w:val="28"/>
          <w:szCs w:val="28"/>
        </w:rPr>
        <w:t xml:space="preserve"> for Intellectual Property, University of New Hampshire) </w:t>
      </w:r>
      <w:r w:rsidR="00615A65">
        <w:rPr>
          <w:rFonts w:cstheme="minorHAnsi"/>
          <w:sz w:val="28"/>
          <w:szCs w:val="28"/>
        </w:rPr>
        <w:t>o</w:t>
      </w:r>
      <w:r w:rsidR="00674698">
        <w:rPr>
          <w:rFonts w:cstheme="minorHAnsi"/>
          <w:sz w:val="28"/>
          <w:szCs w:val="28"/>
        </w:rPr>
        <w:t>n</w:t>
      </w:r>
      <w:r w:rsidR="00615A65" w:rsidRPr="00615A65">
        <w:rPr>
          <w:rFonts w:cstheme="minorHAnsi"/>
          <w:sz w:val="28"/>
          <w:szCs w:val="28"/>
        </w:rPr>
        <w:t xml:space="preserve"> Wednesday 30 September at 1pm</w:t>
      </w:r>
      <w:r w:rsidR="00615A65">
        <w:rPr>
          <w:rFonts w:cstheme="minorHAnsi"/>
          <w:sz w:val="28"/>
          <w:szCs w:val="28"/>
        </w:rPr>
        <w:t xml:space="preserve">. Email </w:t>
      </w:r>
      <w:hyperlink r:id="rId30" w:history="1">
        <w:r w:rsidR="00674698" w:rsidRPr="00D94717">
          <w:rPr>
            <w:rStyle w:val="Hyperlink"/>
            <w:rFonts w:cstheme="minorHAnsi"/>
            <w:sz w:val="28"/>
            <w:szCs w:val="28"/>
          </w:rPr>
          <w:t>guido.noto.la.diega@stir.ac.uk</w:t>
        </w:r>
      </w:hyperlink>
      <w:r w:rsidR="00674698">
        <w:rPr>
          <w:rFonts w:cstheme="minorHAnsi"/>
          <w:sz w:val="28"/>
          <w:szCs w:val="28"/>
        </w:rPr>
        <w:t xml:space="preserve"> to book.</w:t>
      </w:r>
    </w:p>
    <w:p w14:paraId="43DD3FDA" w14:textId="17DB0C63" w:rsidR="00B473C0" w:rsidRDefault="00FB46AF" w:rsidP="0072040B">
      <w:pPr>
        <w:pStyle w:val="Heading1"/>
        <w:jc w:val="both"/>
        <w:rPr>
          <w:rFonts w:asciiTheme="minorHAnsi" w:hAnsiTheme="minorHAnsi" w:cstheme="minorHAnsi"/>
          <w:b/>
          <w:bCs/>
          <w:sz w:val="36"/>
          <w:szCs w:val="36"/>
        </w:rPr>
      </w:pPr>
      <w:bookmarkStart w:id="7" w:name="_Toc51656452"/>
      <w:r>
        <w:rPr>
          <w:rFonts w:asciiTheme="minorHAnsi" w:hAnsiTheme="minorHAnsi" w:cstheme="minorHAnsi"/>
          <w:b/>
          <w:bCs/>
          <w:sz w:val="36"/>
          <w:szCs w:val="36"/>
        </w:rPr>
        <w:t>New and returning staff</w:t>
      </w:r>
      <w:bookmarkEnd w:id="7"/>
    </w:p>
    <w:p w14:paraId="4927FDC4" w14:textId="06D42D0E" w:rsidR="004D5317" w:rsidRPr="00E90F11" w:rsidRDefault="009846BF" w:rsidP="004D5317">
      <w:pPr>
        <w:rPr>
          <w:sz w:val="28"/>
          <w:szCs w:val="28"/>
        </w:rPr>
      </w:pPr>
      <w:r w:rsidRPr="00E90F11">
        <w:rPr>
          <w:sz w:val="28"/>
          <w:szCs w:val="28"/>
        </w:rPr>
        <w:t xml:space="preserve">Stirling Law School is thrilled to </w:t>
      </w:r>
      <w:r w:rsidRPr="006B2654">
        <w:rPr>
          <w:b/>
          <w:bCs/>
          <w:sz w:val="28"/>
          <w:szCs w:val="28"/>
        </w:rPr>
        <w:t>welcome (back)</w:t>
      </w:r>
      <w:r w:rsidR="004D5317" w:rsidRPr="006B2654">
        <w:rPr>
          <w:b/>
          <w:bCs/>
          <w:sz w:val="28"/>
          <w:szCs w:val="28"/>
        </w:rPr>
        <w:t xml:space="preserve"> Arletta </w:t>
      </w:r>
      <w:proofErr w:type="spellStart"/>
      <w:r w:rsidR="004D5317" w:rsidRPr="006B2654">
        <w:rPr>
          <w:b/>
          <w:bCs/>
          <w:sz w:val="28"/>
          <w:szCs w:val="28"/>
        </w:rPr>
        <w:t>Gorecka</w:t>
      </w:r>
      <w:proofErr w:type="spellEnd"/>
      <w:r w:rsidR="004D5317" w:rsidRPr="00E90F11">
        <w:rPr>
          <w:sz w:val="28"/>
          <w:szCs w:val="28"/>
        </w:rPr>
        <w:t xml:space="preserve"> (Public Law), </w:t>
      </w:r>
      <w:r w:rsidR="00CA19A3" w:rsidRPr="000645E4">
        <w:rPr>
          <w:b/>
          <w:bCs/>
          <w:sz w:val="28"/>
          <w:szCs w:val="28"/>
        </w:rPr>
        <w:t xml:space="preserve">Dr </w:t>
      </w:r>
      <w:r w:rsidR="004D5317" w:rsidRPr="000645E4">
        <w:rPr>
          <w:b/>
          <w:bCs/>
          <w:sz w:val="28"/>
          <w:szCs w:val="28"/>
        </w:rPr>
        <w:t>Sarah Carrick</w:t>
      </w:r>
      <w:r w:rsidR="004D5317" w:rsidRPr="00E90F11">
        <w:rPr>
          <w:sz w:val="28"/>
          <w:szCs w:val="28"/>
        </w:rPr>
        <w:t xml:space="preserve"> (Contract Law), </w:t>
      </w:r>
      <w:r w:rsidR="00CA19A3" w:rsidRPr="000645E4">
        <w:rPr>
          <w:b/>
          <w:bCs/>
          <w:sz w:val="28"/>
          <w:szCs w:val="28"/>
        </w:rPr>
        <w:t xml:space="preserve">Dr </w:t>
      </w:r>
      <w:r w:rsidR="004D5317" w:rsidRPr="000645E4">
        <w:rPr>
          <w:b/>
          <w:bCs/>
          <w:sz w:val="28"/>
          <w:szCs w:val="28"/>
        </w:rPr>
        <w:t xml:space="preserve">Domenico </w:t>
      </w:r>
      <w:proofErr w:type="spellStart"/>
      <w:r w:rsidR="004D5317" w:rsidRPr="000645E4">
        <w:rPr>
          <w:b/>
          <w:bCs/>
          <w:sz w:val="28"/>
          <w:szCs w:val="28"/>
        </w:rPr>
        <w:t>Carolei</w:t>
      </w:r>
      <w:proofErr w:type="spellEnd"/>
      <w:r w:rsidR="004D5317" w:rsidRPr="00E90F11">
        <w:rPr>
          <w:sz w:val="28"/>
          <w:szCs w:val="28"/>
        </w:rPr>
        <w:t xml:space="preserve"> (Delict), </w:t>
      </w:r>
      <w:r w:rsidR="004D5317" w:rsidRPr="000645E4">
        <w:rPr>
          <w:b/>
          <w:bCs/>
          <w:sz w:val="28"/>
          <w:szCs w:val="28"/>
        </w:rPr>
        <w:t>Sarah Booth</w:t>
      </w:r>
      <w:r w:rsidR="004D5317" w:rsidRPr="00E90F11">
        <w:rPr>
          <w:sz w:val="28"/>
          <w:szCs w:val="28"/>
        </w:rPr>
        <w:t xml:space="preserve"> (Business Law II), </w:t>
      </w:r>
      <w:proofErr w:type="spellStart"/>
      <w:r w:rsidR="004D5317" w:rsidRPr="000645E4">
        <w:rPr>
          <w:b/>
          <w:bCs/>
          <w:sz w:val="28"/>
          <w:szCs w:val="28"/>
        </w:rPr>
        <w:t>Etisang</w:t>
      </w:r>
      <w:proofErr w:type="spellEnd"/>
      <w:r w:rsidR="004D5317" w:rsidRPr="000645E4">
        <w:rPr>
          <w:b/>
          <w:bCs/>
          <w:sz w:val="28"/>
          <w:szCs w:val="28"/>
        </w:rPr>
        <w:t xml:space="preserve"> Abraham</w:t>
      </w:r>
      <w:r w:rsidR="004D5317" w:rsidRPr="00E90F11">
        <w:rPr>
          <w:sz w:val="28"/>
          <w:szCs w:val="28"/>
        </w:rPr>
        <w:t xml:space="preserve"> and </w:t>
      </w:r>
      <w:r w:rsidR="002C1F2E" w:rsidRPr="000645E4">
        <w:rPr>
          <w:b/>
          <w:bCs/>
          <w:sz w:val="28"/>
          <w:szCs w:val="28"/>
        </w:rPr>
        <w:t xml:space="preserve">Dr </w:t>
      </w:r>
      <w:r w:rsidR="004D5317" w:rsidRPr="000645E4">
        <w:rPr>
          <w:b/>
          <w:bCs/>
          <w:sz w:val="28"/>
          <w:szCs w:val="28"/>
        </w:rPr>
        <w:t xml:space="preserve">Brian </w:t>
      </w:r>
      <w:r w:rsidR="006B2654" w:rsidRPr="000645E4">
        <w:rPr>
          <w:b/>
          <w:bCs/>
          <w:sz w:val="28"/>
          <w:szCs w:val="28"/>
        </w:rPr>
        <w:t xml:space="preserve">K T </w:t>
      </w:r>
      <w:r w:rsidR="004D5317" w:rsidRPr="000645E4">
        <w:rPr>
          <w:b/>
          <w:bCs/>
          <w:sz w:val="28"/>
          <w:szCs w:val="28"/>
        </w:rPr>
        <w:t>Ho</w:t>
      </w:r>
      <w:r w:rsidR="00E90F11" w:rsidRPr="00E90F11">
        <w:rPr>
          <w:sz w:val="28"/>
          <w:szCs w:val="28"/>
        </w:rPr>
        <w:t xml:space="preserve"> (</w:t>
      </w:r>
      <w:r w:rsidR="004D5317" w:rsidRPr="00E90F11">
        <w:rPr>
          <w:sz w:val="28"/>
          <w:szCs w:val="28"/>
        </w:rPr>
        <w:t>Law in the 21st Century</w:t>
      </w:r>
      <w:r w:rsidR="00E90F11" w:rsidRPr="00E90F11">
        <w:rPr>
          <w:sz w:val="28"/>
          <w:szCs w:val="28"/>
        </w:rPr>
        <w:t>)</w:t>
      </w:r>
      <w:r w:rsidR="003F4450">
        <w:rPr>
          <w:sz w:val="28"/>
          <w:szCs w:val="28"/>
        </w:rPr>
        <w:t xml:space="preserve"> </w:t>
      </w:r>
      <w:r w:rsidR="003F4450" w:rsidRPr="003F4450">
        <w:rPr>
          <w:rFonts w:ascii="Segoe UI Emoji" w:hAnsi="Segoe UI Emoji" w:cs="Segoe UI Emoji"/>
          <w:sz w:val="28"/>
          <w:szCs w:val="28"/>
        </w:rPr>
        <w:t>🎉</w:t>
      </w:r>
      <w:r w:rsidR="003F4450">
        <w:rPr>
          <w:rFonts w:ascii="Segoe UI Emoji" w:hAnsi="Segoe UI Emoji" w:cs="Segoe UI Emoji"/>
          <w:sz w:val="28"/>
          <w:szCs w:val="28"/>
        </w:rPr>
        <w:t xml:space="preserve"> </w:t>
      </w:r>
      <w:r w:rsidR="003F4450" w:rsidRPr="003F4450">
        <w:rPr>
          <w:sz w:val="28"/>
          <w:szCs w:val="28"/>
        </w:rPr>
        <w:t xml:space="preserve"> </w:t>
      </w:r>
      <w:r w:rsidR="003F4450" w:rsidRPr="003F4450">
        <w:rPr>
          <w:rFonts w:ascii="Segoe UI Emoji" w:hAnsi="Segoe UI Emoji" w:cs="Segoe UI Emoji"/>
          <w:sz w:val="28"/>
          <w:szCs w:val="28"/>
        </w:rPr>
        <w:t>🎉</w:t>
      </w:r>
      <w:r w:rsidR="003F4450" w:rsidRPr="003F4450">
        <w:rPr>
          <w:sz w:val="28"/>
          <w:szCs w:val="28"/>
        </w:rPr>
        <w:t xml:space="preserve"> </w:t>
      </w:r>
      <w:r w:rsidR="003F4450" w:rsidRPr="003F4450">
        <w:rPr>
          <w:rFonts w:ascii="Segoe UI Emoji" w:hAnsi="Segoe UI Emoji" w:cs="Segoe UI Emoji"/>
        </w:rPr>
        <w:t xml:space="preserve"> </w:t>
      </w:r>
      <w:r w:rsidR="003F4450" w:rsidRPr="003F4450">
        <w:rPr>
          <w:rFonts w:ascii="Segoe UI Emoji" w:hAnsi="Segoe UI Emoji" w:cs="Segoe UI Emoji"/>
          <w:sz w:val="28"/>
          <w:szCs w:val="28"/>
        </w:rPr>
        <w:t>🎉</w:t>
      </w:r>
      <w:r w:rsidR="003F4450" w:rsidRPr="003F4450">
        <w:rPr>
          <w:sz w:val="28"/>
          <w:szCs w:val="28"/>
        </w:rPr>
        <w:t xml:space="preserve"> </w:t>
      </w:r>
    </w:p>
    <w:p w14:paraId="66713262" w14:textId="5AB9470F" w:rsidR="005C448D" w:rsidRPr="00B27E04" w:rsidRDefault="00B27E04" w:rsidP="00B27E04">
      <w:pPr>
        <w:pStyle w:val="Heading1"/>
        <w:jc w:val="both"/>
        <w:rPr>
          <w:rFonts w:asciiTheme="minorHAnsi" w:hAnsiTheme="minorHAnsi" w:cstheme="minorHAnsi"/>
          <w:b/>
          <w:bCs/>
          <w:sz w:val="36"/>
          <w:szCs w:val="36"/>
        </w:rPr>
      </w:pPr>
      <w:bookmarkStart w:id="8" w:name="_Toc51656453"/>
      <w:r w:rsidRPr="00B27E04">
        <w:rPr>
          <w:rFonts w:asciiTheme="minorHAnsi" w:hAnsiTheme="minorHAnsi" w:cstheme="minorHAnsi"/>
          <w:b/>
          <w:bCs/>
          <w:sz w:val="36"/>
          <w:szCs w:val="36"/>
        </w:rPr>
        <w:t>Get in touch</w:t>
      </w:r>
      <w:bookmarkEnd w:id="8"/>
    </w:p>
    <w:p w14:paraId="4E4B7B3C" w14:textId="05B76C5C" w:rsidR="007D0774" w:rsidRPr="007D048D" w:rsidRDefault="007D0774" w:rsidP="0072040B">
      <w:pPr>
        <w:jc w:val="both"/>
        <w:rPr>
          <w:rFonts w:cstheme="minorHAnsi"/>
          <w:sz w:val="28"/>
          <w:szCs w:val="28"/>
        </w:rPr>
      </w:pPr>
      <w:r>
        <w:rPr>
          <w:rFonts w:cstheme="minorHAnsi"/>
          <w:sz w:val="28"/>
          <w:szCs w:val="28"/>
        </w:rPr>
        <w:t>If you would like to contribute</w:t>
      </w:r>
      <w:r w:rsidR="005C448D">
        <w:rPr>
          <w:rFonts w:cstheme="minorHAnsi"/>
          <w:sz w:val="28"/>
          <w:szCs w:val="28"/>
        </w:rPr>
        <w:t xml:space="preserve"> or</w:t>
      </w:r>
      <w:r>
        <w:rPr>
          <w:rFonts w:cstheme="minorHAnsi"/>
          <w:sz w:val="28"/>
          <w:szCs w:val="28"/>
        </w:rPr>
        <w:t xml:space="preserve"> suggest anything for future bulletins, please get in touch with Guido Noto La Diega &lt;gn12@stir.ac.uk&gt;</w:t>
      </w:r>
      <w:r w:rsidR="00A55262">
        <w:rPr>
          <w:rFonts w:cstheme="minorHAnsi"/>
          <w:sz w:val="28"/>
          <w:szCs w:val="28"/>
        </w:rPr>
        <w:t>.</w:t>
      </w:r>
    </w:p>
    <w:sectPr w:rsidR="007D0774" w:rsidRPr="007D048D">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851ED" w14:textId="77777777" w:rsidR="006D4830" w:rsidRDefault="006D4830" w:rsidP="00F61CEB">
      <w:pPr>
        <w:spacing w:after="0" w:line="240" w:lineRule="auto"/>
      </w:pPr>
      <w:r>
        <w:separator/>
      </w:r>
    </w:p>
  </w:endnote>
  <w:endnote w:type="continuationSeparator" w:id="0">
    <w:p w14:paraId="2A4442A8" w14:textId="77777777" w:rsidR="006D4830" w:rsidRDefault="006D4830" w:rsidP="00F61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9333114"/>
      <w:docPartObj>
        <w:docPartGallery w:val="Page Numbers (Bottom of Page)"/>
        <w:docPartUnique/>
      </w:docPartObj>
    </w:sdtPr>
    <w:sdtEndPr>
      <w:rPr>
        <w:noProof/>
      </w:rPr>
    </w:sdtEndPr>
    <w:sdtContent>
      <w:p w14:paraId="0F63FBBA" w14:textId="2CE82FF1" w:rsidR="00733041" w:rsidRDefault="007330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61BAB7" w14:textId="53597689" w:rsidR="00F61CEB" w:rsidRDefault="00733041">
    <w:pPr>
      <w:pStyle w:val="Footer"/>
    </w:pPr>
    <w:r>
      <w:t xml:space="preserve">Stirling Law School – Bulletin </w:t>
    </w:r>
    <w:r w:rsidR="0038320D">
      <w:t>2</w:t>
    </w:r>
    <w: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879C3" w14:textId="77777777" w:rsidR="006D4830" w:rsidRDefault="006D4830" w:rsidP="00F61CEB">
      <w:pPr>
        <w:spacing w:after="0" w:line="240" w:lineRule="auto"/>
      </w:pPr>
      <w:r>
        <w:separator/>
      </w:r>
    </w:p>
  </w:footnote>
  <w:footnote w:type="continuationSeparator" w:id="0">
    <w:p w14:paraId="259B18C0" w14:textId="77777777" w:rsidR="006D4830" w:rsidRDefault="006D4830" w:rsidP="00F61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C64A8"/>
    <w:multiLevelType w:val="hybridMultilevel"/>
    <w:tmpl w:val="C6960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E2211"/>
    <w:multiLevelType w:val="hybridMultilevel"/>
    <w:tmpl w:val="43B607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D883D0C"/>
    <w:multiLevelType w:val="hybridMultilevel"/>
    <w:tmpl w:val="EC1EECD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261DCA"/>
    <w:multiLevelType w:val="hybridMultilevel"/>
    <w:tmpl w:val="86A276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1A91002"/>
    <w:multiLevelType w:val="hybridMultilevel"/>
    <w:tmpl w:val="F3468A3C"/>
    <w:lvl w:ilvl="0" w:tplc="BB4E187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E80E49"/>
    <w:multiLevelType w:val="hybridMultilevel"/>
    <w:tmpl w:val="544C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103CAC"/>
    <w:multiLevelType w:val="multilevel"/>
    <w:tmpl w:val="9A289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1D2FC9"/>
    <w:multiLevelType w:val="multilevel"/>
    <w:tmpl w:val="F03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7"/>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55"/>
    <w:rsid w:val="0000197B"/>
    <w:rsid w:val="000039B5"/>
    <w:rsid w:val="00006CDE"/>
    <w:rsid w:val="00024628"/>
    <w:rsid w:val="00024DE2"/>
    <w:rsid w:val="000267A1"/>
    <w:rsid w:val="00035481"/>
    <w:rsid w:val="00036D85"/>
    <w:rsid w:val="00042942"/>
    <w:rsid w:val="0006027B"/>
    <w:rsid w:val="00062B10"/>
    <w:rsid w:val="000645E4"/>
    <w:rsid w:val="0006711A"/>
    <w:rsid w:val="00071644"/>
    <w:rsid w:val="00076FC5"/>
    <w:rsid w:val="000838D2"/>
    <w:rsid w:val="00086EEE"/>
    <w:rsid w:val="00087CD2"/>
    <w:rsid w:val="00094C69"/>
    <w:rsid w:val="000A0611"/>
    <w:rsid w:val="000A2FC7"/>
    <w:rsid w:val="000A72CB"/>
    <w:rsid w:val="000B368A"/>
    <w:rsid w:val="000D7876"/>
    <w:rsid w:val="000F5D3C"/>
    <w:rsid w:val="001032BC"/>
    <w:rsid w:val="0010396F"/>
    <w:rsid w:val="001218BD"/>
    <w:rsid w:val="0013021D"/>
    <w:rsid w:val="00140B13"/>
    <w:rsid w:val="001415BE"/>
    <w:rsid w:val="00155614"/>
    <w:rsid w:val="00163600"/>
    <w:rsid w:val="00163C9F"/>
    <w:rsid w:val="001717A0"/>
    <w:rsid w:val="00174366"/>
    <w:rsid w:val="00177C45"/>
    <w:rsid w:val="001A59C8"/>
    <w:rsid w:val="001A5F54"/>
    <w:rsid w:val="001A6673"/>
    <w:rsid w:val="001A6861"/>
    <w:rsid w:val="001B1422"/>
    <w:rsid w:val="001C3FD8"/>
    <w:rsid w:val="001C67FF"/>
    <w:rsid w:val="001C6C82"/>
    <w:rsid w:val="001D41ED"/>
    <w:rsid w:val="001D4CEF"/>
    <w:rsid w:val="001F537E"/>
    <w:rsid w:val="002108FD"/>
    <w:rsid w:val="00223988"/>
    <w:rsid w:val="002329D6"/>
    <w:rsid w:val="00235F9A"/>
    <w:rsid w:val="002404F4"/>
    <w:rsid w:val="00255494"/>
    <w:rsid w:val="00257C6A"/>
    <w:rsid w:val="002674DC"/>
    <w:rsid w:val="00272710"/>
    <w:rsid w:val="00276C21"/>
    <w:rsid w:val="00286700"/>
    <w:rsid w:val="002A0A15"/>
    <w:rsid w:val="002C1F2E"/>
    <w:rsid w:val="002C1FA1"/>
    <w:rsid w:val="002F123C"/>
    <w:rsid w:val="002F308C"/>
    <w:rsid w:val="00301A2A"/>
    <w:rsid w:val="0030349F"/>
    <w:rsid w:val="0031195C"/>
    <w:rsid w:val="003144EE"/>
    <w:rsid w:val="00321A30"/>
    <w:rsid w:val="00321F19"/>
    <w:rsid w:val="00326567"/>
    <w:rsid w:val="003354C1"/>
    <w:rsid w:val="00346022"/>
    <w:rsid w:val="00355196"/>
    <w:rsid w:val="0038320D"/>
    <w:rsid w:val="003A7660"/>
    <w:rsid w:val="003B21B9"/>
    <w:rsid w:val="003B4D65"/>
    <w:rsid w:val="003C11FF"/>
    <w:rsid w:val="003C6C9F"/>
    <w:rsid w:val="003C7E18"/>
    <w:rsid w:val="003D1559"/>
    <w:rsid w:val="003D189B"/>
    <w:rsid w:val="003F4450"/>
    <w:rsid w:val="004021EA"/>
    <w:rsid w:val="00403B10"/>
    <w:rsid w:val="00412944"/>
    <w:rsid w:val="004129FE"/>
    <w:rsid w:val="00417174"/>
    <w:rsid w:val="00420A14"/>
    <w:rsid w:val="00426EE8"/>
    <w:rsid w:val="00431C5D"/>
    <w:rsid w:val="00436705"/>
    <w:rsid w:val="00442D9F"/>
    <w:rsid w:val="004437FB"/>
    <w:rsid w:val="004609D9"/>
    <w:rsid w:val="00465F61"/>
    <w:rsid w:val="00481A15"/>
    <w:rsid w:val="00485CEA"/>
    <w:rsid w:val="00490DA5"/>
    <w:rsid w:val="00491C2B"/>
    <w:rsid w:val="00496687"/>
    <w:rsid w:val="0049700C"/>
    <w:rsid w:val="004A0755"/>
    <w:rsid w:val="004A1EDA"/>
    <w:rsid w:val="004C2B26"/>
    <w:rsid w:val="004D05CD"/>
    <w:rsid w:val="004D1B98"/>
    <w:rsid w:val="004D2B7E"/>
    <w:rsid w:val="004D397E"/>
    <w:rsid w:val="004D5317"/>
    <w:rsid w:val="004E1FF1"/>
    <w:rsid w:val="004E3AC7"/>
    <w:rsid w:val="004E6CA0"/>
    <w:rsid w:val="004F1178"/>
    <w:rsid w:val="004F4B0F"/>
    <w:rsid w:val="005149CB"/>
    <w:rsid w:val="00515C4D"/>
    <w:rsid w:val="00515F3A"/>
    <w:rsid w:val="00524E50"/>
    <w:rsid w:val="00544F19"/>
    <w:rsid w:val="005749F5"/>
    <w:rsid w:val="00583600"/>
    <w:rsid w:val="005848D3"/>
    <w:rsid w:val="005870BD"/>
    <w:rsid w:val="00587BF6"/>
    <w:rsid w:val="005907CF"/>
    <w:rsid w:val="00592ECE"/>
    <w:rsid w:val="005C448D"/>
    <w:rsid w:val="005D69E0"/>
    <w:rsid w:val="005E6E00"/>
    <w:rsid w:val="005F3F5A"/>
    <w:rsid w:val="00602346"/>
    <w:rsid w:val="006049AC"/>
    <w:rsid w:val="006072C4"/>
    <w:rsid w:val="00615A65"/>
    <w:rsid w:val="00634E98"/>
    <w:rsid w:val="00641569"/>
    <w:rsid w:val="006429C1"/>
    <w:rsid w:val="006525B0"/>
    <w:rsid w:val="006613A1"/>
    <w:rsid w:val="00674698"/>
    <w:rsid w:val="006834AE"/>
    <w:rsid w:val="0068647B"/>
    <w:rsid w:val="006A414F"/>
    <w:rsid w:val="006A6667"/>
    <w:rsid w:val="006B2654"/>
    <w:rsid w:val="006C78AD"/>
    <w:rsid w:val="006D4830"/>
    <w:rsid w:val="006D5FBC"/>
    <w:rsid w:val="006E3095"/>
    <w:rsid w:val="006F7C0F"/>
    <w:rsid w:val="006F7DAC"/>
    <w:rsid w:val="007060B4"/>
    <w:rsid w:val="0072040B"/>
    <w:rsid w:val="007319F2"/>
    <w:rsid w:val="00733041"/>
    <w:rsid w:val="0073468C"/>
    <w:rsid w:val="00753FFD"/>
    <w:rsid w:val="00765ADA"/>
    <w:rsid w:val="00765B1A"/>
    <w:rsid w:val="00783130"/>
    <w:rsid w:val="007850D0"/>
    <w:rsid w:val="0079272B"/>
    <w:rsid w:val="007B22BE"/>
    <w:rsid w:val="007D048D"/>
    <w:rsid w:val="007D0774"/>
    <w:rsid w:val="007D32C1"/>
    <w:rsid w:val="007F12B6"/>
    <w:rsid w:val="007F1F51"/>
    <w:rsid w:val="007F3C04"/>
    <w:rsid w:val="00807F62"/>
    <w:rsid w:val="008265B5"/>
    <w:rsid w:val="00836E4F"/>
    <w:rsid w:val="0084436E"/>
    <w:rsid w:val="008632A4"/>
    <w:rsid w:val="00873A1A"/>
    <w:rsid w:val="00876421"/>
    <w:rsid w:val="0088350A"/>
    <w:rsid w:val="00886540"/>
    <w:rsid w:val="00894A2F"/>
    <w:rsid w:val="008D3889"/>
    <w:rsid w:val="008E3386"/>
    <w:rsid w:val="008F5A4E"/>
    <w:rsid w:val="0090440D"/>
    <w:rsid w:val="00905A30"/>
    <w:rsid w:val="009157D9"/>
    <w:rsid w:val="00926B84"/>
    <w:rsid w:val="00945A7A"/>
    <w:rsid w:val="00947413"/>
    <w:rsid w:val="00953265"/>
    <w:rsid w:val="00966B7F"/>
    <w:rsid w:val="009846BF"/>
    <w:rsid w:val="0098516F"/>
    <w:rsid w:val="009B1541"/>
    <w:rsid w:val="009C6476"/>
    <w:rsid w:val="009D255E"/>
    <w:rsid w:val="009D5194"/>
    <w:rsid w:val="009D7065"/>
    <w:rsid w:val="009E55FC"/>
    <w:rsid w:val="009F77E4"/>
    <w:rsid w:val="00A37C9F"/>
    <w:rsid w:val="00A44419"/>
    <w:rsid w:val="00A50103"/>
    <w:rsid w:val="00A55262"/>
    <w:rsid w:val="00A76844"/>
    <w:rsid w:val="00A76848"/>
    <w:rsid w:val="00A864D8"/>
    <w:rsid w:val="00A94460"/>
    <w:rsid w:val="00A95C6E"/>
    <w:rsid w:val="00AA2828"/>
    <w:rsid w:val="00AC1DE7"/>
    <w:rsid w:val="00AC6E16"/>
    <w:rsid w:val="00AD19FF"/>
    <w:rsid w:val="00AE47BE"/>
    <w:rsid w:val="00AF39C1"/>
    <w:rsid w:val="00B144BD"/>
    <w:rsid w:val="00B25883"/>
    <w:rsid w:val="00B27A01"/>
    <w:rsid w:val="00B27E04"/>
    <w:rsid w:val="00B473C0"/>
    <w:rsid w:val="00B63A3A"/>
    <w:rsid w:val="00B773E2"/>
    <w:rsid w:val="00B816B6"/>
    <w:rsid w:val="00B91D3B"/>
    <w:rsid w:val="00B94A7F"/>
    <w:rsid w:val="00BA066A"/>
    <w:rsid w:val="00BA241A"/>
    <w:rsid w:val="00BB7344"/>
    <w:rsid w:val="00BC0213"/>
    <w:rsid w:val="00BC3CF4"/>
    <w:rsid w:val="00BE5034"/>
    <w:rsid w:val="00BF699E"/>
    <w:rsid w:val="00C061B4"/>
    <w:rsid w:val="00C13CCB"/>
    <w:rsid w:val="00C20C18"/>
    <w:rsid w:val="00C22377"/>
    <w:rsid w:val="00C26F6D"/>
    <w:rsid w:val="00C304EC"/>
    <w:rsid w:val="00C437F1"/>
    <w:rsid w:val="00C56715"/>
    <w:rsid w:val="00C74CD5"/>
    <w:rsid w:val="00CA19A3"/>
    <w:rsid w:val="00CC2655"/>
    <w:rsid w:val="00CC6E08"/>
    <w:rsid w:val="00CD24BC"/>
    <w:rsid w:val="00CD6F87"/>
    <w:rsid w:val="00D004D7"/>
    <w:rsid w:val="00D02913"/>
    <w:rsid w:val="00D0316D"/>
    <w:rsid w:val="00D05921"/>
    <w:rsid w:val="00D06EE2"/>
    <w:rsid w:val="00D07FD7"/>
    <w:rsid w:val="00D10AF1"/>
    <w:rsid w:val="00D13C45"/>
    <w:rsid w:val="00D13CB5"/>
    <w:rsid w:val="00D16FB3"/>
    <w:rsid w:val="00D33452"/>
    <w:rsid w:val="00D5027E"/>
    <w:rsid w:val="00D55CC9"/>
    <w:rsid w:val="00D6443A"/>
    <w:rsid w:val="00D656F6"/>
    <w:rsid w:val="00D74071"/>
    <w:rsid w:val="00D84C8C"/>
    <w:rsid w:val="00D85CAE"/>
    <w:rsid w:val="00DA1F70"/>
    <w:rsid w:val="00DC20B7"/>
    <w:rsid w:val="00DC70DE"/>
    <w:rsid w:val="00DD0393"/>
    <w:rsid w:val="00DD12D8"/>
    <w:rsid w:val="00DE0C1C"/>
    <w:rsid w:val="00DE7259"/>
    <w:rsid w:val="00DF1DDE"/>
    <w:rsid w:val="00E103A4"/>
    <w:rsid w:val="00E13764"/>
    <w:rsid w:val="00E32E90"/>
    <w:rsid w:val="00E34F54"/>
    <w:rsid w:val="00E370CE"/>
    <w:rsid w:val="00E42A4E"/>
    <w:rsid w:val="00E45246"/>
    <w:rsid w:val="00E45902"/>
    <w:rsid w:val="00E5489E"/>
    <w:rsid w:val="00E57403"/>
    <w:rsid w:val="00E657E6"/>
    <w:rsid w:val="00E678B6"/>
    <w:rsid w:val="00E750B1"/>
    <w:rsid w:val="00E83D76"/>
    <w:rsid w:val="00E848B8"/>
    <w:rsid w:val="00E90F11"/>
    <w:rsid w:val="00EA1EC8"/>
    <w:rsid w:val="00EA7D29"/>
    <w:rsid w:val="00EB6E3D"/>
    <w:rsid w:val="00EC39E6"/>
    <w:rsid w:val="00EC5536"/>
    <w:rsid w:val="00ED106F"/>
    <w:rsid w:val="00ED5112"/>
    <w:rsid w:val="00EE26F0"/>
    <w:rsid w:val="00EF2BC5"/>
    <w:rsid w:val="00F2105A"/>
    <w:rsid w:val="00F34784"/>
    <w:rsid w:val="00F5667A"/>
    <w:rsid w:val="00F61CEB"/>
    <w:rsid w:val="00F63776"/>
    <w:rsid w:val="00FB46AF"/>
    <w:rsid w:val="00FC4175"/>
    <w:rsid w:val="00FD0366"/>
    <w:rsid w:val="00FD6250"/>
    <w:rsid w:val="00FE2D11"/>
    <w:rsid w:val="00FE3917"/>
    <w:rsid w:val="00FF3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B508"/>
  <w15:chartTrackingRefBased/>
  <w15:docId w15:val="{3D72A529-7636-4D26-B024-6E0C67A5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9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78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755"/>
    <w:rPr>
      <w:color w:val="0563C1" w:themeColor="hyperlink"/>
      <w:u w:val="single"/>
    </w:rPr>
  </w:style>
  <w:style w:type="character" w:styleId="UnresolvedMention">
    <w:name w:val="Unresolved Mention"/>
    <w:basedOn w:val="DefaultParagraphFont"/>
    <w:uiPriority w:val="99"/>
    <w:semiHidden/>
    <w:unhideWhenUsed/>
    <w:rsid w:val="004A0755"/>
    <w:rPr>
      <w:color w:val="605E5C"/>
      <w:shd w:val="clear" w:color="auto" w:fill="E1DFDD"/>
    </w:rPr>
  </w:style>
  <w:style w:type="character" w:customStyle="1" w:styleId="Heading1Char">
    <w:name w:val="Heading 1 Char"/>
    <w:basedOn w:val="DefaultParagraphFont"/>
    <w:link w:val="Heading1"/>
    <w:uiPriority w:val="9"/>
    <w:rsid w:val="00D02913"/>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6E3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095"/>
    <w:rPr>
      <w:rFonts w:ascii="Segoe UI" w:hAnsi="Segoe UI" w:cs="Segoe UI"/>
      <w:sz w:val="18"/>
      <w:szCs w:val="18"/>
    </w:rPr>
  </w:style>
  <w:style w:type="character" w:styleId="CommentReference">
    <w:name w:val="annotation reference"/>
    <w:basedOn w:val="DefaultParagraphFont"/>
    <w:uiPriority w:val="99"/>
    <w:semiHidden/>
    <w:unhideWhenUsed/>
    <w:rsid w:val="006E3095"/>
    <w:rPr>
      <w:sz w:val="16"/>
      <w:szCs w:val="16"/>
    </w:rPr>
  </w:style>
  <w:style w:type="paragraph" w:styleId="CommentText">
    <w:name w:val="annotation text"/>
    <w:basedOn w:val="Normal"/>
    <w:link w:val="CommentTextChar"/>
    <w:uiPriority w:val="99"/>
    <w:semiHidden/>
    <w:unhideWhenUsed/>
    <w:rsid w:val="006E3095"/>
    <w:pPr>
      <w:spacing w:line="240" w:lineRule="auto"/>
    </w:pPr>
    <w:rPr>
      <w:sz w:val="20"/>
      <w:szCs w:val="20"/>
    </w:rPr>
  </w:style>
  <w:style w:type="character" w:customStyle="1" w:styleId="CommentTextChar">
    <w:name w:val="Comment Text Char"/>
    <w:basedOn w:val="DefaultParagraphFont"/>
    <w:link w:val="CommentText"/>
    <w:uiPriority w:val="99"/>
    <w:semiHidden/>
    <w:rsid w:val="006E3095"/>
    <w:rPr>
      <w:sz w:val="20"/>
      <w:szCs w:val="20"/>
    </w:rPr>
  </w:style>
  <w:style w:type="paragraph" w:styleId="CommentSubject">
    <w:name w:val="annotation subject"/>
    <w:basedOn w:val="CommentText"/>
    <w:next w:val="CommentText"/>
    <w:link w:val="CommentSubjectChar"/>
    <w:uiPriority w:val="99"/>
    <w:semiHidden/>
    <w:unhideWhenUsed/>
    <w:rsid w:val="006E3095"/>
    <w:rPr>
      <w:b/>
      <w:bCs/>
    </w:rPr>
  </w:style>
  <w:style w:type="character" w:customStyle="1" w:styleId="CommentSubjectChar">
    <w:name w:val="Comment Subject Char"/>
    <w:basedOn w:val="CommentTextChar"/>
    <w:link w:val="CommentSubject"/>
    <w:uiPriority w:val="99"/>
    <w:semiHidden/>
    <w:rsid w:val="006E3095"/>
    <w:rPr>
      <w:b/>
      <w:bCs/>
      <w:sz w:val="20"/>
      <w:szCs w:val="20"/>
    </w:rPr>
  </w:style>
  <w:style w:type="paragraph" w:styleId="TOCHeading">
    <w:name w:val="TOC Heading"/>
    <w:basedOn w:val="Heading1"/>
    <w:next w:val="Normal"/>
    <w:uiPriority w:val="39"/>
    <w:unhideWhenUsed/>
    <w:qFormat/>
    <w:rsid w:val="00F63776"/>
    <w:pPr>
      <w:outlineLvl w:val="9"/>
    </w:pPr>
    <w:rPr>
      <w:lang w:val="en-US"/>
    </w:rPr>
  </w:style>
  <w:style w:type="paragraph" w:styleId="TOC1">
    <w:name w:val="toc 1"/>
    <w:basedOn w:val="Normal"/>
    <w:next w:val="Normal"/>
    <w:autoRedefine/>
    <w:uiPriority w:val="39"/>
    <w:unhideWhenUsed/>
    <w:rsid w:val="00F63776"/>
    <w:pPr>
      <w:spacing w:after="100"/>
    </w:pPr>
  </w:style>
  <w:style w:type="character" w:customStyle="1" w:styleId="Heading3Char">
    <w:name w:val="Heading 3 Char"/>
    <w:basedOn w:val="DefaultParagraphFont"/>
    <w:link w:val="Heading3"/>
    <w:uiPriority w:val="9"/>
    <w:semiHidden/>
    <w:rsid w:val="000D787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61C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CEB"/>
  </w:style>
  <w:style w:type="paragraph" w:styleId="Footer">
    <w:name w:val="footer"/>
    <w:basedOn w:val="Normal"/>
    <w:link w:val="FooterChar"/>
    <w:uiPriority w:val="99"/>
    <w:unhideWhenUsed/>
    <w:rsid w:val="00F61C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CEB"/>
  </w:style>
  <w:style w:type="character" w:styleId="FollowedHyperlink">
    <w:name w:val="FollowedHyperlink"/>
    <w:basedOn w:val="DefaultParagraphFont"/>
    <w:uiPriority w:val="99"/>
    <w:semiHidden/>
    <w:unhideWhenUsed/>
    <w:rsid w:val="004021EA"/>
    <w:rPr>
      <w:color w:val="954F72" w:themeColor="followedHyperlink"/>
      <w:u w:val="single"/>
    </w:rPr>
  </w:style>
  <w:style w:type="paragraph" w:styleId="NormalWeb">
    <w:name w:val="Normal (Web)"/>
    <w:basedOn w:val="Normal"/>
    <w:uiPriority w:val="99"/>
    <w:unhideWhenUsed/>
    <w:rsid w:val="001C67F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061B4"/>
    <w:pPr>
      <w:ind w:left="720"/>
      <w:contextualSpacing/>
    </w:pPr>
  </w:style>
  <w:style w:type="paragraph" w:customStyle="1" w:styleId="xmsonormal">
    <w:name w:val="x_msonormal"/>
    <w:basedOn w:val="Normal"/>
    <w:rsid w:val="008632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370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26788">
      <w:bodyDiv w:val="1"/>
      <w:marLeft w:val="0"/>
      <w:marRight w:val="0"/>
      <w:marTop w:val="0"/>
      <w:marBottom w:val="0"/>
      <w:divBdr>
        <w:top w:val="none" w:sz="0" w:space="0" w:color="auto"/>
        <w:left w:val="none" w:sz="0" w:space="0" w:color="auto"/>
        <w:bottom w:val="none" w:sz="0" w:space="0" w:color="auto"/>
        <w:right w:val="none" w:sz="0" w:space="0" w:color="auto"/>
      </w:divBdr>
    </w:div>
    <w:div w:id="96798646">
      <w:bodyDiv w:val="1"/>
      <w:marLeft w:val="0"/>
      <w:marRight w:val="0"/>
      <w:marTop w:val="0"/>
      <w:marBottom w:val="0"/>
      <w:divBdr>
        <w:top w:val="none" w:sz="0" w:space="0" w:color="auto"/>
        <w:left w:val="none" w:sz="0" w:space="0" w:color="auto"/>
        <w:bottom w:val="none" w:sz="0" w:space="0" w:color="auto"/>
        <w:right w:val="none" w:sz="0" w:space="0" w:color="auto"/>
      </w:divBdr>
    </w:div>
    <w:div w:id="136648498">
      <w:bodyDiv w:val="1"/>
      <w:marLeft w:val="0"/>
      <w:marRight w:val="0"/>
      <w:marTop w:val="0"/>
      <w:marBottom w:val="0"/>
      <w:divBdr>
        <w:top w:val="none" w:sz="0" w:space="0" w:color="auto"/>
        <w:left w:val="none" w:sz="0" w:space="0" w:color="auto"/>
        <w:bottom w:val="none" w:sz="0" w:space="0" w:color="auto"/>
        <w:right w:val="none" w:sz="0" w:space="0" w:color="auto"/>
      </w:divBdr>
    </w:div>
    <w:div w:id="228421142">
      <w:bodyDiv w:val="1"/>
      <w:marLeft w:val="0"/>
      <w:marRight w:val="0"/>
      <w:marTop w:val="0"/>
      <w:marBottom w:val="0"/>
      <w:divBdr>
        <w:top w:val="none" w:sz="0" w:space="0" w:color="auto"/>
        <w:left w:val="none" w:sz="0" w:space="0" w:color="auto"/>
        <w:bottom w:val="none" w:sz="0" w:space="0" w:color="auto"/>
        <w:right w:val="none" w:sz="0" w:space="0" w:color="auto"/>
      </w:divBdr>
    </w:div>
    <w:div w:id="403914113">
      <w:bodyDiv w:val="1"/>
      <w:marLeft w:val="0"/>
      <w:marRight w:val="0"/>
      <w:marTop w:val="0"/>
      <w:marBottom w:val="0"/>
      <w:divBdr>
        <w:top w:val="none" w:sz="0" w:space="0" w:color="auto"/>
        <w:left w:val="none" w:sz="0" w:space="0" w:color="auto"/>
        <w:bottom w:val="none" w:sz="0" w:space="0" w:color="auto"/>
        <w:right w:val="none" w:sz="0" w:space="0" w:color="auto"/>
      </w:divBdr>
    </w:div>
    <w:div w:id="533613690">
      <w:bodyDiv w:val="1"/>
      <w:marLeft w:val="0"/>
      <w:marRight w:val="0"/>
      <w:marTop w:val="0"/>
      <w:marBottom w:val="0"/>
      <w:divBdr>
        <w:top w:val="none" w:sz="0" w:space="0" w:color="auto"/>
        <w:left w:val="none" w:sz="0" w:space="0" w:color="auto"/>
        <w:bottom w:val="none" w:sz="0" w:space="0" w:color="auto"/>
        <w:right w:val="none" w:sz="0" w:space="0" w:color="auto"/>
      </w:divBdr>
    </w:div>
    <w:div w:id="653526781">
      <w:bodyDiv w:val="1"/>
      <w:marLeft w:val="0"/>
      <w:marRight w:val="0"/>
      <w:marTop w:val="0"/>
      <w:marBottom w:val="0"/>
      <w:divBdr>
        <w:top w:val="none" w:sz="0" w:space="0" w:color="auto"/>
        <w:left w:val="none" w:sz="0" w:space="0" w:color="auto"/>
        <w:bottom w:val="none" w:sz="0" w:space="0" w:color="auto"/>
        <w:right w:val="none" w:sz="0" w:space="0" w:color="auto"/>
      </w:divBdr>
    </w:div>
    <w:div w:id="687875619">
      <w:bodyDiv w:val="1"/>
      <w:marLeft w:val="0"/>
      <w:marRight w:val="0"/>
      <w:marTop w:val="0"/>
      <w:marBottom w:val="0"/>
      <w:divBdr>
        <w:top w:val="none" w:sz="0" w:space="0" w:color="auto"/>
        <w:left w:val="none" w:sz="0" w:space="0" w:color="auto"/>
        <w:bottom w:val="none" w:sz="0" w:space="0" w:color="auto"/>
        <w:right w:val="none" w:sz="0" w:space="0" w:color="auto"/>
      </w:divBdr>
    </w:div>
    <w:div w:id="779375260">
      <w:bodyDiv w:val="1"/>
      <w:marLeft w:val="0"/>
      <w:marRight w:val="0"/>
      <w:marTop w:val="0"/>
      <w:marBottom w:val="0"/>
      <w:divBdr>
        <w:top w:val="none" w:sz="0" w:space="0" w:color="auto"/>
        <w:left w:val="none" w:sz="0" w:space="0" w:color="auto"/>
        <w:bottom w:val="none" w:sz="0" w:space="0" w:color="auto"/>
        <w:right w:val="none" w:sz="0" w:space="0" w:color="auto"/>
      </w:divBdr>
    </w:div>
    <w:div w:id="914048479">
      <w:bodyDiv w:val="1"/>
      <w:marLeft w:val="0"/>
      <w:marRight w:val="0"/>
      <w:marTop w:val="0"/>
      <w:marBottom w:val="0"/>
      <w:divBdr>
        <w:top w:val="none" w:sz="0" w:space="0" w:color="auto"/>
        <w:left w:val="none" w:sz="0" w:space="0" w:color="auto"/>
        <w:bottom w:val="none" w:sz="0" w:space="0" w:color="auto"/>
        <w:right w:val="none" w:sz="0" w:space="0" w:color="auto"/>
      </w:divBdr>
    </w:div>
    <w:div w:id="1075784709">
      <w:bodyDiv w:val="1"/>
      <w:marLeft w:val="0"/>
      <w:marRight w:val="0"/>
      <w:marTop w:val="0"/>
      <w:marBottom w:val="0"/>
      <w:divBdr>
        <w:top w:val="none" w:sz="0" w:space="0" w:color="auto"/>
        <w:left w:val="none" w:sz="0" w:space="0" w:color="auto"/>
        <w:bottom w:val="none" w:sz="0" w:space="0" w:color="auto"/>
        <w:right w:val="none" w:sz="0" w:space="0" w:color="auto"/>
      </w:divBdr>
    </w:div>
    <w:div w:id="1079979689">
      <w:bodyDiv w:val="1"/>
      <w:marLeft w:val="0"/>
      <w:marRight w:val="0"/>
      <w:marTop w:val="0"/>
      <w:marBottom w:val="0"/>
      <w:divBdr>
        <w:top w:val="none" w:sz="0" w:space="0" w:color="auto"/>
        <w:left w:val="none" w:sz="0" w:space="0" w:color="auto"/>
        <w:bottom w:val="none" w:sz="0" w:space="0" w:color="auto"/>
        <w:right w:val="none" w:sz="0" w:space="0" w:color="auto"/>
      </w:divBdr>
    </w:div>
    <w:div w:id="1250044531">
      <w:bodyDiv w:val="1"/>
      <w:marLeft w:val="0"/>
      <w:marRight w:val="0"/>
      <w:marTop w:val="0"/>
      <w:marBottom w:val="0"/>
      <w:divBdr>
        <w:top w:val="none" w:sz="0" w:space="0" w:color="auto"/>
        <w:left w:val="none" w:sz="0" w:space="0" w:color="auto"/>
        <w:bottom w:val="none" w:sz="0" w:space="0" w:color="auto"/>
        <w:right w:val="none" w:sz="0" w:space="0" w:color="auto"/>
      </w:divBdr>
    </w:div>
    <w:div w:id="1279947355">
      <w:bodyDiv w:val="1"/>
      <w:marLeft w:val="0"/>
      <w:marRight w:val="0"/>
      <w:marTop w:val="0"/>
      <w:marBottom w:val="0"/>
      <w:divBdr>
        <w:top w:val="none" w:sz="0" w:space="0" w:color="auto"/>
        <w:left w:val="none" w:sz="0" w:space="0" w:color="auto"/>
        <w:bottom w:val="none" w:sz="0" w:space="0" w:color="auto"/>
        <w:right w:val="none" w:sz="0" w:space="0" w:color="auto"/>
      </w:divBdr>
    </w:div>
    <w:div w:id="1320887989">
      <w:bodyDiv w:val="1"/>
      <w:marLeft w:val="0"/>
      <w:marRight w:val="0"/>
      <w:marTop w:val="0"/>
      <w:marBottom w:val="0"/>
      <w:divBdr>
        <w:top w:val="none" w:sz="0" w:space="0" w:color="auto"/>
        <w:left w:val="none" w:sz="0" w:space="0" w:color="auto"/>
        <w:bottom w:val="none" w:sz="0" w:space="0" w:color="auto"/>
        <w:right w:val="none" w:sz="0" w:space="0" w:color="auto"/>
      </w:divBdr>
    </w:div>
    <w:div w:id="1339768878">
      <w:bodyDiv w:val="1"/>
      <w:marLeft w:val="0"/>
      <w:marRight w:val="0"/>
      <w:marTop w:val="0"/>
      <w:marBottom w:val="0"/>
      <w:divBdr>
        <w:top w:val="none" w:sz="0" w:space="0" w:color="auto"/>
        <w:left w:val="none" w:sz="0" w:space="0" w:color="auto"/>
        <w:bottom w:val="none" w:sz="0" w:space="0" w:color="auto"/>
        <w:right w:val="none" w:sz="0" w:space="0" w:color="auto"/>
      </w:divBdr>
    </w:div>
    <w:div w:id="1372144065">
      <w:bodyDiv w:val="1"/>
      <w:marLeft w:val="0"/>
      <w:marRight w:val="0"/>
      <w:marTop w:val="0"/>
      <w:marBottom w:val="0"/>
      <w:divBdr>
        <w:top w:val="none" w:sz="0" w:space="0" w:color="auto"/>
        <w:left w:val="none" w:sz="0" w:space="0" w:color="auto"/>
        <w:bottom w:val="none" w:sz="0" w:space="0" w:color="auto"/>
        <w:right w:val="none" w:sz="0" w:space="0" w:color="auto"/>
      </w:divBdr>
    </w:div>
    <w:div w:id="1506626571">
      <w:bodyDiv w:val="1"/>
      <w:marLeft w:val="0"/>
      <w:marRight w:val="0"/>
      <w:marTop w:val="0"/>
      <w:marBottom w:val="0"/>
      <w:divBdr>
        <w:top w:val="none" w:sz="0" w:space="0" w:color="auto"/>
        <w:left w:val="none" w:sz="0" w:space="0" w:color="auto"/>
        <w:bottom w:val="none" w:sz="0" w:space="0" w:color="auto"/>
        <w:right w:val="none" w:sz="0" w:space="0" w:color="auto"/>
      </w:divBdr>
    </w:div>
    <w:div w:id="1564751915">
      <w:bodyDiv w:val="1"/>
      <w:marLeft w:val="0"/>
      <w:marRight w:val="0"/>
      <w:marTop w:val="0"/>
      <w:marBottom w:val="0"/>
      <w:divBdr>
        <w:top w:val="none" w:sz="0" w:space="0" w:color="auto"/>
        <w:left w:val="none" w:sz="0" w:space="0" w:color="auto"/>
        <w:bottom w:val="none" w:sz="0" w:space="0" w:color="auto"/>
        <w:right w:val="none" w:sz="0" w:space="0" w:color="auto"/>
      </w:divBdr>
    </w:div>
    <w:div w:id="1609971741">
      <w:bodyDiv w:val="1"/>
      <w:marLeft w:val="0"/>
      <w:marRight w:val="0"/>
      <w:marTop w:val="0"/>
      <w:marBottom w:val="0"/>
      <w:divBdr>
        <w:top w:val="none" w:sz="0" w:space="0" w:color="auto"/>
        <w:left w:val="none" w:sz="0" w:space="0" w:color="auto"/>
        <w:bottom w:val="none" w:sz="0" w:space="0" w:color="auto"/>
        <w:right w:val="none" w:sz="0" w:space="0" w:color="auto"/>
      </w:divBdr>
    </w:div>
    <w:div w:id="1611283421">
      <w:bodyDiv w:val="1"/>
      <w:marLeft w:val="0"/>
      <w:marRight w:val="0"/>
      <w:marTop w:val="0"/>
      <w:marBottom w:val="0"/>
      <w:divBdr>
        <w:top w:val="none" w:sz="0" w:space="0" w:color="auto"/>
        <w:left w:val="none" w:sz="0" w:space="0" w:color="auto"/>
        <w:bottom w:val="none" w:sz="0" w:space="0" w:color="auto"/>
        <w:right w:val="none" w:sz="0" w:space="0" w:color="auto"/>
      </w:divBdr>
    </w:div>
    <w:div w:id="1635938914">
      <w:bodyDiv w:val="1"/>
      <w:marLeft w:val="0"/>
      <w:marRight w:val="0"/>
      <w:marTop w:val="0"/>
      <w:marBottom w:val="0"/>
      <w:divBdr>
        <w:top w:val="none" w:sz="0" w:space="0" w:color="auto"/>
        <w:left w:val="none" w:sz="0" w:space="0" w:color="auto"/>
        <w:bottom w:val="none" w:sz="0" w:space="0" w:color="auto"/>
        <w:right w:val="none" w:sz="0" w:space="0" w:color="auto"/>
      </w:divBdr>
    </w:div>
    <w:div w:id="1683511519">
      <w:bodyDiv w:val="1"/>
      <w:marLeft w:val="0"/>
      <w:marRight w:val="0"/>
      <w:marTop w:val="0"/>
      <w:marBottom w:val="0"/>
      <w:divBdr>
        <w:top w:val="none" w:sz="0" w:space="0" w:color="auto"/>
        <w:left w:val="none" w:sz="0" w:space="0" w:color="auto"/>
        <w:bottom w:val="none" w:sz="0" w:space="0" w:color="auto"/>
        <w:right w:val="none" w:sz="0" w:space="0" w:color="auto"/>
      </w:divBdr>
    </w:div>
    <w:div w:id="1724136168">
      <w:bodyDiv w:val="1"/>
      <w:marLeft w:val="0"/>
      <w:marRight w:val="0"/>
      <w:marTop w:val="0"/>
      <w:marBottom w:val="0"/>
      <w:divBdr>
        <w:top w:val="none" w:sz="0" w:space="0" w:color="auto"/>
        <w:left w:val="none" w:sz="0" w:space="0" w:color="auto"/>
        <w:bottom w:val="none" w:sz="0" w:space="0" w:color="auto"/>
        <w:right w:val="none" w:sz="0" w:space="0" w:color="auto"/>
      </w:divBdr>
    </w:div>
    <w:div w:id="1773670006">
      <w:bodyDiv w:val="1"/>
      <w:marLeft w:val="0"/>
      <w:marRight w:val="0"/>
      <w:marTop w:val="0"/>
      <w:marBottom w:val="0"/>
      <w:divBdr>
        <w:top w:val="none" w:sz="0" w:space="0" w:color="auto"/>
        <w:left w:val="none" w:sz="0" w:space="0" w:color="auto"/>
        <w:bottom w:val="none" w:sz="0" w:space="0" w:color="auto"/>
        <w:right w:val="none" w:sz="0" w:space="0" w:color="auto"/>
      </w:divBdr>
    </w:div>
    <w:div w:id="1783307480">
      <w:bodyDiv w:val="1"/>
      <w:marLeft w:val="0"/>
      <w:marRight w:val="0"/>
      <w:marTop w:val="0"/>
      <w:marBottom w:val="0"/>
      <w:divBdr>
        <w:top w:val="none" w:sz="0" w:space="0" w:color="auto"/>
        <w:left w:val="none" w:sz="0" w:space="0" w:color="auto"/>
        <w:bottom w:val="none" w:sz="0" w:space="0" w:color="auto"/>
        <w:right w:val="none" w:sz="0" w:space="0" w:color="auto"/>
      </w:divBdr>
    </w:div>
    <w:div w:id="1820267968">
      <w:bodyDiv w:val="1"/>
      <w:marLeft w:val="0"/>
      <w:marRight w:val="0"/>
      <w:marTop w:val="0"/>
      <w:marBottom w:val="0"/>
      <w:divBdr>
        <w:top w:val="none" w:sz="0" w:space="0" w:color="auto"/>
        <w:left w:val="none" w:sz="0" w:space="0" w:color="auto"/>
        <w:bottom w:val="none" w:sz="0" w:space="0" w:color="auto"/>
        <w:right w:val="none" w:sz="0" w:space="0" w:color="auto"/>
      </w:divBdr>
    </w:div>
    <w:div w:id="1903835217">
      <w:bodyDiv w:val="1"/>
      <w:marLeft w:val="0"/>
      <w:marRight w:val="0"/>
      <w:marTop w:val="0"/>
      <w:marBottom w:val="0"/>
      <w:divBdr>
        <w:top w:val="none" w:sz="0" w:space="0" w:color="auto"/>
        <w:left w:val="none" w:sz="0" w:space="0" w:color="auto"/>
        <w:bottom w:val="none" w:sz="0" w:space="0" w:color="auto"/>
        <w:right w:val="none" w:sz="0" w:space="0" w:color="auto"/>
      </w:divBdr>
    </w:div>
    <w:div w:id="1911571883">
      <w:bodyDiv w:val="1"/>
      <w:marLeft w:val="0"/>
      <w:marRight w:val="0"/>
      <w:marTop w:val="0"/>
      <w:marBottom w:val="0"/>
      <w:divBdr>
        <w:top w:val="none" w:sz="0" w:space="0" w:color="auto"/>
        <w:left w:val="none" w:sz="0" w:space="0" w:color="auto"/>
        <w:bottom w:val="none" w:sz="0" w:space="0" w:color="auto"/>
        <w:right w:val="none" w:sz="0" w:space="0" w:color="auto"/>
      </w:divBdr>
    </w:div>
    <w:div w:id="1936093338">
      <w:bodyDiv w:val="1"/>
      <w:marLeft w:val="0"/>
      <w:marRight w:val="0"/>
      <w:marTop w:val="0"/>
      <w:marBottom w:val="0"/>
      <w:divBdr>
        <w:top w:val="none" w:sz="0" w:space="0" w:color="auto"/>
        <w:left w:val="none" w:sz="0" w:space="0" w:color="auto"/>
        <w:bottom w:val="none" w:sz="0" w:space="0" w:color="auto"/>
        <w:right w:val="none" w:sz="0" w:space="0" w:color="auto"/>
      </w:divBdr>
    </w:div>
    <w:div w:id="2098207470">
      <w:bodyDiv w:val="1"/>
      <w:marLeft w:val="0"/>
      <w:marRight w:val="0"/>
      <w:marTop w:val="0"/>
      <w:marBottom w:val="0"/>
      <w:divBdr>
        <w:top w:val="none" w:sz="0" w:space="0" w:color="auto"/>
        <w:left w:val="none" w:sz="0" w:space="0" w:color="auto"/>
        <w:bottom w:val="none" w:sz="0" w:space="0" w:color="auto"/>
        <w:right w:val="none" w:sz="0" w:space="0" w:color="auto"/>
      </w:divBdr>
    </w:div>
    <w:div w:id="21466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otlawcom.gov.uk/files/1115/8270/8061/Aspects_of_Family_Law_-_Discussion_Paper_on_Cohabitation_DP_No_170.pdf" TargetMode="External"/><Relationship Id="rId18" Type="http://schemas.openxmlformats.org/officeDocument/2006/relationships/hyperlink" Target="https://www.lawscot.org.uk/members/journal/issues/vol-65-issue-03/nikah-only-marriage-a-scottish-remedy/" TargetMode="External"/><Relationship Id="rId26" Type="http://schemas.openxmlformats.org/officeDocument/2006/relationships/hyperlink" Target="&#8226;%09https:/www.biicl.org/events/11391/hrdd-forum-webinar-series-episode-2-the-intended-impact-of-climate-change-litigation-on-corporate-due-diligence" TargetMode="External"/><Relationship Id="rId3" Type="http://schemas.openxmlformats.org/officeDocument/2006/relationships/customXml" Target="../customXml/item3.xml"/><Relationship Id="rId21" Type="http://schemas.openxmlformats.org/officeDocument/2006/relationships/hyperlink" Target="https://postpandemicuniversity.net/2020/09/10/remote-teaching-in-the-post-pandemic-university-a-study-of-copyright-and-data-protection-terms-of-online-services/" TargetMode="External"/><Relationship Id="rId7" Type="http://schemas.openxmlformats.org/officeDocument/2006/relationships/settings" Target="settings.xml"/><Relationship Id="rId12" Type="http://schemas.openxmlformats.org/officeDocument/2006/relationships/hyperlink" Target="https://www.theguardian.com/education/ng-interactive/2020/sep/05/best-uk-universities-for-law-league-table" TargetMode="External"/><Relationship Id="rId17" Type="http://schemas.openxmlformats.org/officeDocument/2006/relationships/hyperlink" Target="https://protect.scot/" TargetMode="External"/><Relationship Id="rId25" Type="http://schemas.openxmlformats.org/officeDocument/2006/relationships/hyperlink" Target="https://twitter.com/LawScottish"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meeting.europarl.europa.eu/emeeting/committee/agenda/202007/DROI?meeting=DROI-2020-0703_1&amp;session=07-03-08-00" TargetMode="External"/><Relationship Id="rId20" Type="http://schemas.openxmlformats.org/officeDocument/2006/relationships/hyperlink" Target="https://www.amnesty.nl/content/uploads/2020/08/Verkenningen2020-climate-change.pdf?x32554" TargetMode="External"/><Relationship Id="rId29" Type="http://schemas.openxmlformats.org/officeDocument/2006/relationships/hyperlink" Target="https://portal.stir.ac.uk/news-events-announ/view-new-event-ann.jsp?t=EVENT&amp;iid=1135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awstirling.com/online-event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cottishparliament.tv/channel/virtual-meeting-6" TargetMode="External"/><Relationship Id="rId23" Type="http://schemas.openxmlformats.org/officeDocument/2006/relationships/hyperlink" Target="http://accan.org.au/grants/current-grants/1781-regulation-of-internet-of-things-devices-to-protect-consumers" TargetMode="External"/><Relationship Id="rId28" Type="http://schemas.openxmlformats.org/officeDocument/2006/relationships/hyperlink" Target="https://www.youtube.com/watch?v=HC7bX5UeMic" TargetMode="External"/><Relationship Id="rId10" Type="http://schemas.openxmlformats.org/officeDocument/2006/relationships/endnotes" Target="endnotes.xml"/><Relationship Id="rId19" Type="http://schemas.openxmlformats.org/officeDocument/2006/relationships/hyperlink" Target="https://digitalpublications.parliament.scot/ResearchBriefings/Report/2020/9/4/Trade-Agreements-and-their-Potential-Impact-on-Environmental-Protection-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news/un-convention-on-the-rights-of-the-child/" TargetMode="External"/><Relationship Id="rId22" Type="http://schemas.openxmlformats.org/officeDocument/2006/relationships/hyperlink" Target="https://www.discretion.uib.no/projects/legitimacy-challenges/" TargetMode="External"/><Relationship Id="rId27" Type="http://schemas.openxmlformats.org/officeDocument/2006/relationships/hyperlink" Target="https://www.youtube.com/watch?v=l-iwQTK0a5w" TargetMode="External"/><Relationship Id="rId30" Type="http://schemas.openxmlformats.org/officeDocument/2006/relationships/hyperlink" Target="mailto:guido.noto.la.diega@stir.ac.uk"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MS_Mappings xmlns="3567f0d6-1c18-4b9b-8492-2766f1db6259" xsi:nil="true"/>
    <FolderType xmlns="3567f0d6-1c18-4b9b-8492-2766f1db6259" xsi:nil="true"/>
    <Students xmlns="3567f0d6-1c18-4b9b-8492-2766f1db6259">
      <UserInfo>
        <DisplayName/>
        <AccountId xsi:nil="true"/>
        <AccountType/>
      </UserInfo>
    </Students>
    <AppVersion xmlns="3567f0d6-1c18-4b9b-8492-2766f1db6259" xsi:nil="true"/>
    <TeamsChannelId xmlns="3567f0d6-1c18-4b9b-8492-2766f1db6259" xsi:nil="true"/>
    <Math_Settings xmlns="3567f0d6-1c18-4b9b-8492-2766f1db6259" xsi:nil="true"/>
    <Owner xmlns="3567f0d6-1c18-4b9b-8492-2766f1db6259">
      <UserInfo>
        <DisplayName/>
        <AccountId xsi:nil="true"/>
        <AccountType/>
      </UserInfo>
    </Owner>
    <Student_Groups xmlns="3567f0d6-1c18-4b9b-8492-2766f1db6259">
      <UserInfo>
        <DisplayName/>
        <AccountId xsi:nil="true"/>
        <AccountType/>
      </UserInfo>
    </Student_Groups>
    <Is_Collaboration_Space_Locked xmlns="3567f0d6-1c18-4b9b-8492-2766f1db6259" xsi:nil="true"/>
    <Templates xmlns="3567f0d6-1c18-4b9b-8492-2766f1db6259" xsi:nil="true"/>
    <Has_Teacher_Only_SectionGroup xmlns="3567f0d6-1c18-4b9b-8492-2766f1db6259" xsi:nil="true"/>
    <NotebookType xmlns="3567f0d6-1c18-4b9b-8492-2766f1db6259" xsi:nil="true"/>
    <Teachers xmlns="3567f0d6-1c18-4b9b-8492-2766f1db6259">
      <UserInfo>
        <DisplayName/>
        <AccountId xsi:nil="true"/>
        <AccountType/>
      </UserInfo>
    </Teachers>
    <Invited_Teachers xmlns="3567f0d6-1c18-4b9b-8492-2766f1db6259" xsi:nil="true"/>
    <Invited_Students xmlns="3567f0d6-1c18-4b9b-8492-2766f1db6259" xsi:nil="true"/>
    <IsNotebookLocked xmlns="3567f0d6-1c18-4b9b-8492-2766f1db6259" xsi:nil="true"/>
    <DefaultSectionNames xmlns="3567f0d6-1c18-4b9b-8492-2766f1db6259" xsi:nil="true"/>
    <Self_Registration_Enabled xmlns="3567f0d6-1c18-4b9b-8492-2766f1db6259" xsi:nil="true"/>
    <CultureName xmlns="3567f0d6-1c18-4b9b-8492-2766f1db6259" xsi:nil="true"/>
    <Distribution_Groups xmlns="3567f0d6-1c18-4b9b-8492-2766f1db625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1CC4DED49A2D145AD2C0A7EF0B89BE2" ma:contentTypeVersion="33" ma:contentTypeDescription="Create a new document." ma:contentTypeScope="" ma:versionID="91c48510011e26f9555dc7e423dd48dd">
  <xsd:schema xmlns:xsd="http://www.w3.org/2001/XMLSchema" xmlns:xs="http://www.w3.org/2001/XMLSchema" xmlns:p="http://schemas.microsoft.com/office/2006/metadata/properties" xmlns:ns3="3567f0d6-1c18-4b9b-8492-2766f1db6259" xmlns:ns4="96ccd793-db10-490d-905b-4653e563771e" targetNamespace="http://schemas.microsoft.com/office/2006/metadata/properties" ma:root="true" ma:fieldsID="ebc585f8cc08d8a6d6672379bb251c85" ns3:_="" ns4:_="">
    <xsd:import namespace="3567f0d6-1c18-4b9b-8492-2766f1db6259"/>
    <xsd:import namespace="96ccd793-db10-490d-905b-4653e56377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f0d6-1c18-4b9b-8492-2766f1db6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ccd793-db10-490d-905b-4653e56377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A5B84F-50EB-41F3-9C00-F21BF377D14F}">
  <ds:schemaRefs>
    <ds:schemaRef ds:uri="http://schemas.microsoft.com/office/2006/metadata/properties"/>
    <ds:schemaRef ds:uri="http://schemas.microsoft.com/office/infopath/2007/PartnerControls"/>
    <ds:schemaRef ds:uri="3567f0d6-1c18-4b9b-8492-2766f1db6259"/>
  </ds:schemaRefs>
</ds:datastoreItem>
</file>

<file path=customXml/itemProps2.xml><?xml version="1.0" encoding="utf-8"?>
<ds:datastoreItem xmlns:ds="http://schemas.openxmlformats.org/officeDocument/2006/customXml" ds:itemID="{9A1A776B-56CE-4B06-A236-09421D59487A}">
  <ds:schemaRefs>
    <ds:schemaRef ds:uri="http://schemas.openxmlformats.org/officeDocument/2006/bibliography"/>
  </ds:schemaRefs>
</ds:datastoreItem>
</file>

<file path=customXml/itemProps3.xml><?xml version="1.0" encoding="utf-8"?>
<ds:datastoreItem xmlns:ds="http://schemas.openxmlformats.org/officeDocument/2006/customXml" ds:itemID="{5D27D7EA-2E02-4058-A2E8-6CBD645C5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f0d6-1c18-4b9b-8492-2766f1db6259"/>
    <ds:schemaRef ds:uri="96ccd793-db10-490d-905b-4653e5637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1E1901-8F28-451F-A11F-AE9F69A9B5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8</Pages>
  <Words>2750</Words>
  <Characters>15678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Noto La Diega</dc:creator>
  <cp:keywords/>
  <dc:description/>
  <cp:lastModifiedBy>Guido Noto La Diega</cp:lastModifiedBy>
  <cp:revision>304</cp:revision>
  <cp:lastPrinted>2020-09-22T07:46:00Z</cp:lastPrinted>
  <dcterms:created xsi:type="dcterms:W3CDTF">2020-07-03T15:55:00Z</dcterms:created>
  <dcterms:modified xsi:type="dcterms:W3CDTF">2020-09-22T07:46:00Z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0x01010011CC4DED49A2D145AD2C0A7EF0B89BE2</vt:lpwstr>
  </property>
</Properties>
</file>