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942B" w14:textId="4DBD5863" w:rsidR="004609D9" w:rsidRPr="00200D82" w:rsidRDefault="001C3FD8" w:rsidP="007F0C5D">
      <w:pPr>
        <w:jc w:val="center"/>
        <w:rPr>
          <w:rFonts w:asciiTheme="minorHAnsi" w:hAnsiTheme="minorHAnsi" w:cstheme="minorHAnsi"/>
          <w:b/>
          <w:bCs/>
        </w:rPr>
      </w:pPr>
      <w:r w:rsidRPr="00200D82">
        <w:rPr>
          <w:rFonts w:asciiTheme="minorHAnsi" w:hAnsiTheme="minorHAnsi" w:cstheme="minorHAnsi"/>
          <w:b/>
          <w:bCs/>
          <w:noProof/>
        </w:rPr>
        <w:drawing>
          <wp:inline distT="0" distB="0" distL="0" distR="0" wp14:anchorId="0866D1F4" wp14:editId="055A061E">
            <wp:extent cx="2676525" cy="665426"/>
            <wp:effectExtent l="0" t="0" r="0" b="190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3144" cy="684475"/>
                    </a:xfrm>
                    <a:prstGeom prst="rect">
                      <a:avLst/>
                    </a:prstGeom>
                  </pic:spPr>
                </pic:pic>
              </a:graphicData>
            </a:graphic>
          </wp:inline>
        </w:drawing>
      </w:r>
    </w:p>
    <w:p w14:paraId="257929D5" w14:textId="489B94B9" w:rsidR="007F0C5D" w:rsidRPr="00200D82" w:rsidRDefault="00D3404D" w:rsidP="00D3404D">
      <w:pPr>
        <w:pStyle w:val="NormalWeb"/>
        <w:spacing w:before="200" w:beforeAutospacing="0" w:after="0" w:afterAutospacing="0" w:line="216" w:lineRule="auto"/>
        <w:rPr>
          <w:rFonts w:asciiTheme="minorHAnsi" w:eastAsia="+mn-ea" w:hAnsiTheme="minorHAnsi" w:cstheme="minorHAnsi"/>
          <w:b/>
          <w:bCs/>
          <w:smallCaps/>
          <w:kern w:val="24"/>
          <w:sz w:val="28"/>
          <w:szCs w:val="28"/>
        </w:rPr>
      </w:pPr>
      <w:r>
        <w:rPr>
          <w:rFonts w:asciiTheme="minorHAnsi" w:eastAsia="+mn-ea" w:hAnsiTheme="minorHAnsi" w:cstheme="minorHAnsi"/>
          <w:b/>
          <w:bCs/>
          <w:smallCaps/>
          <w:kern w:val="24"/>
          <w:sz w:val="28"/>
          <w:szCs w:val="28"/>
        </w:rPr>
        <w:t xml:space="preserve">                                                                       </w:t>
      </w:r>
      <w:r w:rsidR="007F0C5D" w:rsidRPr="00200D82">
        <w:rPr>
          <w:rFonts w:asciiTheme="minorHAnsi" w:eastAsia="+mn-ea" w:hAnsiTheme="minorHAnsi" w:cstheme="minorHAnsi"/>
          <w:b/>
          <w:bCs/>
          <w:smallCaps/>
          <w:kern w:val="24"/>
          <w:sz w:val="28"/>
          <w:szCs w:val="28"/>
        </w:rPr>
        <w:t>THE TRUMPET</w:t>
      </w:r>
    </w:p>
    <w:p w14:paraId="586F96A0" w14:textId="2E80CDAF" w:rsidR="0072040B" w:rsidRPr="00200D82" w:rsidRDefault="00000372" w:rsidP="00000372">
      <w:pPr>
        <w:pStyle w:val="NormalWeb"/>
        <w:spacing w:before="200" w:beforeAutospacing="0" w:after="0" w:afterAutospacing="0" w:line="216" w:lineRule="auto"/>
        <w:rPr>
          <w:rFonts w:asciiTheme="minorHAnsi" w:eastAsia="+mn-ea" w:hAnsiTheme="minorHAnsi" w:cstheme="minorHAnsi"/>
          <w:b/>
          <w:bCs/>
          <w:smallCaps/>
          <w:kern w:val="24"/>
          <w:sz w:val="28"/>
          <w:szCs w:val="28"/>
        </w:rPr>
      </w:pPr>
      <w:r>
        <w:rPr>
          <w:rFonts w:asciiTheme="minorHAnsi" w:eastAsia="+mn-ea" w:hAnsiTheme="minorHAnsi" w:cstheme="minorHAnsi"/>
          <w:b/>
          <w:bCs/>
          <w:smallCaps/>
          <w:kern w:val="24"/>
        </w:rPr>
        <w:t xml:space="preserve">                                                          </w:t>
      </w:r>
      <w:r w:rsidR="001C67FF" w:rsidRPr="00200D82">
        <w:rPr>
          <w:rFonts w:asciiTheme="minorHAnsi" w:eastAsia="+mn-ea" w:hAnsiTheme="minorHAnsi" w:cstheme="minorHAnsi"/>
          <w:b/>
          <w:bCs/>
          <w:smallCaps/>
          <w:kern w:val="24"/>
        </w:rPr>
        <w:t xml:space="preserve">Stirling Law School’s Bulletin </w:t>
      </w:r>
      <w:r w:rsidR="00B30675" w:rsidRPr="00200D82">
        <w:rPr>
          <w:rFonts w:asciiTheme="minorHAnsi" w:eastAsia="+mn-ea" w:hAnsiTheme="minorHAnsi" w:cstheme="minorHAnsi"/>
          <w:b/>
          <w:bCs/>
          <w:smallCaps/>
          <w:kern w:val="24"/>
        </w:rPr>
        <w:t>1</w:t>
      </w:r>
      <w:r w:rsidR="008E7202" w:rsidRPr="00200D82">
        <w:rPr>
          <w:rFonts w:asciiTheme="minorHAnsi" w:eastAsia="+mn-ea" w:hAnsiTheme="minorHAnsi" w:cstheme="minorHAnsi"/>
          <w:b/>
          <w:bCs/>
          <w:smallCaps/>
          <w:kern w:val="24"/>
        </w:rPr>
        <w:t>/202</w:t>
      </w:r>
      <w:r w:rsidR="00B30675" w:rsidRPr="00200D82">
        <w:rPr>
          <w:rFonts w:asciiTheme="minorHAnsi" w:eastAsia="+mn-ea" w:hAnsiTheme="minorHAnsi" w:cstheme="minorHAnsi"/>
          <w:b/>
          <w:bCs/>
          <w:smallCaps/>
          <w:kern w:val="24"/>
        </w:rPr>
        <w:t>3</w:t>
      </w:r>
    </w:p>
    <w:p w14:paraId="33D7FE42" w14:textId="223314AF" w:rsidR="00544F19" w:rsidRPr="00200D82" w:rsidRDefault="000B368A" w:rsidP="008E7202">
      <w:pPr>
        <w:pStyle w:val="NormalWeb"/>
        <w:spacing w:before="200" w:beforeAutospacing="0" w:after="0" w:afterAutospacing="0" w:line="216" w:lineRule="auto"/>
        <w:rPr>
          <w:rFonts w:asciiTheme="minorHAnsi" w:hAnsiTheme="minorHAnsi" w:cstheme="minorHAnsi"/>
        </w:rPr>
      </w:pPr>
      <w:r w:rsidRPr="00200D82">
        <w:rPr>
          <w:rFonts w:asciiTheme="minorHAnsi" w:hAnsiTheme="minorHAnsi" w:cstheme="minorHAnsi"/>
        </w:rPr>
        <w:t>This</w:t>
      </w:r>
      <w:r w:rsidR="0049700C" w:rsidRPr="00200D82">
        <w:rPr>
          <w:rFonts w:asciiTheme="minorHAnsi" w:hAnsiTheme="minorHAnsi" w:cstheme="minorHAnsi"/>
        </w:rPr>
        <w:t xml:space="preserve"> </w:t>
      </w:r>
      <w:r w:rsidR="00B7130F">
        <w:rPr>
          <w:rFonts w:asciiTheme="minorHAnsi" w:hAnsiTheme="minorHAnsi" w:cstheme="minorHAnsi"/>
        </w:rPr>
        <w:t>quarter</w:t>
      </w:r>
      <w:r w:rsidR="0049700C" w:rsidRPr="00200D82">
        <w:rPr>
          <w:rFonts w:asciiTheme="minorHAnsi" w:hAnsiTheme="minorHAnsi" w:cstheme="minorHAnsi"/>
        </w:rPr>
        <w:t>ly</w:t>
      </w:r>
      <w:r w:rsidRPr="00200D82">
        <w:rPr>
          <w:rFonts w:asciiTheme="minorHAnsi" w:hAnsiTheme="minorHAnsi" w:cstheme="minorHAnsi"/>
        </w:rPr>
        <w:t xml:space="preserve"> bulletin </w:t>
      </w:r>
      <w:r w:rsidR="00C26F6D" w:rsidRPr="00200D82">
        <w:rPr>
          <w:rFonts w:asciiTheme="minorHAnsi" w:hAnsiTheme="minorHAnsi" w:cstheme="minorHAnsi"/>
        </w:rPr>
        <w:t>is for sharing</w:t>
      </w:r>
      <w:r w:rsidRPr="00200D82">
        <w:rPr>
          <w:rFonts w:asciiTheme="minorHAnsi" w:hAnsiTheme="minorHAnsi" w:cstheme="minorHAnsi"/>
        </w:rPr>
        <w:t xml:space="preserve"> </w:t>
      </w:r>
      <w:r w:rsidR="00296AF4">
        <w:rPr>
          <w:rFonts w:asciiTheme="minorHAnsi" w:hAnsiTheme="minorHAnsi" w:cstheme="minorHAnsi"/>
        </w:rPr>
        <w:t xml:space="preserve">Stirling Law School’s </w:t>
      </w:r>
      <w:r w:rsidR="00705930">
        <w:rPr>
          <w:rFonts w:asciiTheme="minorHAnsi" w:hAnsiTheme="minorHAnsi" w:cstheme="minorHAnsi"/>
        </w:rPr>
        <w:t>collective and individual</w:t>
      </w:r>
      <w:r w:rsidR="00A864D8" w:rsidRPr="00200D82">
        <w:rPr>
          <w:rFonts w:asciiTheme="minorHAnsi" w:hAnsiTheme="minorHAnsi" w:cstheme="minorHAnsi"/>
        </w:rPr>
        <w:t xml:space="preserve"> achievement</w:t>
      </w:r>
      <w:r w:rsidR="00431C5D" w:rsidRPr="00200D82">
        <w:rPr>
          <w:rFonts w:asciiTheme="minorHAnsi" w:hAnsiTheme="minorHAnsi" w:cstheme="minorHAnsi"/>
        </w:rPr>
        <w:t>s</w:t>
      </w:r>
      <w:r w:rsidR="00A864D8" w:rsidRPr="00200D82">
        <w:rPr>
          <w:rFonts w:asciiTheme="minorHAnsi" w:hAnsiTheme="minorHAnsi" w:cstheme="minorHAnsi"/>
        </w:rPr>
        <w:t xml:space="preserve"> in research, teaching, and </w:t>
      </w:r>
      <w:r w:rsidR="007F0C5D" w:rsidRPr="00200D82">
        <w:rPr>
          <w:rFonts w:asciiTheme="minorHAnsi" w:hAnsiTheme="minorHAnsi" w:cstheme="minorHAnsi"/>
        </w:rPr>
        <w:t>citizenship</w:t>
      </w:r>
      <w:r w:rsidR="00A864D8" w:rsidRPr="00200D82">
        <w:rPr>
          <w:rFonts w:asciiTheme="minorHAnsi" w:hAnsiTheme="minorHAnsi" w:cstheme="minorHAnsi"/>
        </w:rPr>
        <w:t xml:space="preserve">. </w:t>
      </w:r>
      <w:r w:rsidR="0049700C" w:rsidRPr="00200D82">
        <w:rPr>
          <w:rFonts w:asciiTheme="minorHAnsi" w:hAnsiTheme="minorHAnsi" w:cstheme="minorHAnsi"/>
        </w:rPr>
        <w:t>I</w:t>
      </w:r>
      <w:r w:rsidR="003C6C9F" w:rsidRPr="00200D82">
        <w:rPr>
          <w:rFonts w:asciiTheme="minorHAnsi" w:hAnsiTheme="minorHAnsi" w:cstheme="minorHAnsi"/>
        </w:rPr>
        <w:t xml:space="preserve">n these difficult times, it’s crucial </w:t>
      </w:r>
      <w:r w:rsidR="00A50103" w:rsidRPr="00200D82">
        <w:rPr>
          <w:rFonts w:asciiTheme="minorHAnsi" w:hAnsiTheme="minorHAnsi" w:cstheme="minorHAnsi"/>
        </w:rPr>
        <w:t xml:space="preserve">to celebrate, strengthen </w:t>
      </w:r>
      <w:r w:rsidR="006049AC" w:rsidRPr="00200D82">
        <w:rPr>
          <w:rFonts w:asciiTheme="minorHAnsi" w:hAnsiTheme="minorHAnsi" w:cstheme="minorHAnsi"/>
        </w:rPr>
        <w:t>our</w:t>
      </w:r>
      <w:r w:rsidR="00A50103" w:rsidRPr="00200D82">
        <w:rPr>
          <w:rFonts w:asciiTheme="minorHAnsi" w:hAnsiTheme="minorHAnsi" w:cstheme="minorHAnsi"/>
        </w:rPr>
        <w:t xml:space="preserve"> sense of community, and </w:t>
      </w:r>
      <w:r w:rsidR="003B4D65" w:rsidRPr="00200D82">
        <w:rPr>
          <w:rFonts w:asciiTheme="minorHAnsi" w:hAnsiTheme="minorHAnsi" w:cstheme="minorHAnsi"/>
        </w:rPr>
        <w:t>create opportunities for cross-Faculty and cross-University collaboration</w:t>
      </w:r>
      <w:r w:rsidR="00403B10" w:rsidRPr="00200D82">
        <w:rPr>
          <w:rFonts w:asciiTheme="minorHAnsi" w:hAnsiTheme="minorHAnsi" w:cstheme="minorHAnsi"/>
        </w:rPr>
        <w:t>s</w:t>
      </w:r>
      <w:r w:rsidR="003B4D65" w:rsidRPr="00200D82">
        <w:rPr>
          <w:rFonts w:asciiTheme="minorHAnsi" w:hAnsiTheme="minorHAnsi" w:cstheme="minorHAnsi"/>
        </w:rPr>
        <w:t xml:space="preserve">. </w:t>
      </w:r>
      <w:r w:rsidR="00EA1EC8" w:rsidRPr="00200D82">
        <w:rPr>
          <w:rFonts w:asciiTheme="minorHAnsi" w:hAnsiTheme="minorHAnsi" w:cstheme="minorHAnsi"/>
        </w:rPr>
        <w:t>We hope you’ll enjoy th</w:t>
      </w:r>
      <w:r w:rsidR="002949C5">
        <w:rPr>
          <w:rFonts w:asciiTheme="minorHAnsi" w:hAnsiTheme="minorHAnsi" w:cstheme="minorHAnsi"/>
        </w:rPr>
        <w:t>e read!</w:t>
      </w:r>
    </w:p>
    <w:sdt>
      <w:sdtPr>
        <w:rPr>
          <w:rFonts w:asciiTheme="minorHAnsi" w:eastAsiaTheme="minorHAnsi" w:hAnsiTheme="minorHAnsi" w:cstheme="minorHAnsi"/>
          <w:color w:val="auto"/>
          <w:sz w:val="20"/>
          <w:szCs w:val="20"/>
          <w:lang w:val="en-GB"/>
        </w:rPr>
        <w:id w:val="-225455364"/>
        <w:docPartObj>
          <w:docPartGallery w:val="Table of Contents"/>
          <w:docPartUnique/>
        </w:docPartObj>
      </w:sdtPr>
      <w:sdtEndPr>
        <w:rPr>
          <w:rFonts w:ascii="Calibri" w:eastAsia="Times New Roman" w:hAnsi="Calibri" w:cs="Calibri"/>
          <w:noProof/>
        </w:rPr>
      </w:sdtEndPr>
      <w:sdtContent>
        <w:p w14:paraId="7A33D93E" w14:textId="76292346" w:rsidR="007F47AB" w:rsidRPr="00694D14" w:rsidRDefault="009104EB" w:rsidP="008E7202">
          <w:pPr>
            <w:pStyle w:val="TOCHeading"/>
            <w:rPr>
              <w:rFonts w:ascii="Calibri" w:hAnsi="Calibri" w:cs="Calibri"/>
              <w:sz w:val="20"/>
              <w:szCs w:val="20"/>
              <w:lang w:val="en-GB"/>
            </w:rPr>
          </w:pPr>
          <w:r w:rsidRPr="00694D14">
            <w:rPr>
              <w:rFonts w:ascii="Calibri" w:hAnsi="Calibri" w:cs="Calibri"/>
              <w:sz w:val="20"/>
              <w:szCs w:val="20"/>
              <w:lang w:val="en-GB"/>
            </w:rPr>
            <w:t>Table of</w:t>
          </w:r>
          <w:r w:rsidRPr="00694D14">
            <w:rPr>
              <w:rFonts w:ascii="Calibri" w:eastAsiaTheme="minorHAnsi" w:hAnsi="Calibri" w:cs="Calibri"/>
              <w:color w:val="auto"/>
              <w:sz w:val="20"/>
              <w:szCs w:val="20"/>
              <w:lang w:val="en-GB"/>
            </w:rPr>
            <w:t xml:space="preserve"> </w:t>
          </w:r>
          <w:r w:rsidR="00F63776" w:rsidRPr="00694D14">
            <w:rPr>
              <w:rFonts w:ascii="Calibri" w:hAnsi="Calibri" w:cs="Calibri"/>
              <w:sz w:val="20"/>
              <w:szCs w:val="20"/>
              <w:lang w:val="en-GB"/>
            </w:rPr>
            <w:t>Contents</w:t>
          </w:r>
        </w:p>
        <w:p w14:paraId="4D8E7362" w14:textId="77777777" w:rsidR="005D1A97" w:rsidRPr="00694D14" w:rsidRDefault="005D1A97" w:rsidP="005D1A97">
          <w:pPr>
            <w:rPr>
              <w:rFonts w:ascii="Calibri" w:hAnsi="Calibri" w:cs="Calibri"/>
              <w:sz w:val="20"/>
              <w:szCs w:val="20"/>
            </w:rPr>
          </w:pPr>
        </w:p>
        <w:p w14:paraId="3118E77A" w14:textId="18139846" w:rsidR="00E3757F" w:rsidRPr="00694D14" w:rsidRDefault="00F63776">
          <w:pPr>
            <w:pStyle w:val="TOC1"/>
            <w:tabs>
              <w:tab w:val="right" w:leader="dot" w:pos="9016"/>
            </w:tabs>
            <w:rPr>
              <w:rFonts w:ascii="Calibri" w:eastAsiaTheme="minorEastAsia" w:hAnsi="Calibri" w:cs="Calibri"/>
              <w:noProof/>
              <w:sz w:val="20"/>
              <w:szCs w:val="20"/>
            </w:rPr>
          </w:pPr>
          <w:r w:rsidRPr="00694D14">
            <w:rPr>
              <w:rFonts w:ascii="Calibri" w:hAnsi="Calibri" w:cs="Calibri"/>
              <w:sz w:val="20"/>
              <w:szCs w:val="20"/>
            </w:rPr>
            <w:fldChar w:fldCharType="begin"/>
          </w:r>
          <w:r w:rsidRPr="00694D14">
            <w:rPr>
              <w:rFonts w:ascii="Calibri" w:hAnsi="Calibri" w:cs="Calibri"/>
              <w:sz w:val="20"/>
              <w:szCs w:val="20"/>
            </w:rPr>
            <w:instrText xml:space="preserve"> TOC \o "1-3" \h \z \u </w:instrText>
          </w:r>
          <w:r w:rsidRPr="00694D14">
            <w:rPr>
              <w:rFonts w:ascii="Calibri" w:hAnsi="Calibri" w:cs="Calibri"/>
              <w:sz w:val="20"/>
              <w:szCs w:val="20"/>
            </w:rPr>
            <w:fldChar w:fldCharType="separate"/>
          </w:r>
          <w:hyperlink w:anchor="_Toc130797924" w:history="1">
            <w:r w:rsidR="00E3757F" w:rsidRPr="00694D14">
              <w:rPr>
                <w:rStyle w:val="Hyperlink"/>
                <w:rFonts w:ascii="Calibri" w:hAnsi="Calibri" w:cs="Calibri"/>
                <w:noProof/>
                <w:sz w:val="20"/>
                <w:szCs w:val="20"/>
              </w:rPr>
              <w:t>Highlight of this issue</w:t>
            </w:r>
            <w:r w:rsidR="00E3757F" w:rsidRPr="00694D14">
              <w:rPr>
                <w:rFonts w:ascii="Calibri" w:hAnsi="Calibri" w:cs="Calibri"/>
                <w:noProof/>
                <w:webHidden/>
                <w:sz w:val="20"/>
                <w:szCs w:val="20"/>
              </w:rPr>
              <w:tab/>
            </w:r>
            <w:r w:rsidR="00E3757F" w:rsidRPr="00694D14">
              <w:rPr>
                <w:rFonts w:ascii="Calibri" w:hAnsi="Calibri" w:cs="Calibri"/>
                <w:noProof/>
                <w:webHidden/>
                <w:sz w:val="20"/>
                <w:szCs w:val="20"/>
              </w:rPr>
              <w:fldChar w:fldCharType="begin"/>
            </w:r>
            <w:r w:rsidR="00E3757F" w:rsidRPr="00694D14">
              <w:rPr>
                <w:rFonts w:ascii="Calibri" w:hAnsi="Calibri" w:cs="Calibri"/>
                <w:noProof/>
                <w:webHidden/>
                <w:sz w:val="20"/>
                <w:szCs w:val="20"/>
              </w:rPr>
              <w:instrText xml:space="preserve"> PAGEREF _Toc130797924 \h </w:instrText>
            </w:r>
            <w:r w:rsidR="00E3757F" w:rsidRPr="00694D14">
              <w:rPr>
                <w:rFonts w:ascii="Calibri" w:hAnsi="Calibri" w:cs="Calibri"/>
                <w:noProof/>
                <w:webHidden/>
                <w:sz w:val="20"/>
                <w:szCs w:val="20"/>
              </w:rPr>
            </w:r>
            <w:r w:rsidR="00E3757F" w:rsidRPr="00694D14">
              <w:rPr>
                <w:rFonts w:ascii="Calibri" w:hAnsi="Calibri" w:cs="Calibri"/>
                <w:noProof/>
                <w:webHidden/>
                <w:sz w:val="20"/>
                <w:szCs w:val="20"/>
              </w:rPr>
              <w:fldChar w:fldCharType="separate"/>
            </w:r>
            <w:r w:rsidR="00E3757F" w:rsidRPr="00694D14">
              <w:rPr>
                <w:rFonts w:ascii="Calibri" w:hAnsi="Calibri" w:cs="Calibri"/>
                <w:noProof/>
                <w:webHidden/>
                <w:sz w:val="20"/>
                <w:szCs w:val="20"/>
              </w:rPr>
              <w:t>1</w:t>
            </w:r>
            <w:r w:rsidR="00E3757F" w:rsidRPr="00694D14">
              <w:rPr>
                <w:rFonts w:ascii="Calibri" w:hAnsi="Calibri" w:cs="Calibri"/>
                <w:noProof/>
                <w:webHidden/>
                <w:sz w:val="20"/>
                <w:szCs w:val="20"/>
              </w:rPr>
              <w:fldChar w:fldCharType="end"/>
            </w:r>
          </w:hyperlink>
        </w:p>
        <w:p w14:paraId="2374EDC4" w14:textId="01C42E68" w:rsidR="00E3757F" w:rsidRPr="00694D14" w:rsidRDefault="00E3757F">
          <w:pPr>
            <w:pStyle w:val="TOC1"/>
            <w:tabs>
              <w:tab w:val="right" w:leader="dot" w:pos="9016"/>
            </w:tabs>
            <w:rPr>
              <w:rFonts w:ascii="Calibri" w:eastAsiaTheme="minorEastAsia" w:hAnsi="Calibri" w:cs="Calibri"/>
              <w:noProof/>
              <w:sz w:val="20"/>
              <w:szCs w:val="20"/>
            </w:rPr>
          </w:pPr>
          <w:hyperlink w:anchor="_Toc130797925" w:history="1">
            <w:r w:rsidRPr="00694D14">
              <w:rPr>
                <w:rStyle w:val="Hyperlink"/>
                <w:rFonts w:ascii="Calibri" w:hAnsi="Calibri" w:cs="Calibri"/>
                <w:noProof/>
                <w:sz w:val="20"/>
                <w:szCs w:val="20"/>
              </w:rPr>
              <w:t>Impact and engagement</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_Toc130797925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2</w:t>
            </w:r>
            <w:r w:rsidRPr="00694D14">
              <w:rPr>
                <w:rFonts w:ascii="Calibri" w:hAnsi="Calibri" w:cs="Calibri"/>
                <w:noProof/>
                <w:webHidden/>
                <w:sz w:val="20"/>
                <w:szCs w:val="20"/>
              </w:rPr>
              <w:fldChar w:fldCharType="end"/>
            </w:r>
          </w:hyperlink>
        </w:p>
        <w:p w14:paraId="57D245C1" w14:textId="734D5C84" w:rsidR="00E3757F" w:rsidRPr="00694D14" w:rsidRDefault="00E3757F">
          <w:pPr>
            <w:pStyle w:val="TOC1"/>
            <w:tabs>
              <w:tab w:val="right" w:leader="dot" w:pos="9016"/>
            </w:tabs>
            <w:rPr>
              <w:rFonts w:ascii="Calibri" w:eastAsiaTheme="minorEastAsia" w:hAnsi="Calibri" w:cs="Calibri"/>
              <w:noProof/>
              <w:sz w:val="20"/>
              <w:szCs w:val="20"/>
            </w:rPr>
          </w:pPr>
          <w:hyperlink w:anchor="_Toc130797926" w:history="1">
            <w:r w:rsidRPr="00694D14">
              <w:rPr>
                <w:rStyle w:val="Hyperlink"/>
                <w:rFonts w:ascii="Calibri" w:hAnsi="Calibri" w:cs="Calibri"/>
                <w:noProof/>
                <w:sz w:val="20"/>
                <w:szCs w:val="20"/>
              </w:rPr>
              <w:t>Income generation</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_Toc130797926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2</w:t>
            </w:r>
            <w:r w:rsidRPr="00694D14">
              <w:rPr>
                <w:rFonts w:ascii="Calibri" w:hAnsi="Calibri" w:cs="Calibri"/>
                <w:noProof/>
                <w:webHidden/>
                <w:sz w:val="20"/>
                <w:szCs w:val="20"/>
              </w:rPr>
              <w:fldChar w:fldCharType="end"/>
            </w:r>
          </w:hyperlink>
        </w:p>
        <w:p w14:paraId="38CAD6E1" w14:textId="1C2451AF" w:rsidR="00E3757F" w:rsidRPr="00694D14" w:rsidRDefault="00E3757F">
          <w:pPr>
            <w:pStyle w:val="TOC1"/>
            <w:tabs>
              <w:tab w:val="right" w:leader="dot" w:pos="9016"/>
            </w:tabs>
            <w:rPr>
              <w:rFonts w:ascii="Calibri" w:eastAsiaTheme="minorEastAsia" w:hAnsi="Calibri" w:cs="Calibri"/>
              <w:noProof/>
              <w:sz w:val="20"/>
              <w:szCs w:val="20"/>
            </w:rPr>
          </w:pPr>
          <w:hyperlink w:anchor="_Toc130797927" w:history="1">
            <w:r w:rsidRPr="00694D14">
              <w:rPr>
                <w:rStyle w:val="Hyperlink"/>
                <w:rFonts w:ascii="Calibri" w:hAnsi="Calibri" w:cs="Calibri"/>
                <w:noProof/>
                <w:sz w:val="20"/>
                <w:szCs w:val="20"/>
              </w:rPr>
              <w:t>Publications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_Toc130797927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2</w:t>
            </w:r>
            <w:r w:rsidRPr="00694D14">
              <w:rPr>
                <w:rFonts w:ascii="Calibri" w:hAnsi="Calibri" w:cs="Calibri"/>
                <w:noProof/>
                <w:webHidden/>
                <w:sz w:val="20"/>
                <w:szCs w:val="20"/>
              </w:rPr>
              <w:fldChar w:fldCharType="end"/>
            </w:r>
          </w:hyperlink>
        </w:p>
        <w:p w14:paraId="58A24071" w14:textId="3AB96B82" w:rsidR="00E3757F" w:rsidRPr="00694D14" w:rsidRDefault="00E3757F">
          <w:pPr>
            <w:pStyle w:val="TOC2"/>
            <w:tabs>
              <w:tab w:val="right" w:leader="dot" w:pos="9016"/>
            </w:tabs>
            <w:rPr>
              <w:rFonts w:ascii="Calibri" w:eastAsiaTheme="minorEastAsia" w:hAnsi="Calibri" w:cs="Calibri"/>
              <w:noProof/>
              <w:sz w:val="20"/>
              <w:szCs w:val="20"/>
            </w:rPr>
          </w:pPr>
          <w:hyperlink w:anchor="_Toc130797928" w:history="1">
            <w:r w:rsidRPr="00694D14">
              <w:rPr>
                <w:rStyle w:val="Hyperlink"/>
                <w:rFonts w:ascii="Calibri" w:hAnsi="Calibri" w:cs="Calibri"/>
                <w:i/>
                <w:iCs/>
                <w:noProof/>
                <w:sz w:val="20"/>
                <w:szCs w:val="20"/>
              </w:rPr>
              <w:t>Books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_Toc130797928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2</w:t>
            </w:r>
            <w:r w:rsidRPr="00694D14">
              <w:rPr>
                <w:rFonts w:ascii="Calibri" w:hAnsi="Calibri" w:cs="Calibri"/>
                <w:noProof/>
                <w:webHidden/>
                <w:sz w:val="20"/>
                <w:szCs w:val="20"/>
              </w:rPr>
              <w:fldChar w:fldCharType="end"/>
            </w:r>
          </w:hyperlink>
        </w:p>
        <w:p w14:paraId="638F0C8F" w14:textId="5E9CED6E" w:rsidR="00E3757F" w:rsidRPr="00694D14" w:rsidRDefault="00E3757F">
          <w:pPr>
            <w:pStyle w:val="TOC2"/>
            <w:tabs>
              <w:tab w:val="right" w:leader="dot" w:pos="9016"/>
            </w:tabs>
            <w:rPr>
              <w:rFonts w:ascii="Calibri" w:eastAsiaTheme="minorEastAsia" w:hAnsi="Calibri" w:cs="Calibri"/>
              <w:noProof/>
              <w:sz w:val="20"/>
              <w:szCs w:val="20"/>
            </w:rPr>
          </w:pPr>
          <w:hyperlink w:anchor="_Toc130797929" w:history="1">
            <w:r w:rsidRPr="00694D14">
              <w:rPr>
                <w:rStyle w:val="Hyperlink"/>
                <w:rFonts w:ascii="Calibri" w:hAnsi="Calibri" w:cs="Calibri"/>
                <w:i/>
                <w:iCs/>
                <w:noProof/>
                <w:sz w:val="20"/>
                <w:szCs w:val="20"/>
              </w:rPr>
              <w:t>Journal articles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_Toc130797929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3</w:t>
            </w:r>
            <w:r w:rsidRPr="00694D14">
              <w:rPr>
                <w:rFonts w:ascii="Calibri" w:hAnsi="Calibri" w:cs="Calibri"/>
                <w:noProof/>
                <w:webHidden/>
                <w:sz w:val="20"/>
                <w:szCs w:val="20"/>
              </w:rPr>
              <w:fldChar w:fldCharType="end"/>
            </w:r>
          </w:hyperlink>
        </w:p>
        <w:p w14:paraId="01E1BE2B" w14:textId="573539C1" w:rsidR="00E3757F" w:rsidRPr="00694D14" w:rsidRDefault="00E3757F">
          <w:pPr>
            <w:pStyle w:val="TOC2"/>
            <w:tabs>
              <w:tab w:val="right" w:leader="dot" w:pos="9016"/>
            </w:tabs>
            <w:rPr>
              <w:rFonts w:ascii="Calibri" w:eastAsiaTheme="minorEastAsia" w:hAnsi="Calibri" w:cs="Calibri"/>
              <w:noProof/>
              <w:sz w:val="20"/>
              <w:szCs w:val="20"/>
            </w:rPr>
          </w:pPr>
          <w:hyperlink w:anchor="_Toc130797930" w:history="1">
            <w:r w:rsidRPr="00694D14">
              <w:rPr>
                <w:rStyle w:val="Hyperlink"/>
                <w:rFonts w:ascii="Calibri" w:hAnsi="Calibri" w:cs="Calibri"/>
                <w:i/>
                <w:iCs/>
                <w:noProof/>
                <w:sz w:val="20"/>
                <w:szCs w:val="20"/>
              </w:rPr>
              <w:t>Chapters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_Toc130797930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4</w:t>
            </w:r>
            <w:r w:rsidRPr="00694D14">
              <w:rPr>
                <w:rFonts w:ascii="Calibri" w:hAnsi="Calibri" w:cs="Calibri"/>
                <w:noProof/>
                <w:webHidden/>
                <w:sz w:val="20"/>
                <w:szCs w:val="20"/>
              </w:rPr>
              <w:fldChar w:fldCharType="end"/>
            </w:r>
          </w:hyperlink>
        </w:p>
        <w:p w14:paraId="4C492088" w14:textId="38E7C606" w:rsidR="00E3757F" w:rsidRPr="00694D14" w:rsidRDefault="00E3757F">
          <w:pPr>
            <w:pStyle w:val="TOC2"/>
            <w:tabs>
              <w:tab w:val="right" w:leader="dot" w:pos="9016"/>
            </w:tabs>
            <w:rPr>
              <w:rFonts w:ascii="Calibri" w:eastAsiaTheme="minorEastAsia" w:hAnsi="Calibri" w:cs="Calibri"/>
              <w:noProof/>
              <w:sz w:val="20"/>
              <w:szCs w:val="20"/>
            </w:rPr>
          </w:pPr>
          <w:hyperlink w:anchor="_Toc130797931" w:history="1">
            <w:r w:rsidRPr="00694D14">
              <w:rPr>
                <w:rStyle w:val="Hyperlink"/>
                <w:rFonts w:ascii="Calibri" w:hAnsi="Calibri" w:cs="Calibri"/>
                <w:i/>
                <w:iCs/>
                <w:noProof/>
                <w:sz w:val="20"/>
                <w:szCs w:val="20"/>
                <w:lang w:val="it-IT"/>
              </w:rPr>
              <w:t>General readership magazines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_Toc130797931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5</w:t>
            </w:r>
            <w:r w:rsidRPr="00694D14">
              <w:rPr>
                <w:rFonts w:ascii="Calibri" w:hAnsi="Calibri" w:cs="Calibri"/>
                <w:noProof/>
                <w:webHidden/>
                <w:sz w:val="20"/>
                <w:szCs w:val="20"/>
              </w:rPr>
              <w:fldChar w:fldCharType="end"/>
            </w:r>
          </w:hyperlink>
        </w:p>
        <w:p w14:paraId="2C71E1FE" w14:textId="05E45677" w:rsidR="00E3757F" w:rsidRPr="00694D14" w:rsidRDefault="00E3757F">
          <w:pPr>
            <w:pStyle w:val="TOC1"/>
            <w:tabs>
              <w:tab w:val="right" w:leader="dot" w:pos="9016"/>
            </w:tabs>
            <w:rPr>
              <w:rFonts w:ascii="Calibri" w:eastAsiaTheme="minorEastAsia" w:hAnsi="Calibri" w:cs="Calibri"/>
              <w:noProof/>
              <w:sz w:val="20"/>
              <w:szCs w:val="20"/>
            </w:rPr>
          </w:pPr>
          <w:hyperlink w:anchor="_Toc130797932" w:history="1">
            <w:r w:rsidRPr="00694D14">
              <w:rPr>
                <w:rStyle w:val="Hyperlink"/>
                <w:rFonts w:ascii="Calibri" w:hAnsi="Calibri" w:cs="Calibri"/>
                <w:noProof/>
                <w:sz w:val="20"/>
                <w:szCs w:val="20"/>
              </w:rPr>
              <w:t>Research environment</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_Toc130797932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5</w:t>
            </w:r>
            <w:r w:rsidRPr="00694D14">
              <w:rPr>
                <w:rFonts w:ascii="Calibri" w:hAnsi="Calibri" w:cs="Calibri"/>
                <w:noProof/>
                <w:webHidden/>
                <w:sz w:val="20"/>
                <w:szCs w:val="20"/>
              </w:rPr>
              <w:fldChar w:fldCharType="end"/>
            </w:r>
          </w:hyperlink>
        </w:p>
        <w:p w14:paraId="27F79CED" w14:textId="0ACA7EA2" w:rsidR="00E3757F" w:rsidRPr="00694D14" w:rsidRDefault="00E3757F">
          <w:pPr>
            <w:pStyle w:val="TOC1"/>
            <w:tabs>
              <w:tab w:val="right" w:leader="dot" w:pos="9016"/>
            </w:tabs>
            <w:rPr>
              <w:rFonts w:ascii="Calibri" w:eastAsiaTheme="minorEastAsia" w:hAnsi="Calibri" w:cs="Calibri"/>
              <w:noProof/>
              <w:sz w:val="20"/>
              <w:szCs w:val="20"/>
            </w:rPr>
          </w:pPr>
          <w:hyperlink w:anchor="_Toc130797933" w:history="1">
            <w:r w:rsidRPr="00694D14">
              <w:rPr>
                <w:rStyle w:val="Hyperlink"/>
                <w:rFonts w:ascii="Calibri" w:hAnsi="Calibri" w:cs="Calibri"/>
                <w:noProof/>
                <w:sz w:val="20"/>
                <w:szCs w:val="20"/>
              </w:rPr>
              <w:t>Employability news and teaching excellence</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_Toc130797933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6</w:t>
            </w:r>
            <w:r w:rsidRPr="00694D14">
              <w:rPr>
                <w:rFonts w:ascii="Calibri" w:hAnsi="Calibri" w:cs="Calibri"/>
                <w:noProof/>
                <w:webHidden/>
                <w:sz w:val="20"/>
                <w:szCs w:val="20"/>
              </w:rPr>
              <w:fldChar w:fldCharType="end"/>
            </w:r>
          </w:hyperlink>
        </w:p>
        <w:p w14:paraId="614BE6CB" w14:textId="44A12FDA" w:rsidR="00E3757F" w:rsidRPr="00694D14" w:rsidRDefault="00E3757F">
          <w:pPr>
            <w:pStyle w:val="TOC1"/>
            <w:tabs>
              <w:tab w:val="right" w:leader="dot" w:pos="9016"/>
            </w:tabs>
            <w:rPr>
              <w:rFonts w:ascii="Calibri" w:eastAsiaTheme="minorEastAsia" w:hAnsi="Calibri" w:cs="Calibri"/>
              <w:noProof/>
              <w:sz w:val="20"/>
              <w:szCs w:val="20"/>
            </w:rPr>
          </w:pPr>
          <w:hyperlink w:anchor="_Toc130797934" w:history="1">
            <w:r w:rsidRPr="00694D14">
              <w:rPr>
                <w:rStyle w:val="Hyperlink"/>
                <w:rFonts w:ascii="Calibri" w:hAnsi="Calibri" w:cs="Calibri"/>
                <w:noProof/>
                <w:sz w:val="20"/>
                <w:szCs w:val="20"/>
              </w:rPr>
              <w:t>Esteem, network, and citizenship</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_Toc130797934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6</w:t>
            </w:r>
            <w:r w:rsidRPr="00694D14">
              <w:rPr>
                <w:rFonts w:ascii="Calibri" w:hAnsi="Calibri" w:cs="Calibri"/>
                <w:noProof/>
                <w:webHidden/>
                <w:sz w:val="20"/>
                <w:szCs w:val="20"/>
              </w:rPr>
              <w:fldChar w:fldCharType="end"/>
            </w:r>
          </w:hyperlink>
        </w:p>
        <w:p w14:paraId="37E1EA84" w14:textId="7813C8E8" w:rsidR="00E3757F" w:rsidRPr="00694D14" w:rsidRDefault="00E3757F">
          <w:pPr>
            <w:pStyle w:val="TOC1"/>
            <w:tabs>
              <w:tab w:val="right" w:leader="dot" w:pos="9016"/>
            </w:tabs>
            <w:rPr>
              <w:rFonts w:ascii="Calibri" w:eastAsiaTheme="minorEastAsia" w:hAnsi="Calibri" w:cs="Calibri"/>
              <w:noProof/>
              <w:sz w:val="20"/>
              <w:szCs w:val="20"/>
            </w:rPr>
          </w:pPr>
          <w:hyperlink w:anchor="_Toc130797935" w:history="1">
            <w:r w:rsidRPr="00694D14">
              <w:rPr>
                <w:rStyle w:val="Hyperlink"/>
                <w:rFonts w:ascii="Calibri" w:hAnsi="Calibri" w:cs="Calibri"/>
                <w:noProof/>
                <w:sz w:val="20"/>
                <w:szCs w:val="20"/>
              </w:rPr>
              <w:t>Dissemination and media presence</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_Toc130797935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6</w:t>
            </w:r>
            <w:r w:rsidRPr="00694D14">
              <w:rPr>
                <w:rFonts w:ascii="Calibri" w:hAnsi="Calibri" w:cs="Calibri"/>
                <w:noProof/>
                <w:webHidden/>
                <w:sz w:val="20"/>
                <w:szCs w:val="20"/>
              </w:rPr>
              <w:fldChar w:fldCharType="end"/>
            </w:r>
          </w:hyperlink>
        </w:p>
        <w:p w14:paraId="70EE8B96" w14:textId="1FFB5FA4" w:rsidR="00E3757F" w:rsidRPr="00694D14" w:rsidRDefault="00E3757F">
          <w:pPr>
            <w:pStyle w:val="TOC1"/>
            <w:tabs>
              <w:tab w:val="right" w:leader="dot" w:pos="9016"/>
            </w:tabs>
            <w:rPr>
              <w:rFonts w:ascii="Calibri" w:eastAsiaTheme="minorEastAsia" w:hAnsi="Calibri" w:cs="Calibri"/>
              <w:noProof/>
              <w:sz w:val="20"/>
              <w:szCs w:val="20"/>
            </w:rPr>
          </w:pPr>
          <w:hyperlink w:anchor="_Toc130797936" w:history="1">
            <w:r w:rsidRPr="00694D14">
              <w:rPr>
                <w:rStyle w:val="Hyperlink"/>
                <w:rFonts w:ascii="Calibri" w:hAnsi="Calibri" w:cs="Calibri"/>
                <w:noProof/>
                <w:sz w:val="20"/>
                <w:szCs w:val="20"/>
              </w:rPr>
              <w:t>Internationalisation</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_Toc130797936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8</w:t>
            </w:r>
            <w:r w:rsidRPr="00694D14">
              <w:rPr>
                <w:rFonts w:ascii="Calibri" w:hAnsi="Calibri" w:cs="Calibri"/>
                <w:noProof/>
                <w:webHidden/>
                <w:sz w:val="20"/>
                <w:szCs w:val="20"/>
              </w:rPr>
              <w:fldChar w:fldCharType="end"/>
            </w:r>
          </w:hyperlink>
        </w:p>
        <w:p w14:paraId="0A6DFE32" w14:textId="59C80335" w:rsidR="00E3757F" w:rsidRPr="00694D14" w:rsidRDefault="00E3757F">
          <w:pPr>
            <w:pStyle w:val="TOC1"/>
            <w:tabs>
              <w:tab w:val="right" w:leader="dot" w:pos="9016"/>
            </w:tabs>
            <w:rPr>
              <w:rFonts w:ascii="Calibri" w:eastAsiaTheme="minorEastAsia" w:hAnsi="Calibri" w:cs="Calibri"/>
              <w:noProof/>
              <w:sz w:val="20"/>
              <w:szCs w:val="20"/>
            </w:rPr>
          </w:pPr>
          <w:hyperlink w:anchor="_Toc130797937" w:history="1">
            <w:r w:rsidRPr="00694D14">
              <w:rPr>
                <w:rStyle w:val="Hyperlink"/>
                <w:rFonts w:ascii="Calibri" w:hAnsi="Calibri" w:cs="Calibri"/>
                <w:noProof/>
                <w:sz w:val="20"/>
                <w:szCs w:val="20"/>
              </w:rPr>
              <w:t>Events organised</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_Toc130797937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9</w:t>
            </w:r>
            <w:r w:rsidRPr="00694D14">
              <w:rPr>
                <w:rFonts w:ascii="Calibri" w:hAnsi="Calibri" w:cs="Calibri"/>
                <w:noProof/>
                <w:webHidden/>
                <w:sz w:val="20"/>
                <w:szCs w:val="20"/>
              </w:rPr>
              <w:fldChar w:fldCharType="end"/>
            </w:r>
          </w:hyperlink>
        </w:p>
        <w:p w14:paraId="38BD6BA7" w14:textId="22B2DD68" w:rsidR="00E3757F" w:rsidRPr="00694D14" w:rsidRDefault="00E3757F">
          <w:pPr>
            <w:pStyle w:val="TOC1"/>
            <w:tabs>
              <w:tab w:val="right" w:leader="dot" w:pos="9016"/>
            </w:tabs>
            <w:rPr>
              <w:rFonts w:ascii="Calibri" w:eastAsiaTheme="minorEastAsia" w:hAnsi="Calibri" w:cs="Calibri"/>
              <w:noProof/>
              <w:sz w:val="20"/>
              <w:szCs w:val="20"/>
            </w:rPr>
          </w:pPr>
          <w:hyperlink w:anchor="_Toc130797938" w:history="1">
            <w:r w:rsidRPr="00694D14">
              <w:rPr>
                <w:rStyle w:val="Hyperlink"/>
                <w:rFonts w:ascii="Calibri" w:hAnsi="Calibri" w:cs="Calibri"/>
                <w:noProof/>
                <w:sz w:val="20"/>
                <w:szCs w:val="20"/>
              </w:rPr>
              <w:t>Upwards and onwards</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_Toc130797938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9</w:t>
            </w:r>
            <w:r w:rsidRPr="00694D14">
              <w:rPr>
                <w:rFonts w:ascii="Calibri" w:hAnsi="Calibri" w:cs="Calibri"/>
                <w:noProof/>
                <w:webHidden/>
                <w:sz w:val="20"/>
                <w:szCs w:val="20"/>
              </w:rPr>
              <w:fldChar w:fldCharType="end"/>
            </w:r>
          </w:hyperlink>
        </w:p>
        <w:p w14:paraId="55D7B4F1" w14:textId="1FA10A05" w:rsidR="00E3757F" w:rsidRPr="00694D14" w:rsidRDefault="00E3757F">
          <w:pPr>
            <w:pStyle w:val="TOC1"/>
            <w:tabs>
              <w:tab w:val="right" w:leader="dot" w:pos="9016"/>
            </w:tabs>
            <w:rPr>
              <w:rFonts w:ascii="Calibri" w:eastAsiaTheme="minorEastAsia" w:hAnsi="Calibri" w:cs="Calibri"/>
              <w:noProof/>
              <w:sz w:val="20"/>
              <w:szCs w:val="20"/>
            </w:rPr>
          </w:pPr>
          <w:hyperlink w:anchor="_Toc130797939" w:history="1">
            <w:r w:rsidRPr="00694D14">
              <w:rPr>
                <w:rStyle w:val="Hyperlink"/>
                <w:rFonts w:ascii="Calibri" w:hAnsi="Calibri" w:cs="Calibri"/>
                <w:noProof/>
                <w:sz w:val="20"/>
                <w:szCs w:val="20"/>
              </w:rPr>
              <w:t>Get in touch</w:t>
            </w:r>
            <w:r w:rsidRPr="00694D14">
              <w:rPr>
                <w:rFonts w:ascii="Calibri" w:hAnsi="Calibri" w:cs="Calibri"/>
                <w:noProof/>
                <w:webHidden/>
                <w:sz w:val="20"/>
                <w:szCs w:val="20"/>
              </w:rPr>
              <w:tab/>
            </w:r>
            <w:r w:rsidRPr="00694D14">
              <w:rPr>
                <w:rFonts w:ascii="Calibri" w:hAnsi="Calibri" w:cs="Calibri"/>
                <w:noProof/>
                <w:webHidden/>
                <w:sz w:val="20"/>
                <w:szCs w:val="20"/>
              </w:rPr>
              <w:fldChar w:fldCharType="begin"/>
            </w:r>
            <w:r w:rsidRPr="00694D14">
              <w:rPr>
                <w:rFonts w:ascii="Calibri" w:hAnsi="Calibri" w:cs="Calibri"/>
                <w:noProof/>
                <w:webHidden/>
                <w:sz w:val="20"/>
                <w:szCs w:val="20"/>
              </w:rPr>
              <w:instrText xml:space="preserve"> PAGEREF _Toc130797939 \h </w:instrText>
            </w:r>
            <w:r w:rsidRPr="00694D14">
              <w:rPr>
                <w:rFonts w:ascii="Calibri" w:hAnsi="Calibri" w:cs="Calibri"/>
                <w:noProof/>
                <w:webHidden/>
                <w:sz w:val="20"/>
                <w:szCs w:val="20"/>
              </w:rPr>
            </w:r>
            <w:r w:rsidRPr="00694D14">
              <w:rPr>
                <w:rFonts w:ascii="Calibri" w:hAnsi="Calibri" w:cs="Calibri"/>
                <w:noProof/>
                <w:webHidden/>
                <w:sz w:val="20"/>
                <w:szCs w:val="20"/>
              </w:rPr>
              <w:fldChar w:fldCharType="separate"/>
            </w:r>
            <w:r w:rsidRPr="00694D14">
              <w:rPr>
                <w:rFonts w:ascii="Calibri" w:hAnsi="Calibri" w:cs="Calibri"/>
                <w:noProof/>
                <w:webHidden/>
                <w:sz w:val="20"/>
                <w:szCs w:val="20"/>
              </w:rPr>
              <w:t>9</w:t>
            </w:r>
            <w:r w:rsidRPr="00694D14">
              <w:rPr>
                <w:rFonts w:ascii="Calibri" w:hAnsi="Calibri" w:cs="Calibri"/>
                <w:noProof/>
                <w:webHidden/>
                <w:sz w:val="20"/>
                <w:szCs w:val="20"/>
              </w:rPr>
              <w:fldChar w:fldCharType="end"/>
            </w:r>
          </w:hyperlink>
        </w:p>
        <w:p w14:paraId="413F3626" w14:textId="4F456222" w:rsidR="00F63776" w:rsidRPr="00694D14" w:rsidRDefault="00F63776" w:rsidP="008E7202">
          <w:pPr>
            <w:rPr>
              <w:rFonts w:ascii="Calibri" w:hAnsi="Calibri" w:cs="Calibri"/>
              <w:sz w:val="20"/>
              <w:szCs w:val="20"/>
            </w:rPr>
          </w:pPr>
          <w:r w:rsidRPr="00694D14">
            <w:rPr>
              <w:rFonts w:ascii="Calibri" w:hAnsi="Calibri" w:cs="Calibri"/>
              <w:noProof/>
              <w:sz w:val="20"/>
              <w:szCs w:val="20"/>
            </w:rPr>
            <w:fldChar w:fldCharType="end"/>
          </w:r>
        </w:p>
      </w:sdtContent>
    </w:sdt>
    <w:p w14:paraId="179419B6" w14:textId="5CDF541E" w:rsidR="00EF2BC5" w:rsidRPr="00200D82" w:rsidRDefault="00945A7A" w:rsidP="008E7202">
      <w:pPr>
        <w:pStyle w:val="Heading1"/>
        <w:contextualSpacing/>
        <w:rPr>
          <w:rFonts w:asciiTheme="minorHAnsi" w:hAnsiTheme="minorHAnsi" w:cstheme="minorHAnsi"/>
          <w:b/>
          <w:bCs/>
          <w:sz w:val="24"/>
          <w:szCs w:val="24"/>
        </w:rPr>
      </w:pPr>
      <w:bookmarkStart w:id="0" w:name="_Toc130797924"/>
      <w:r w:rsidRPr="00694D14">
        <w:rPr>
          <w:rFonts w:asciiTheme="minorHAnsi" w:hAnsiTheme="minorHAnsi" w:cstheme="minorHAnsi"/>
          <w:b/>
          <w:bCs/>
          <w:sz w:val="24"/>
          <w:szCs w:val="24"/>
        </w:rPr>
        <w:t>Highlight</w:t>
      </w:r>
      <w:r w:rsidRPr="00200D82">
        <w:rPr>
          <w:rFonts w:asciiTheme="minorHAnsi" w:hAnsiTheme="minorHAnsi" w:cstheme="minorHAnsi"/>
          <w:b/>
          <w:bCs/>
          <w:sz w:val="24"/>
          <w:szCs w:val="24"/>
        </w:rPr>
        <w:t xml:space="preserve"> of this issue</w:t>
      </w:r>
      <w:bookmarkEnd w:id="0"/>
    </w:p>
    <w:p w14:paraId="038C4592" w14:textId="7F036129" w:rsidR="002129B7" w:rsidRPr="00385618" w:rsidRDefault="002129B7" w:rsidP="002129B7">
      <w:pPr>
        <w:rPr>
          <w:rFonts w:asciiTheme="minorHAnsi" w:hAnsiTheme="minorHAnsi" w:cstheme="minorHAnsi"/>
          <w:color w:val="000000"/>
        </w:rPr>
      </w:pPr>
      <w:r w:rsidRPr="00385618">
        <w:rPr>
          <w:rFonts w:asciiTheme="minorHAnsi" w:hAnsiTheme="minorHAnsi" w:cstheme="minorHAnsi"/>
          <w:color w:val="000000"/>
        </w:rPr>
        <w:t xml:space="preserve">Professor </w:t>
      </w:r>
      <w:r>
        <w:rPr>
          <w:rFonts w:asciiTheme="minorHAnsi" w:hAnsiTheme="minorHAnsi" w:cstheme="minorHAnsi"/>
          <w:color w:val="000000"/>
        </w:rPr>
        <w:t xml:space="preserve">Paul </w:t>
      </w:r>
      <w:r w:rsidRPr="00385618">
        <w:rPr>
          <w:rFonts w:asciiTheme="minorHAnsi" w:hAnsiTheme="minorHAnsi" w:cstheme="minorHAnsi"/>
          <w:color w:val="000000"/>
        </w:rPr>
        <w:t xml:space="preserve">Beaumont was a member of the EU delegation again at the Working Group on Jurisdiction in The Hague in February 2023 helping to </w:t>
      </w:r>
      <w:r w:rsidRPr="002129B7">
        <w:rPr>
          <w:rFonts w:asciiTheme="minorHAnsi" w:hAnsiTheme="minorHAnsi" w:cstheme="minorHAnsi"/>
          <w:b/>
          <w:bCs/>
          <w:color w:val="000000"/>
        </w:rPr>
        <w:t>draft a new Treaty on conflicts of jurisdiction in parallel proceedings in civil or commercial matters</w:t>
      </w:r>
      <w:r w:rsidRPr="00385618">
        <w:rPr>
          <w:rFonts w:asciiTheme="minorHAnsi" w:hAnsiTheme="minorHAnsi" w:cstheme="minorHAnsi"/>
          <w:color w:val="000000"/>
        </w:rPr>
        <w:t xml:space="preserve"> at the Hague Conference on Private International Law (HCCH). The HCCH is the global organisation on private international law made up of 90 States and the EU. Paul was influential in developing a new provision in the draft Treaty on choice of court agreements giving respect to party autonomy which started out as a text developed with two US colleagues (Professor Ron Brand and Paul </w:t>
      </w:r>
      <w:proofErr w:type="spellStart"/>
      <w:r w:rsidRPr="00385618">
        <w:rPr>
          <w:rFonts w:asciiTheme="minorHAnsi" w:hAnsiTheme="minorHAnsi" w:cstheme="minorHAnsi"/>
          <w:color w:val="000000"/>
        </w:rPr>
        <w:t>Herrup</w:t>
      </w:r>
      <w:proofErr w:type="spellEnd"/>
      <w:r w:rsidRPr="00385618">
        <w:rPr>
          <w:rFonts w:asciiTheme="minorHAnsi" w:hAnsiTheme="minorHAnsi" w:cstheme="minorHAnsi"/>
          <w:color w:val="000000"/>
        </w:rPr>
        <w:t xml:space="preserve">), was then agreed as a Working Document submitted to the Jurisdiction Working Group by the EU and the US, and finally was adopted into the draft text of the Treaty in Article 7 of Annex I to the Preliminary Document submitted by the Working Group to the Council of the HCCH for its meeting in March 2023 (see </w:t>
      </w:r>
      <w:hyperlink r:id="rId12" w:history="1">
        <w:r w:rsidRPr="00385618">
          <w:rPr>
            <w:rStyle w:val="Hyperlink"/>
            <w:rFonts w:asciiTheme="minorHAnsi" w:hAnsiTheme="minorHAnsi" w:cstheme="minorHAnsi"/>
          </w:rPr>
          <w:t>here</w:t>
        </w:r>
      </w:hyperlink>
      <w:r w:rsidRPr="00385618">
        <w:rPr>
          <w:rFonts w:asciiTheme="minorHAnsi" w:hAnsiTheme="minorHAnsi" w:cstheme="minorHAnsi"/>
          <w:color w:val="000000"/>
        </w:rPr>
        <w:t>).</w:t>
      </w:r>
    </w:p>
    <w:p w14:paraId="37559375" w14:textId="77777777" w:rsidR="002129B7" w:rsidRPr="00385618" w:rsidRDefault="002129B7" w:rsidP="002129B7">
      <w:pPr>
        <w:rPr>
          <w:rFonts w:asciiTheme="minorHAnsi" w:hAnsiTheme="minorHAnsi" w:cstheme="minorHAnsi"/>
          <w:color w:val="000000"/>
        </w:rPr>
      </w:pPr>
    </w:p>
    <w:p w14:paraId="32C59044" w14:textId="0A77DD60" w:rsidR="006719A4" w:rsidRPr="002129B7" w:rsidRDefault="002129B7" w:rsidP="008E7202">
      <w:pPr>
        <w:rPr>
          <w:rFonts w:asciiTheme="minorHAnsi" w:hAnsiTheme="minorHAnsi" w:cstheme="minorHAnsi"/>
          <w:color w:val="000000"/>
        </w:rPr>
      </w:pPr>
      <w:r w:rsidRPr="00385618">
        <w:rPr>
          <w:rFonts w:asciiTheme="minorHAnsi" w:hAnsiTheme="minorHAnsi" w:cstheme="minorHAnsi"/>
          <w:color w:val="000000"/>
        </w:rPr>
        <w:lastRenderedPageBreak/>
        <w:t>The Council has agreed to the Working Group on Jurisdiction meeting twice in the coming year (see</w:t>
      </w:r>
      <w:r>
        <w:rPr>
          <w:rFonts w:asciiTheme="minorHAnsi" w:hAnsiTheme="minorHAnsi" w:cstheme="minorHAnsi"/>
          <w:color w:val="000000"/>
        </w:rPr>
        <w:t xml:space="preserve"> </w:t>
      </w:r>
      <w:r w:rsidRPr="00385618">
        <w:rPr>
          <w:rFonts w:asciiTheme="minorHAnsi" w:hAnsiTheme="minorHAnsi" w:cstheme="minorHAnsi"/>
          <w:color w:val="000000"/>
        </w:rPr>
        <w:t xml:space="preserve">para 9 of the </w:t>
      </w:r>
      <w:hyperlink r:id="rId13" w:history="1">
        <w:r w:rsidRPr="00385618">
          <w:rPr>
            <w:rStyle w:val="Hyperlink"/>
            <w:rFonts w:asciiTheme="minorHAnsi" w:hAnsiTheme="minorHAnsi" w:cstheme="minorHAnsi"/>
          </w:rPr>
          <w:t>Conclusions and Decisions of the Council</w:t>
        </w:r>
      </w:hyperlink>
      <w:r w:rsidRPr="00385618">
        <w:rPr>
          <w:rFonts w:asciiTheme="minorHAnsi" w:hAnsiTheme="minorHAnsi" w:cstheme="minorHAnsi"/>
          <w:color w:val="000000"/>
        </w:rPr>
        <w:t xml:space="preserve"> of its March 2023 meeting</w:t>
      </w:r>
      <w:r>
        <w:rPr>
          <w:rFonts w:asciiTheme="minorHAnsi" w:hAnsiTheme="minorHAnsi" w:cstheme="minorHAnsi"/>
          <w:color w:val="000000"/>
        </w:rPr>
        <w:t xml:space="preserve">) </w:t>
      </w:r>
      <w:r w:rsidRPr="00385618">
        <w:rPr>
          <w:rFonts w:asciiTheme="minorHAnsi" w:hAnsiTheme="minorHAnsi" w:cstheme="minorHAnsi"/>
          <w:color w:val="000000"/>
        </w:rPr>
        <w:t>with the first meeting likely to be in Buenos Aires in September 2023.</w:t>
      </w:r>
    </w:p>
    <w:p w14:paraId="752ADB80" w14:textId="3CE4F64A" w:rsidR="00223988" w:rsidRPr="00200D82" w:rsidRDefault="0068647B" w:rsidP="008E7202">
      <w:pPr>
        <w:pStyle w:val="Heading1"/>
        <w:contextualSpacing/>
        <w:rPr>
          <w:rFonts w:asciiTheme="minorHAnsi" w:hAnsiTheme="minorHAnsi" w:cstheme="minorHAnsi"/>
          <w:b/>
          <w:bCs/>
          <w:sz w:val="24"/>
          <w:szCs w:val="24"/>
        </w:rPr>
      </w:pPr>
      <w:bookmarkStart w:id="1" w:name="_Toc130797925"/>
      <w:r w:rsidRPr="00200D82">
        <w:rPr>
          <w:rFonts w:asciiTheme="minorHAnsi" w:hAnsiTheme="minorHAnsi" w:cstheme="minorHAnsi"/>
          <w:b/>
          <w:bCs/>
          <w:sz w:val="24"/>
          <w:szCs w:val="24"/>
        </w:rPr>
        <w:t>Impact</w:t>
      </w:r>
      <w:r w:rsidR="00B773E2" w:rsidRPr="00200D82">
        <w:rPr>
          <w:rFonts w:asciiTheme="minorHAnsi" w:hAnsiTheme="minorHAnsi" w:cstheme="minorHAnsi"/>
          <w:b/>
          <w:bCs/>
          <w:sz w:val="24"/>
          <w:szCs w:val="24"/>
        </w:rPr>
        <w:t xml:space="preserve"> and engagement</w:t>
      </w:r>
      <w:bookmarkEnd w:id="1"/>
    </w:p>
    <w:p w14:paraId="5FA94B2D" w14:textId="736ED897" w:rsidR="00385618" w:rsidRDefault="001048B5" w:rsidP="001048B5">
      <w:pPr>
        <w:rPr>
          <w:rFonts w:asciiTheme="minorHAnsi" w:hAnsiTheme="minorHAnsi" w:cstheme="minorHAnsi"/>
          <w:color w:val="000000"/>
        </w:rPr>
      </w:pPr>
      <w:r w:rsidRPr="001048B5">
        <w:rPr>
          <w:rFonts w:asciiTheme="minorHAnsi" w:hAnsiTheme="minorHAnsi" w:cstheme="minorHAnsi"/>
          <w:color w:val="000000"/>
        </w:rPr>
        <w:t xml:space="preserve">Stirling Law School’s Private International Law Research Cluster recently gave a written response to the </w:t>
      </w:r>
      <w:r w:rsidRPr="001048B5">
        <w:rPr>
          <w:rFonts w:asciiTheme="minorHAnsi" w:hAnsiTheme="minorHAnsi" w:cstheme="minorHAnsi"/>
          <w:b/>
          <w:bCs/>
          <w:color w:val="000000"/>
        </w:rPr>
        <w:t>UK Ministry of Justice Consultation</w:t>
      </w:r>
      <w:r w:rsidRPr="001048B5">
        <w:rPr>
          <w:rFonts w:asciiTheme="minorHAnsi" w:hAnsiTheme="minorHAnsi" w:cstheme="minorHAnsi"/>
          <w:color w:val="000000"/>
        </w:rPr>
        <w:t xml:space="preserve"> on whether the UK should become a Party to the Hague Convention on the </w:t>
      </w:r>
      <w:r w:rsidRPr="001048B5">
        <w:rPr>
          <w:rFonts w:asciiTheme="minorHAnsi" w:hAnsiTheme="minorHAnsi" w:cstheme="minorHAnsi"/>
          <w:b/>
          <w:bCs/>
          <w:color w:val="000000"/>
        </w:rPr>
        <w:t>Recognition and Enforcement of Foreign Judgments in Civil or Commercial Matters</w:t>
      </w:r>
      <w:r w:rsidRPr="001048B5">
        <w:rPr>
          <w:rFonts w:asciiTheme="minorHAnsi" w:hAnsiTheme="minorHAnsi" w:cstheme="minorHAnsi"/>
          <w:color w:val="000000"/>
        </w:rPr>
        <w:t xml:space="preserve"> of 2 July 2019.  The response was prepared by Professor Paul Beaumont, Dr Jayne Holliday and Dr Pontian Okoli.  They enthusiastically encouraged the UK to become a Party to the Convention.  Professor Beaumont was a member of the EU delegation that negotiated the Convention from its earliest drafts through to it being concluded. The EU and the Ukraine are already Parties to the Convention.  If the UK becomes a Party to the </w:t>
      </w:r>
      <w:proofErr w:type="gramStart"/>
      <w:r w:rsidRPr="001048B5">
        <w:rPr>
          <w:rFonts w:asciiTheme="minorHAnsi" w:hAnsiTheme="minorHAnsi" w:cstheme="minorHAnsi"/>
          <w:color w:val="000000"/>
        </w:rPr>
        <w:t>Convention</w:t>
      </w:r>
      <w:proofErr w:type="gramEnd"/>
      <w:r w:rsidRPr="001048B5">
        <w:rPr>
          <w:rFonts w:asciiTheme="minorHAnsi" w:hAnsiTheme="minorHAnsi" w:cstheme="minorHAnsi"/>
          <w:color w:val="000000"/>
        </w:rPr>
        <w:t xml:space="preserve"> it will fill a large gap in the system of recognition and enforcement of judgments between the UK and the Member States of the EU created by Brexit.</w:t>
      </w:r>
    </w:p>
    <w:p w14:paraId="61CC04C0" w14:textId="178004F9" w:rsidR="00332628" w:rsidRPr="00200D82" w:rsidRDefault="004B7809" w:rsidP="008E7202">
      <w:pPr>
        <w:pStyle w:val="Heading1"/>
        <w:contextualSpacing/>
        <w:rPr>
          <w:rFonts w:asciiTheme="minorHAnsi" w:hAnsiTheme="minorHAnsi" w:cstheme="minorHAnsi"/>
          <w:b/>
          <w:bCs/>
          <w:sz w:val="24"/>
          <w:szCs w:val="24"/>
        </w:rPr>
      </w:pPr>
      <w:bookmarkStart w:id="2" w:name="_Toc130797926"/>
      <w:r w:rsidRPr="00200D82">
        <w:rPr>
          <w:rFonts w:asciiTheme="minorHAnsi" w:hAnsiTheme="minorHAnsi" w:cstheme="minorHAnsi"/>
          <w:b/>
          <w:bCs/>
          <w:sz w:val="24"/>
          <w:szCs w:val="24"/>
        </w:rPr>
        <w:t>Income generation</w:t>
      </w:r>
      <w:bookmarkEnd w:id="2"/>
    </w:p>
    <w:p w14:paraId="1C43853D" w14:textId="245532A3" w:rsidR="007F0C5D" w:rsidRDefault="009D0CCF" w:rsidP="00A33DFD">
      <w:pPr>
        <w:rPr>
          <w:rFonts w:asciiTheme="minorHAnsi" w:hAnsiTheme="minorHAnsi" w:cstheme="minorHAnsi"/>
          <w:color w:val="000000"/>
        </w:rPr>
      </w:pPr>
      <w:r w:rsidRPr="009D0CCF">
        <w:rPr>
          <w:rFonts w:asciiTheme="minorHAnsi" w:hAnsiTheme="minorHAnsi" w:cstheme="minorHAnsi"/>
          <w:color w:val="000000"/>
        </w:rPr>
        <w:t xml:space="preserve">Dr. Zoi Krokida has been awarded a </w:t>
      </w:r>
      <w:r w:rsidRPr="003F398D">
        <w:rPr>
          <w:rFonts w:asciiTheme="minorHAnsi" w:hAnsiTheme="minorHAnsi" w:cstheme="minorHAnsi"/>
          <w:b/>
          <w:bCs/>
          <w:color w:val="000000"/>
        </w:rPr>
        <w:t>research grant</w:t>
      </w:r>
      <w:r w:rsidRPr="009D0CCF">
        <w:rPr>
          <w:rFonts w:asciiTheme="minorHAnsi" w:hAnsiTheme="minorHAnsi" w:cstheme="minorHAnsi"/>
          <w:color w:val="000000"/>
        </w:rPr>
        <w:t xml:space="preserve"> (£500) from </w:t>
      </w:r>
      <w:r w:rsidRPr="00225A8E">
        <w:rPr>
          <w:rFonts w:asciiTheme="minorHAnsi" w:hAnsiTheme="minorHAnsi" w:cstheme="minorHAnsi"/>
          <w:color w:val="000000"/>
        </w:rPr>
        <w:t xml:space="preserve">the </w:t>
      </w:r>
      <w:r w:rsidRPr="003F398D">
        <w:rPr>
          <w:rFonts w:asciiTheme="minorHAnsi" w:hAnsiTheme="minorHAnsi" w:cstheme="minorHAnsi"/>
          <w:b/>
          <w:bCs/>
          <w:color w:val="000000"/>
        </w:rPr>
        <w:t>British and Irish Law Education and Technology Association</w:t>
      </w:r>
      <w:r>
        <w:rPr>
          <w:rFonts w:asciiTheme="minorHAnsi" w:hAnsiTheme="minorHAnsi" w:cstheme="minorHAnsi"/>
          <w:color w:val="000000"/>
        </w:rPr>
        <w:t xml:space="preserve"> (BILETA)</w:t>
      </w:r>
      <w:r w:rsidRPr="009D0CCF">
        <w:rPr>
          <w:rFonts w:asciiTheme="minorHAnsi" w:hAnsiTheme="minorHAnsi" w:cstheme="minorHAnsi"/>
          <w:color w:val="000000"/>
        </w:rPr>
        <w:t xml:space="preserve"> in order to work on a research project </w:t>
      </w:r>
      <w:r w:rsidR="003F398D">
        <w:rPr>
          <w:rFonts w:asciiTheme="minorHAnsi" w:hAnsiTheme="minorHAnsi" w:cstheme="minorHAnsi"/>
          <w:color w:val="000000"/>
        </w:rPr>
        <w:t>on</w:t>
      </w:r>
      <w:r w:rsidRPr="009D0CCF">
        <w:rPr>
          <w:rFonts w:asciiTheme="minorHAnsi" w:hAnsiTheme="minorHAnsi" w:cstheme="minorHAnsi"/>
          <w:color w:val="000000"/>
        </w:rPr>
        <w:t xml:space="preserve"> </w:t>
      </w:r>
      <w:r w:rsidRPr="003F398D">
        <w:rPr>
          <w:rFonts w:asciiTheme="minorHAnsi" w:hAnsiTheme="minorHAnsi" w:cstheme="minorHAnsi"/>
          <w:b/>
          <w:bCs/>
          <w:color w:val="000000"/>
        </w:rPr>
        <w:t>website blocking injunctions</w:t>
      </w:r>
      <w:r w:rsidRPr="009D0CCF">
        <w:rPr>
          <w:rFonts w:asciiTheme="minorHAnsi" w:hAnsiTheme="minorHAnsi" w:cstheme="minorHAnsi"/>
          <w:color w:val="000000"/>
        </w:rPr>
        <w:t xml:space="preserve"> </w:t>
      </w:r>
      <w:r w:rsidR="003F398D">
        <w:rPr>
          <w:rFonts w:asciiTheme="minorHAnsi" w:hAnsiTheme="minorHAnsi" w:cstheme="minorHAnsi"/>
          <w:color w:val="000000"/>
        </w:rPr>
        <w:t xml:space="preserve">(interdicts in Scots law) </w:t>
      </w:r>
      <w:r w:rsidRPr="009D0CCF">
        <w:rPr>
          <w:rFonts w:asciiTheme="minorHAnsi" w:hAnsiTheme="minorHAnsi" w:cstheme="minorHAnsi"/>
          <w:color w:val="000000"/>
        </w:rPr>
        <w:t xml:space="preserve">and their effectiveness in practice. </w:t>
      </w:r>
      <w:r w:rsidR="00E04174">
        <w:rPr>
          <w:rFonts w:asciiTheme="minorHAnsi" w:hAnsiTheme="minorHAnsi" w:cstheme="minorHAnsi"/>
          <w:color w:val="000000"/>
        </w:rPr>
        <w:t>Zoi will conduct</w:t>
      </w:r>
      <w:r w:rsidRPr="009D0CCF">
        <w:rPr>
          <w:rFonts w:asciiTheme="minorHAnsi" w:hAnsiTheme="minorHAnsi" w:cstheme="minorHAnsi"/>
          <w:color w:val="000000"/>
        </w:rPr>
        <w:t xml:space="preserve"> semi-structured interviews to shed light on the different requirements and scope of issuing website blocking injunctions across the EU and the UK and invite recommendations </w:t>
      </w:r>
      <w:proofErr w:type="gramStart"/>
      <w:r w:rsidRPr="009D0CCF">
        <w:rPr>
          <w:rFonts w:asciiTheme="minorHAnsi" w:hAnsiTheme="minorHAnsi" w:cstheme="minorHAnsi"/>
          <w:color w:val="000000"/>
        </w:rPr>
        <w:t>in order to</w:t>
      </w:r>
      <w:proofErr w:type="gramEnd"/>
      <w:r w:rsidRPr="009D0CCF">
        <w:rPr>
          <w:rFonts w:asciiTheme="minorHAnsi" w:hAnsiTheme="minorHAnsi" w:cstheme="minorHAnsi"/>
          <w:color w:val="000000"/>
        </w:rPr>
        <w:t xml:space="preserve"> make the injunctions compliant with fundamental rights.</w:t>
      </w:r>
    </w:p>
    <w:p w14:paraId="7276CEAB" w14:textId="77777777" w:rsidR="00921C74" w:rsidRDefault="00921C74" w:rsidP="00A33DFD">
      <w:pPr>
        <w:rPr>
          <w:rFonts w:asciiTheme="minorHAnsi" w:hAnsiTheme="minorHAnsi" w:cstheme="minorHAnsi"/>
          <w:color w:val="000000"/>
        </w:rPr>
      </w:pPr>
    </w:p>
    <w:p w14:paraId="78B57D20" w14:textId="045A7472" w:rsidR="00921C74" w:rsidRDefault="00921C74" w:rsidP="00A33DFD">
      <w:pPr>
        <w:rPr>
          <w:rFonts w:asciiTheme="minorHAnsi" w:hAnsiTheme="minorHAnsi" w:cstheme="minorHAnsi"/>
          <w:color w:val="000000"/>
        </w:rPr>
      </w:pPr>
      <w:r>
        <w:rPr>
          <w:rFonts w:asciiTheme="minorHAnsi" w:hAnsiTheme="minorHAnsi" w:cstheme="minorHAnsi"/>
          <w:color w:val="000000"/>
        </w:rPr>
        <w:t xml:space="preserve">The </w:t>
      </w:r>
      <w:r w:rsidRPr="003711DC">
        <w:rPr>
          <w:rFonts w:asciiTheme="minorHAnsi" w:hAnsiTheme="minorHAnsi" w:cstheme="minorHAnsi"/>
          <w:b/>
          <w:bCs/>
          <w:color w:val="000000"/>
        </w:rPr>
        <w:t>RSE Research Network</w:t>
      </w:r>
      <w:r>
        <w:rPr>
          <w:rFonts w:asciiTheme="minorHAnsi" w:hAnsiTheme="minorHAnsi" w:cstheme="minorHAnsi"/>
          <w:color w:val="000000"/>
        </w:rPr>
        <w:t xml:space="preserve"> funding for the </w:t>
      </w:r>
      <w:r w:rsidRPr="003711DC">
        <w:rPr>
          <w:rFonts w:asciiTheme="minorHAnsi" w:hAnsiTheme="minorHAnsi" w:cstheme="minorHAnsi"/>
          <w:b/>
          <w:bCs/>
          <w:color w:val="000000"/>
        </w:rPr>
        <w:t>Scottish Law and Innovation Network (SCOTLIN)</w:t>
      </w:r>
      <w:r>
        <w:rPr>
          <w:rFonts w:asciiTheme="minorHAnsi" w:hAnsiTheme="minorHAnsi" w:cstheme="minorHAnsi"/>
          <w:color w:val="000000"/>
        </w:rPr>
        <w:t xml:space="preserve"> is coming to an end. Its PI, Dr Guido Noto La Diega, expresses their satisfaction with the</w:t>
      </w:r>
      <w:r w:rsidR="00605638">
        <w:rPr>
          <w:rFonts w:asciiTheme="minorHAnsi" w:hAnsiTheme="minorHAnsi" w:cstheme="minorHAnsi"/>
          <w:color w:val="000000"/>
        </w:rPr>
        <w:t xml:space="preserve"> delivery of the outcomes set forth in the bid, and more generally </w:t>
      </w:r>
      <w:r w:rsidR="00CB345D">
        <w:rPr>
          <w:rFonts w:asciiTheme="minorHAnsi" w:hAnsiTheme="minorHAnsi" w:cstheme="minorHAnsi"/>
          <w:color w:val="000000"/>
        </w:rPr>
        <w:t xml:space="preserve">with the </w:t>
      </w:r>
      <w:r w:rsidR="00B65392">
        <w:rPr>
          <w:rFonts w:asciiTheme="minorHAnsi" w:hAnsiTheme="minorHAnsi" w:cstheme="minorHAnsi"/>
          <w:color w:val="000000"/>
        </w:rPr>
        <w:t xml:space="preserve">creation of links and synergies between researchers across Scotland and globally, to the benefit especially of early career researchers and PhD students. </w:t>
      </w:r>
      <w:r w:rsidR="00071A12">
        <w:rPr>
          <w:rFonts w:asciiTheme="minorHAnsi" w:hAnsiTheme="minorHAnsi" w:cstheme="minorHAnsi"/>
          <w:color w:val="000000"/>
        </w:rPr>
        <w:t xml:space="preserve">In this vein, </w:t>
      </w:r>
      <w:proofErr w:type="gramStart"/>
      <w:r w:rsidR="00071A12">
        <w:rPr>
          <w:rFonts w:asciiTheme="minorHAnsi" w:hAnsiTheme="minorHAnsi" w:cstheme="minorHAnsi"/>
          <w:color w:val="000000"/>
        </w:rPr>
        <w:t>Guido</w:t>
      </w:r>
      <w:proofErr w:type="gramEnd"/>
      <w:r w:rsidR="00071A12">
        <w:rPr>
          <w:rFonts w:asciiTheme="minorHAnsi" w:hAnsiTheme="minorHAnsi" w:cstheme="minorHAnsi"/>
          <w:color w:val="000000"/>
        </w:rPr>
        <w:t xml:space="preserve"> and the Deputy Directors </w:t>
      </w:r>
      <w:r w:rsidR="00DF24ED">
        <w:rPr>
          <w:rFonts w:asciiTheme="minorHAnsi" w:hAnsiTheme="minorHAnsi" w:cstheme="minorHAnsi"/>
          <w:color w:val="000000"/>
        </w:rPr>
        <w:t>–</w:t>
      </w:r>
      <w:r w:rsidR="00071A12">
        <w:rPr>
          <w:rFonts w:asciiTheme="minorHAnsi" w:hAnsiTheme="minorHAnsi" w:cstheme="minorHAnsi"/>
          <w:color w:val="000000"/>
        </w:rPr>
        <w:t xml:space="preserve"> </w:t>
      </w:r>
      <w:r w:rsidR="00DF24ED">
        <w:rPr>
          <w:rFonts w:asciiTheme="minorHAnsi" w:hAnsiTheme="minorHAnsi" w:cstheme="minorHAnsi"/>
          <w:color w:val="000000"/>
        </w:rPr>
        <w:t xml:space="preserve">Dr Rossana </w:t>
      </w:r>
      <w:proofErr w:type="spellStart"/>
      <w:r w:rsidR="00DF24ED">
        <w:rPr>
          <w:rFonts w:asciiTheme="minorHAnsi" w:hAnsiTheme="minorHAnsi" w:cstheme="minorHAnsi"/>
          <w:color w:val="000000"/>
        </w:rPr>
        <w:t>Ducato</w:t>
      </w:r>
      <w:proofErr w:type="spellEnd"/>
      <w:r w:rsidR="00DF24ED">
        <w:rPr>
          <w:rFonts w:asciiTheme="minorHAnsi" w:hAnsiTheme="minorHAnsi" w:cstheme="minorHAnsi"/>
          <w:color w:val="000000"/>
        </w:rPr>
        <w:t xml:space="preserve"> (Aberdeen) and Professor Martin </w:t>
      </w:r>
      <w:proofErr w:type="spellStart"/>
      <w:r w:rsidR="00DF24ED">
        <w:rPr>
          <w:rFonts w:asciiTheme="minorHAnsi" w:hAnsiTheme="minorHAnsi" w:cstheme="minorHAnsi"/>
          <w:color w:val="000000"/>
        </w:rPr>
        <w:t>Kretschmer</w:t>
      </w:r>
      <w:proofErr w:type="spellEnd"/>
      <w:r w:rsidR="00DF24ED">
        <w:rPr>
          <w:rFonts w:asciiTheme="minorHAnsi" w:hAnsiTheme="minorHAnsi" w:cstheme="minorHAnsi"/>
          <w:color w:val="000000"/>
        </w:rPr>
        <w:t xml:space="preserve"> (Glasgow) – are identifying the ECRs who will </w:t>
      </w:r>
      <w:r w:rsidR="009A1EAC">
        <w:rPr>
          <w:rFonts w:asciiTheme="minorHAnsi" w:hAnsiTheme="minorHAnsi" w:cstheme="minorHAnsi"/>
          <w:color w:val="000000"/>
        </w:rPr>
        <w:t xml:space="preserve">take the baton in the leadership of the Network. </w:t>
      </w:r>
      <w:r w:rsidR="007B6A91">
        <w:rPr>
          <w:rFonts w:asciiTheme="minorHAnsi" w:hAnsiTheme="minorHAnsi" w:cstheme="minorHAnsi"/>
          <w:color w:val="000000"/>
        </w:rPr>
        <w:t xml:space="preserve">Guido wishes to thank the Royal Society of Edinburgh for the generous </w:t>
      </w:r>
      <w:proofErr w:type="gramStart"/>
      <w:r w:rsidR="007B6A91">
        <w:rPr>
          <w:rFonts w:asciiTheme="minorHAnsi" w:hAnsiTheme="minorHAnsi" w:cstheme="minorHAnsi"/>
          <w:color w:val="000000"/>
        </w:rPr>
        <w:t xml:space="preserve">support, </w:t>
      </w:r>
      <w:r w:rsidR="003711DC">
        <w:rPr>
          <w:rFonts w:asciiTheme="minorHAnsi" w:hAnsiTheme="minorHAnsi" w:cstheme="minorHAnsi"/>
          <w:color w:val="000000"/>
        </w:rPr>
        <w:t>and</w:t>
      </w:r>
      <w:proofErr w:type="gramEnd"/>
      <w:r w:rsidR="003711DC">
        <w:rPr>
          <w:rFonts w:asciiTheme="minorHAnsi" w:hAnsiTheme="minorHAnsi" w:cstheme="minorHAnsi"/>
          <w:color w:val="000000"/>
        </w:rPr>
        <w:t xml:space="preserve"> is confident that SCOTLIN will continue to grow and thrive in the years to come.</w:t>
      </w:r>
    </w:p>
    <w:p w14:paraId="3027667E" w14:textId="77777777" w:rsidR="004E2154" w:rsidRDefault="004E2154" w:rsidP="00A33DFD">
      <w:pPr>
        <w:rPr>
          <w:rFonts w:asciiTheme="minorHAnsi" w:hAnsiTheme="minorHAnsi" w:cstheme="minorHAnsi"/>
          <w:color w:val="000000"/>
        </w:rPr>
      </w:pPr>
    </w:p>
    <w:p w14:paraId="28B35457" w14:textId="77E708EE" w:rsidR="004E2154" w:rsidRPr="008E1DC2" w:rsidRDefault="008E1DC2" w:rsidP="00A33DFD">
      <w:pPr>
        <w:rPr>
          <w:rFonts w:asciiTheme="minorHAnsi" w:hAnsiTheme="minorHAnsi" w:cstheme="minorHAnsi"/>
          <w:bCs/>
          <w:iCs/>
          <w:color w:val="000000"/>
        </w:rPr>
      </w:pPr>
      <w:r>
        <w:rPr>
          <w:rFonts w:asciiTheme="minorHAnsi" w:hAnsiTheme="minorHAnsi" w:cstheme="minorHAnsi"/>
          <w:bCs/>
          <w:iCs/>
          <w:color w:val="000000"/>
        </w:rPr>
        <w:t>Also recently completed is the</w:t>
      </w:r>
      <w:r w:rsidR="004E2154" w:rsidRPr="004E2154">
        <w:rPr>
          <w:rFonts w:asciiTheme="minorHAnsi" w:hAnsiTheme="minorHAnsi" w:cstheme="minorHAnsi"/>
          <w:bCs/>
          <w:iCs/>
          <w:color w:val="000000"/>
        </w:rPr>
        <w:t xml:space="preserve"> IMPETUS (</w:t>
      </w:r>
      <w:r w:rsidR="004E2154" w:rsidRPr="004E2154">
        <w:rPr>
          <w:rFonts w:asciiTheme="minorHAnsi" w:hAnsiTheme="minorHAnsi" w:cstheme="minorHAnsi"/>
          <w:b/>
          <w:iCs/>
          <w:color w:val="000000"/>
        </w:rPr>
        <w:t>Intelligent Management of Processes, Ethics and Technology for Urban Safety</w:t>
      </w:r>
      <w:r w:rsidR="004E2154" w:rsidRPr="004E2154">
        <w:rPr>
          <w:rFonts w:asciiTheme="minorHAnsi" w:hAnsiTheme="minorHAnsi" w:cstheme="minorHAnsi"/>
          <w:bCs/>
          <w:iCs/>
          <w:color w:val="000000"/>
        </w:rPr>
        <w:t xml:space="preserve">) funded by the European Commission </w:t>
      </w:r>
      <w:r w:rsidRPr="004E2154">
        <w:rPr>
          <w:rFonts w:asciiTheme="minorHAnsi" w:hAnsiTheme="minorHAnsi" w:cstheme="minorHAnsi"/>
          <w:bCs/>
          <w:iCs/>
          <w:color w:val="000000"/>
        </w:rPr>
        <w:t>(€7.9M)</w:t>
      </w:r>
      <w:r>
        <w:rPr>
          <w:rFonts w:asciiTheme="minorHAnsi" w:hAnsiTheme="minorHAnsi" w:cstheme="minorHAnsi"/>
          <w:bCs/>
          <w:iCs/>
          <w:color w:val="000000"/>
        </w:rPr>
        <w:t xml:space="preserve"> </w:t>
      </w:r>
      <w:r w:rsidR="004E2154" w:rsidRPr="004E2154">
        <w:rPr>
          <w:rFonts w:asciiTheme="minorHAnsi" w:hAnsiTheme="minorHAnsi" w:cstheme="minorHAnsi"/>
          <w:bCs/>
          <w:iCs/>
          <w:color w:val="000000"/>
        </w:rPr>
        <w:t>and led by Joe Gorman (SINTEF)</w:t>
      </w:r>
      <w:r>
        <w:rPr>
          <w:rFonts w:asciiTheme="minorHAnsi" w:hAnsiTheme="minorHAnsi" w:cstheme="minorHAnsi"/>
          <w:bCs/>
          <w:iCs/>
          <w:color w:val="000000"/>
        </w:rPr>
        <w:t xml:space="preserve">. Guido contributed as </w:t>
      </w:r>
      <w:r w:rsidRPr="004E2154">
        <w:rPr>
          <w:rFonts w:asciiTheme="minorHAnsi" w:hAnsiTheme="minorHAnsi" w:cstheme="minorHAnsi"/>
          <w:bCs/>
          <w:iCs/>
          <w:color w:val="000000"/>
        </w:rPr>
        <w:t>Smart City Expert</w:t>
      </w:r>
      <w:r>
        <w:rPr>
          <w:rFonts w:asciiTheme="minorHAnsi" w:hAnsiTheme="minorHAnsi" w:cstheme="minorHAnsi"/>
          <w:bCs/>
          <w:iCs/>
          <w:color w:val="000000"/>
        </w:rPr>
        <w:t>.</w:t>
      </w:r>
    </w:p>
    <w:p w14:paraId="1B5D3654" w14:textId="43793719" w:rsidR="0068647B" w:rsidRPr="00200D82" w:rsidRDefault="0068647B" w:rsidP="008E7202">
      <w:pPr>
        <w:pStyle w:val="Heading1"/>
        <w:contextualSpacing/>
        <w:rPr>
          <w:rFonts w:asciiTheme="minorHAnsi" w:hAnsiTheme="minorHAnsi" w:cstheme="minorHAnsi"/>
          <w:b/>
          <w:bCs/>
          <w:sz w:val="24"/>
          <w:szCs w:val="24"/>
        </w:rPr>
      </w:pPr>
      <w:bookmarkStart w:id="3" w:name="_Toc130797927"/>
      <w:r w:rsidRPr="00200D82">
        <w:rPr>
          <w:rFonts w:asciiTheme="minorHAnsi" w:hAnsiTheme="minorHAnsi" w:cstheme="minorHAnsi"/>
          <w:b/>
          <w:bCs/>
          <w:sz w:val="24"/>
          <w:szCs w:val="24"/>
        </w:rPr>
        <w:t>Publications</w:t>
      </w:r>
      <w:bookmarkEnd w:id="3"/>
    </w:p>
    <w:p w14:paraId="0703943B" w14:textId="1406FB44" w:rsidR="00A106FB" w:rsidRPr="00200D82" w:rsidRDefault="00A106FB" w:rsidP="00A106FB">
      <w:pPr>
        <w:pStyle w:val="Heading2"/>
        <w:rPr>
          <w:rFonts w:asciiTheme="minorHAnsi" w:hAnsiTheme="minorHAnsi" w:cstheme="minorHAnsi"/>
          <w:i/>
          <w:iCs/>
          <w:sz w:val="24"/>
          <w:szCs w:val="24"/>
        </w:rPr>
      </w:pPr>
      <w:bookmarkStart w:id="4" w:name="_Toc130797928"/>
      <w:r w:rsidRPr="00200D82">
        <w:rPr>
          <w:rFonts w:asciiTheme="minorHAnsi" w:hAnsiTheme="minorHAnsi" w:cstheme="minorHAnsi"/>
          <w:i/>
          <w:iCs/>
          <w:sz w:val="24"/>
          <w:szCs w:val="24"/>
        </w:rPr>
        <w:t>Books</w:t>
      </w:r>
      <w:bookmarkEnd w:id="4"/>
    </w:p>
    <w:p w14:paraId="5D006F12" w14:textId="3B7B869E" w:rsidR="00EE2100" w:rsidRPr="00EE2100" w:rsidRDefault="00EE2100" w:rsidP="00EE2100">
      <w:pPr>
        <w:rPr>
          <w:rFonts w:asciiTheme="minorHAnsi" w:hAnsiTheme="minorHAnsi" w:cstheme="minorHAnsi"/>
          <w:color w:val="000000"/>
        </w:rPr>
      </w:pPr>
      <w:r w:rsidRPr="00EE2100">
        <w:rPr>
          <w:rFonts w:asciiTheme="minorHAnsi" w:hAnsiTheme="minorHAnsi" w:cstheme="minorHAnsi"/>
          <w:color w:val="000000"/>
        </w:rPr>
        <w:t xml:space="preserve">Professor Paul Beaumont is the </w:t>
      </w:r>
      <w:r w:rsidRPr="00EE2100">
        <w:rPr>
          <w:rFonts w:asciiTheme="minorHAnsi" w:hAnsiTheme="minorHAnsi" w:cstheme="minorHAnsi"/>
          <w:b/>
          <w:bCs/>
          <w:color w:val="000000"/>
        </w:rPr>
        <w:t>Series Editor</w:t>
      </w:r>
      <w:r w:rsidRPr="00EE2100">
        <w:rPr>
          <w:rFonts w:asciiTheme="minorHAnsi" w:hAnsiTheme="minorHAnsi" w:cstheme="minorHAnsi"/>
          <w:color w:val="000000"/>
        </w:rPr>
        <w:t xml:space="preserve"> for </w:t>
      </w:r>
      <w:r w:rsidRPr="00EE2100">
        <w:rPr>
          <w:rFonts w:asciiTheme="minorHAnsi" w:hAnsiTheme="minorHAnsi" w:cstheme="minorHAnsi"/>
          <w:b/>
          <w:bCs/>
          <w:color w:val="000000"/>
        </w:rPr>
        <w:t>Hart Studies in Private International Law</w:t>
      </w:r>
      <w:r w:rsidRPr="00EE2100">
        <w:rPr>
          <w:rFonts w:asciiTheme="minorHAnsi" w:hAnsiTheme="minorHAnsi" w:cstheme="minorHAnsi"/>
          <w:color w:val="000000"/>
        </w:rPr>
        <w:t>. In the 34</w:t>
      </w:r>
      <w:r w:rsidRPr="00EE2100">
        <w:rPr>
          <w:rFonts w:asciiTheme="minorHAnsi" w:hAnsiTheme="minorHAnsi" w:cstheme="minorHAnsi"/>
          <w:color w:val="000000"/>
          <w:vertAlign w:val="superscript"/>
        </w:rPr>
        <w:t>th</w:t>
      </w:r>
      <w:r w:rsidRPr="00EE2100">
        <w:rPr>
          <w:rFonts w:asciiTheme="minorHAnsi" w:hAnsiTheme="minorHAnsi" w:cstheme="minorHAnsi"/>
          <w:color w:val="000000"/>
        </w:rPr>
        <w:t xml:space="preserve"> Volume in the Series, Alexander D J Critchley, </w:t>
      </w:r>
      <w:r w:rsidRPr="00EE2100">
        <w:rPr>
          <w:rFonts w:asciiTheme="minorHAnsi" w:hAnsiTheme="minorHAnsi" w:cstheme="minorHAnsi"/>
          <w:b/>
          <w:bCs/>
          <w:i/>
          <w:iCs/>
          <w:color w:val="000000"/>
        </w:rPr>
        <w:t>The Application of Foreign Law in the British and German Courts</w:t>
      </w:r>
      <w:r w:rsidRPr="00EE2100">
        <w:rPr>
          <w:rFonts w:asciiTheme="minorHAnsi" w:hAnsiTheme="minorHAnsi" w:cstheme="minorHAnsi"/>
          <w:color w:val="000000"/>
        </w:rPr>
        <w:t xml:space="preserve">, Professor Beaumont, in the Series Editor’s Preface, supports the call by the author for an examination by the Law Commissions in the UK into how the law can be reformed in the different legal systems of the UK to improve the way in which foreign law is proved and applied in the courts in the UK.  He adds some flesh to the bones </w:t>
      </w:r>
      <w:r w:rsidRPr="00EE2100">
        <w:rPr>
          <w:rFonts w:asciiTheme="minorHAnsi" w:hAnsiTheme="minorHAnsi" w:cstheme="minorHAnsi"/>
          <w:color w:val="000000"/>
        </w:rPr>
        <w:lastRenderedPageBreak/>
        <w:t>about how such a law reform project should be conducted and then legislated for by the UK Parliament and devolved legislatures.</w:t>
      </w:r>
    </w:p>
    <w:p w14:paraId="6AE21C2B" w14:textId="77777777" w:rsidR="00FA41EE" w:rsidRPr="00200D82" w:rsidRDefault="00FA41EE" w:rsidP="00FA41EE">
      <w:pPr>
        <w:rPr>
          <w:rFonts w:asciiTheme="minorHAnsi" w:hAnsiTheme="minorHAnsi" w:cstheme="minorHAnsi"/>
        </w:rPr>
      </w:pPr>
    </w:p>
    <w:p w14:paraId="6C8F3F95" w14:textId="2201443D" w:rsidR="00F11583" w:rsidRPr="00200D82" w:rsidRDefault="00F11583" w:rsidP="00F11583">
      <w:pPr>
        <w:pStyle w:val="Heading2"/>
        <w:rPr>
          <w:rFonts w:asciiTheme="minorHAnsi" w:hAnsiTheme="minorHAnsi" w:cstheme="minorHAnsi"/>
          <w:i/>
          <w:iCs/>
          <w:sz w:val="24"/>
          <w:szCs w:val="24"/>
        </w:rPr>
      </w:pPr>
      <w:bookmarkStart w:id="5" w:name="_Toc130797929"/>
      <w:r w:rsidRPr="00200D82">
        <w:rPr>
          <w:rFonts w:asciiTheme="minorHAnsi" w:hAnsiTheme="minorHAnsi" w:cstheme="minorHAnsi"/>
          <w:i/>
          <w:iCs/>
          <w:sz w:val="24"/>
          <w:szCs w:val="24"/>
        </w:rPr>
        <w:t>Journal articles</w:t>
      </w:r>
      <w:bookmarkEnd w:id="5"/>
    </w:p>
    <w:p w14:paraId="00792C15" w14:textId="2FF6276D" w:rsidR="00AF3619" w:rsidRDefault="00AF3619" w:rsidP="00AF3619">
      <w:pPr>
        <w:rPr>
          <w:rFonts w:asciiTheme="minorHAnsi" w:hAnsiTheme="minorHAnsi" w:cstheme="minorHAnsi"/>
          <w:color w:val="000000"/>
        </w:rPr>
      </w:pPr>
      <w:r w:rsidRPr="00AF3619">
        <w:rPr>
          <w:rFonts w:asciiTheme="minorHAnsi" w:hAnsiTheme="minorHAnsi" w:cstheme="minorHAnsi"/>
          <w:color w:val="000000"/>
        </w:rPr>
        <w:t xml:space="preserve">Dr Tracy Kirk and Professor Raymond Arthur (Northumbria) had their paper on </w:t>
      </w:r>
      <w:r w:rsidRPr="00AF3619">
        <w:rPr>
          <w:rFonts w:asciiTheme="minorHAnsi" w:hAnsiTheme="minorHAnsi" w:cstheme="minorHAnsi"/>
          <w:b/>
          <w:bCs/>
          <w:color w:val="000000"/>
        </w:rPr>
        <w:t>children being utilised as spies</w:t>
      </w:r>
      <w:r w:rsidRPr="00AF3619">
        <w:rPr>
          <w:rFonts w:asciiTheme="minorHAnsi" w:hAnsiTheme="minorHAnsi" w:cstheme="minorHAnsi"/>
          <w:color w:val="000000"/>
        </w:rPr>
        <w:t xml:space="preserve"> published in Youth Justice online</w:t>
      </w:r>
      <w:r>
        <w:rPr>
          <w:rFonts w:asciiTheme="minorHAnsi" w:hAnsiTheme="minorHAnsi" w:cstheme="minorHAnsi"/>
          <w:color w:val="000000"/>
        </w:rPr>
        <w:t xml:space="preserve">: </w:t>
      </w:r>
      <w:r w:rsidRPr="00AF3619">
        <w:rPr>
          <w:rFonts w:asciiTheme="minorHAnsi" w:hAnsiTheme="minorHAnsi" w:cstheme="minorHAnsi"/>
          <w:color w:val="000000"/>
        </w:rPr>
        <w:t xml:space="preserve">Arthur, R., &amp; Kirk, T. (2023). Children as Covert Human Intelligence Sources: Spies First, Children Second. </w:t>
      </w:r>
      <w:hyperlink r:id="rId14" w:history="1">
        <w:r w:rsidRPr="00AF3619">
          <w:rPr>
            <w:rStyle w:val="Hyperlink"/>
            <w:rFonts w:asciiTheme="minorHAnsi" w:hAnsiTheme="minorHAnsi" w:cstheme="minorHAnsi"/>
          </w:rPr>
          <w:t>Youth Justice</w:t>
        </w:r>
      </w:hyperlink>
    </w:p>
    <w:p w14:paraId="45375291" w14:textId="77777777" w:rsidR="00AF3619" w:rsidRDefault="00AF3619" w:rsidP="00AF3619">
      <w:pPr>
        <w:rPr>
          <w:rFonts w:asciiTheme="minorHAnsi" w:hAnsiTheme="minorHAnsi" w:cstheme="minorHAnsi"/>
          <w:color w:val="000000"/>
        </w:rPr>
      </w:pPr>
    </w:p>
    <w:p w14:paraId="7776760D" w14:textId="16ED4DDC" w:rsidR="00AF3619" w:rsidRPr="00D15773" w:rsidRDefault="00D15773" w:rsidP="00AF3619">
      <w:pPr>
        <w:rPr>
          <w:rFonts w:asciiTheme="minorHAnsi" w:hAnsiTheme="minorHAnsi" w:cstheme="minorHAnsi"/>
          <w:i/>
          <w:iCs/>
          <w:color w:val="000000"/>
        </w:rPr>
      </w:pPr>
      <w:r w:rsidRPr="00D15773">
        <w:rPr>
          <w:rFonts w:asciiTheme="minorHAnsi" w:hAnsiTheme="minorHAnsi" w:cstheme="minorHAnsi"/>
          <w:i/>
          <w:iCs/>
          <w:color w:val="000000"/>
        </w:rPr>
        <w:t xml:space="preserve">The Covert Human Intelligence Sources (Criminal Conduct) Act 2021 empowers the police, and other authorities, throughout the United Kingdom to use children as Covert Human Intelligence Sources (CHIS) and to authorise these children to engage in criminality, with no criminal liability, in return for information. In this article, we analyse the risk of severe physical and emotional harm that children face when acting as a CHIS and engaging in criminal behaviour to preserve their cover. This practice of using a child as a CHIS and encouraging children to engage in criminal conduct also runs counter to the Youth Justice Board for England and </w:t>
      </w:r>
      <w:proofErr w:type="spellStart"/>
      <w:r w:rsidRPr="00D15773">
        <w:rPr>
          <w:rFonts w:asciiTheme="minorHAnsi" w:hAnsiTheme="minorHAnsi" w:cstheme="minorHAnsi"/>
          <w:i/>
          <w:iCs/>
          <w:color w:val="000000"/>
        </w:rPr>
        <w:t>Wales’</w:t>
      </w:r>
      <w:proofErr w:type="spellEnd"/>
      <w:r w:rsidRPr="00D15773">
        <w:rPr>
          <w:rFonts w:asciiTheme="minorHAnsi" w:hAnsiTheme="minorHAnsi" w:cstheme="minorHAnsi"/>
          <w:i/>
          <w:iCs/>
          <w:color w:val="000000"/>
        </w:rPr>
        <w:t xml:space="preserve"> ‘Child First’ vision of a youth justice system that respects children rights and operates in children’s best interests. Throughout the article we argue that, despite the existing safeguards, the emphasis should be on helping children to escape a criminal lifestyle, rather than entrenching them further in a life of criminality by encouraging them to act as a CHIS.</w:t>
      </w:r>
    </w:p>
    <w:p w14:paraId="7229C42B" w14:textId="77777777" w:rsidR="00AF3619" w:rsidRDefault="00AF3619" w:rsidP="00DF2DAF">
      <w:pPr>
        <w:rPr>
          <w:rFonts w:asciiTheme="minorHAnsi" w:hAnsiTheme="minorHAnsi" w:cstheme="minorHAnsi"/>
          <w:color w:val="000000"/>
        </w:rPr>
      </w:pPr>
    </w:p>
    <w:p w14:paraId="2988F4AB" w14:textId="439CD1CF" w:rsidR="005267D3" w:rsidRDefault="00467AB1" w:rsidP="00DF2DAF">
      <w:pPr>
        <w:rPr>
          <w:rFonts w:asciiTheme="minorHAnsi" w:hAnsiTheme="minorHAnsi" w:cstheme="minorHAnsi"/>
          <w:color w:val="000000"/>
        </w:rPr>
      </w:pPr>
      <w:r>
        <w:rPr>
          <w:rFonts w:asciiTheme="minorHAnsi" w:hAnsiTheme="minorHAnsi" w:cstheme="minorHAnsi"/>
          <w:color w:val="000000"/>
        </w:rPr>
        <w:t xml:space="preserve">Dr </w:t>
      </w:r>
      <w:r w:rsidRPr="00467AB1">
        <w:rPr>
          <w:rFonts w:asciiTheme="minorHAnsi" w:hAnsiTheme="minorHAnsi" w:cstheme="minorHAnsi"/>
          <w:color w:val="000000"/>
        </w:rPr>
        <w:t>David McArdle’s new paper, ‘</w:t>
      </w:r>
      <w:r w:rsidRPr="00467AB1">
        <w:rPr>
          <w:rFonts w:asciiTheme="minorHAnsi" w:hAnsiTheme="minorHAnsi" w:cstheme="minorHAnsi"/>
          <w:b/>
          <w:bCs/>
          <w:color w:val="000000"/>
        </w:rPr>
        <w:t>Your Body is a Battleground. Pregnancy Discrimination and College Sports After fifty Years of Title IX</w:t>
      </w:r>
      <w:r w:rsidRPr="00467AB1">
        <w:rPr>
          <w:rFonts w:asciiTheme="minorHAnsi" w:hAnsiTheme="minorHAnsi" w:cstheme="minorHAnsi"/>
          <w:color w:val="000000"/>
        </w:rPr>
        <w:t xml:space="preserve">’ has been published in the </w:t>
      </w:r>
      <w:hyperlink r:id="rId15" w:history="1">
        <w:r w:rsidRPr="00467AB1">
          <w:rPr>
            <w:rStyle w:val="Hyperlink"/>
            <w:rFonts w:asciiTheme="minorHAnsi" w:hAnsiTheme="minorHAnsi" w:cstheme="minorHAnsi"/>
          </w:rPr>
          <w:t>Journal of Legal Aspects of Sport</w:t>
        </w:r>
      </w:hyperlink>
      <w:r w:rsidRPr="00467AB1">
        <w:rPr>
          <w:rFonts w:asciiTheme="minorHAnsi" w:hAnsiTheme="minorHAnsi" w:cstheme="minorHAnsi"/>
          <w:color w:val="000000"/>
        </w:rPr>
        <w:t xml:space="preserve">. </w:t>
      </w:r>
    </w:p>
    <w:p w14:paraId="6F82FDEE" w14:textId="77777777" w:rsidR="005267D3" w:rsidRDefault="005267D3" w:rsidP="00DF2DAF">
      <w:pPr>
        <w:rPr>
          <w:rFonts w:asciiTheme="minorHAnsi" w:hAnsiTheme="minorHAnsi" w:cstheme="minorHAnsi"/>
          <w:i/>
          <w:iCs/>
          <w:color w:val="000000"/>
        </w:rPr>
      </w:pPr>
    </w:p>
    <w:p w14:paraId="4DD04848" w14:textId="061F0803" w:rsidR="00467AB1" w:rsidRPr="005267D3" w:rsidRDefault="00467AB1" w:rsidP="00DF2DAF">
      <w:pPr>
        <w:rPr>
          <w:rFonts w:asciiTheme="minorHAnsi" w:hAnsiTheme="minorHAnsi" w:cstheme="minorHAnsi"/>
          <w:i/>
          <w:iCs/>
          <w:color w:val="000000"/>
        </w:rPr>
      </w:pPr>
      <w:r w:rsidRPr="005267D3">
        <w:rPr>
          <w:rFonts w:asciiTheme="minorHAnsi" w:hAnsiTheme="minorHAnsi" w:cstheme="minorHAnsi"/>
          <w:i/>
          <w:iCs/>
          <w:color w:val="000000"/>
        </w:rPr>
        <w:t xml:space="preserve">Co-authored with Dr Sylvia de Mars of Newcastle University Law School, this paper offers a systematic content analysis of US universities’ pregnancy statements as contained in their online student-athlete handbooks (OSAH). They note that fewer than one-third of major athletic institutions (the ‘Division I FBS’ Schools) have a pregnancy statement in their OSAHs, and hardly any of those reflected the college sports regulator’s model policy. The authors contend that institutions have made a deliberate policy choice to either not address their legal obligations to pregnant student-athletes at all, or to do it in a way that downplays their obligations – a choice that that was in part facilitated by the Supreme Court’s decision in </w:t>
      </w:r>
      <w:proofErr w:type="spellStart"/>
      <w:r w:rsidRPr="005267D3">
        <w:rPr>
          <w:rFonts w:asciiTheme="minorHAnsi" w:hAnsiTheme="minorHAnsi" w:cstheme="minorHAnsi"/>
          <w:i/>
          <w:iCs/>
          <w:color w:val="000000"/>
        </w:rPr>
        <w:t>Gebser</w:t>
      </w:r>
      <w:proofErr w:type="spellEnd"/>
      <w:r w:rsidRPr="005267D3">
        <w:rPr>
          <w:rFonts w:asciiTheme="minorHAnsi" w:hAnsiTheme="minorHAnsi" w:cstheme="minorHAnsi"/>
          <w:i/>
          <w:iCs/>
          <w:color w:val="000000"/>
        </w:rPr>
        <w:t xml:space="preserve"> v Lago Vista Independent School District 524 US 274 (1998) which ‘rewards’ employers for not knowing about discrimination by members of their workforce. The issue of pregnancy discrimination thus reflects a recurring feature within college sports: a three-way struggle between legal norms, a regulator with extensive but still limited powers, and member institutions with varying degrees of influence. On this occasion, the struggle has resulted in the colleges exercising disproportionate power over those other stakeholders, to the detriment of the student-athletes themselves. </w:t>
      </w:r>
    </w:p>
    <w:p w14:paraId="0D599C7C" w14:textId="77777777" w:rsidR="00467AB1" w:rsidRDefault="00467AB1" w:rsidP="00DF2DAF">
      <w:pPr>
        <w:rPr>
          <w:rFonts w:asciiTheme="minorHAnsi" w:hAnsiTheme="minorHAnsi" w:cstheme="minorHAnsi"/>
          <w:color w:val="000000"/>
        </w:rPr>
      </w:pPr>
    </w:p>
    <w:p w14:paraId="78077792" w14:textId="5BA9E1B7" w:rsidR="00DF2DAF" w:rsidRDefault="00DF2DAF" w:rsidP="00DF2DAF">
      <w:pPr>
        <w:rPr>
          <w:rFonts w:asciiTheme="minorHAnsi" w:hAnsiTheme="minorHAnsi" w:cstheme="minorHAnsi"/>
          <w:color w:val="000000"/>
        </w:rPr>
      </w:pPr>
      <w:r w:rsidRPr="00DA0760">
        <w:rPr>
          <w:rFonts w:asciiTheme="minorHAnsi" w:hAnsiTheme="minorHAnsi" w:cstheme="minorHAnsi"/>
          <w:color w:val="000000"/>
        </w:rPr>
        <w:t>Thomas Muinzer, Kirsten Jenkins, Darren McCauley, Gavin McLeod Little, ‘</w:t>
      </w:r>
      <w:r w:rsidRPr="00DA0760">
        <w:rPr>
          <w:rFonts w:asciiTheme="minorHAnsi" w:hAnsiTheme="minorHAnsi" w:cstheme="minorHAnsi"/>
          <w:b/>
          <w:bCs/>
          <w:color w:val="000000"/>
        </w:rPr>
        <w:t>Energy justice beyond borders? Exploring the impact of Brexit on Ireland’s all-island energy market</w:t>
      </w:r>
      <w:r w:rsidRPr="00DA0760">
        <w:rPr>
          <w:rFonts w:asciiTheme="minorHAnsi" w:hAnsiTheme="minorHAnsi" w:cstheme="minorHAnsi"/>
          <w:color w:val="000000"/>
        </w:rPr>
        <w:t>’, December 2022,</w:t>
      </w:r>
      <w:r w:rsidRPr="00DA0760">
        <w:rPr>
          <w:rStyle w:val="apple-converted-space"/>
          <w:rFonts w:asciiTheme="minorHAnsi" w:hAnsiTheme="minorHAnsi" w:cstheme="minorHAnsi"/>
          <w:color w:val="000000"/>
        </w:rPr>
        <w:t> </w:t>
      </w:r>
      <w:r w:rsidRPr="00DA0760">
        <w:rPr>
          <w:rFonts w:asciiTheme="minorHAnsi" w:hAnsiTheme="minorHAnsi" w:cstheme="minorHAnsi"/>
          <w:i/>
          <w:iCs/>
          <w:color w:val="000000"/>
        </w:rPr>
        <w:t>The Electricity Journal</w:t>
      </w:r>
      <w:r w:rsidRPr="00DA0760">
        <w:rPr>
          <w:rStyle w:val="apple-converted-space"/>
          <w:rFonts w:asciiTheme="minorHAnsi" w:hAnsiTheme="minorHAnsi" w:cstheme="minorHAnsi"/>
          <w:color w:val="000000"/>
        </w:rPr>
        <w:t> </w:t>
      </w:r>
      <w:r w:rsidRPr="00DA0760">
        <w:rPr>
          <w:rFonts w:asciiTheme="minorHAnsi" w:hAnsiTheme="minorHAnsi" w:cstheme="minorHAnsi"/>
          <w:color w:val="000000"/>
        </w:rPr>
        <w:t>35(10):107218</w:t>
      </w:r>
    </w:p>
    <w:p w14:paraId="1F451022" w14:textId="3788BC59" w:rsidR="005267D3" w:rsidRDefault="005267D3" w:rsidP="00DF2DAF">
      <w:pPr>
        <w:rPr>
          <w:rFonts w:asciiTheme="minorHAnsi" w:hAnsiTheme="minorHAnsi" w:cstheme="minorHAnsi"/>
          <w:color w:val="000000"/>
        </w:rPr>
      </w:pPr>
    </w:p>
    <w:p w14:paraId="13AE6D90" w14:textId="3AD281BF" w:rsidR="005267D3" w:rsidRPr="005267D3" w:rsidRDefault="005267D3" w:rsidP="00DF2DAF">
      <w:pPr>
        <w:rPr>
          <w:rFonts w:asciiTheme="minorHAnsi" w:hAnsiTheme="minorHAnsi" w:cstheme="minorHAnsi"/>
          <w:i/>
          <w:iCs/>
          <w:color w:val="000000"/>
        </w:rPr>
      </w:pPr>
      <w:r w:rsidRPr="005267D3">
        <w:rPr>
          <w:rFonts w:asciiTheme="minorHAnsi" w:hAnsiTheme="minorHAnsi" w:cstheme="minorHAnsi"/>
          <w:i/>
          <w:iCs/>
          <w:color w:val="000000"/>
        </w:rPr>
        <w:t xml:space="preserve">Northern Ireland is part of the United Kingdom, which has left the European Union under the terms of Brexit. The Republic of Ireland is an EU Member State that has remained within the </w:t>
      </w:r>
      <w:r w:rsidRPr="005267D3">
        <w:rPr>
          <w:rFonts w:asciiTheme="minorHAnsi" w:hAnsiTheme="minorHAnsi" w:cstheme="minorHAnsi"/>
          <w:i/>
          <w:iCs/>
          <w:color w:val="000000"/>
        </w:rPr>
        <w:lastRenderedPageBreak/>
        <w:t>EU. The island of Ireland operates an all-island energy market, and the impact of Brexit on these complex transboundary energy arrangements has been largely overlooked. This study analyses and assesses the significance of Brexit for Ireland’s all-island energy market so that the complexities underlying these transboundary circumstances, and the Brexit-related factors acting on them, can be better understood. An energy justice framework is employed that emphasises the consideration of potential distributional, recognitional and procedural injustices in this setting, and that assists in drawing out potentially negative impacts of Brexit on the all-island energy market.</w:t>
      </w:r>
    </w:p>
    <w:p w14:paraId="2F3B15DC" w14:textId="08C25FBC" w:rsidR="00200D82" w:rsidRPr="00DA0760" w:rsidRDefault="00200D82" w:rsidP="00DF2DAF">
      <w:pPr>
        <w:rPr>
          <w:rFonts w:asciiTheme="minorHAnsi" w:hAnsiTheme="minorHAnsi" w:cstheme="minorHAnsi"/>
          <w:color w:val="000000"/>
        </w:rPr>
      </w:pPr>
    </w:p>
    <w:p w14:paraId="60152466" w14:textId="7C295948" w:rsidR="00200D82" w:rsidRPr="00200D82" w:rsidRDefault="00200D82" w:rsidP="00200D82">
      <w:pPr>
        <w:rPr>
          <w:rFonts w:asciiTheme="minorHAnsi" w:hAnsiTheme="minorHAnsi" w:cstheme="minorHAnsi"/>
          <w:color w:val="000000" w:themeColor="text1"/>
        </w:rPr>
      </w:pPr>
      <w:r w:rsidRPr="00200D82">
        <w:rPr>
          <w:rFonts w:asciiTheme="minorHAnsi" w:hAnsiTheme="minorHAnsi" w:cstheme="minorHAnsi"/>
          <w:color w:val="000000" w:themeColor="text1"/>
        </w:rPr>
        <w:t xml:space="preserve">Dr Geoff Wood published a new article </w:t>
      </w:r>
      <w:r w:rsidRPr="00DA0760">
        <w:rPr>
          <w:rFonts w:asciiTheme="minorHAnsi" w:hAnsiTheme="minorHAnsi" w:cstheme="minorHAnsi"/>
          <w:b/>
          <w:bCs/>
          <w:color w:val="000000" w:themeColor="text1"/>
        </w:rPr>
        <w:t>'The Issue of Local Content in Offshore Renewables: Aspirational, Legally-Binding or Missing the Mark? A Comparative Analysis of the UK and Poland</w:t>
      </w:r>
      <w:r w:rsidRPr="00200D82">
        <w:rPr>
          <w:rFonts w:asciiTheme="minorHAnsi" w:hAnsiTheme="minorHAnsi" w:cstheme="minorHAnsi"/>
          <w:color w:val="000000" w:themeColor="text1"/>
        </w:rPr>
        <w:t xml:space="preserve">' with Daniel Gilbert (Centre for Energy, Petroleum and Mineral Law and Policy, University of Dundee) in the journal </w:t>
      </w:r>
      <w:hyperlink r:id="rId16" w:history="1">
        <w:r w:rsidRPr="00DA0760">
          <w:rPr>
            <w:rStyle w:val="Hyperlink"/>
            <w:rFonts w:asciiTheme="minorHAnsi" w:hAnsiTheme="minorHAnsi" w:cstheme="minorHAnsi"/>
          </w:rPr>
          <w:t>Global Energy Law and Sustainability</w:t>
        </w:r>
      </w:hyperlink>
      <w:r w:rsidRPr="00200D82">
        <w:rPr>
          <w:rFonts w:asciiTheme="minorHAnsi" w:hAnsiTheme="minorHAnsi" w:cstheme="minorHAnsi"/>
          <w:color w:val="000000" w:themeColor="text1"/>
        </w:rPr>
        <w:t>.</w:t>
      </w:r>
    </w:p>
    <w:p w14:paraId="26224788" w14:textId="3A37A6A0" w:rsidR="00200D82" w:rsidRPr="00200D82" w:rsidRDefault="00200D82" w:rsidP="00200D82">
      <w:pPr>
        <w:rPr>
          <w:rFonts w:asciiTheme="minorHAnsi" w:hAnsiTheme="minorHAnsi" w:cstheme="minorHAnsi"/>
          <w:color w:val="000000" w:themeColor="text1"/>
        </w:rPr>
      </w:pPr>
    </w:p>
    <w:p w14:paraId="24F2A7C7" w14:textId="23823023" w:rsidR="008A6192" w:rsidRPr="005267D3" w:rsidRDefault="00200D82" w:rsidP="00200D82">
      <w:pPr>
        <w:rPr>
          <w:rFonts w:asciiTheme="minorHAnsi" w:hAnsiTheme="minorHAnsi" w:cstheme="minorHAnsi"/>
          <w:i/>
          <w:iCs/>
          <w:color w:val="000000" w:themeColor="text1"/>
        </w:rPr>
      </w:pPr>
      <w:r w:rsidRPr="005267D3">
        <w:rPr>
          <w:rFonts w:asciiTheme="minorHAnsi" w:hAnsiTheme="minorHAnsi" w:cstheme="minorHAnsi"/>
          <w:i/>
          <w:iCs/>
          <w:color w:val="000000" w:themeColor="text1"/>
        </w:rPr>
        <w:t>The article looks at the evolution of local content law and policy in the context of offshore wind via a comparison of the UK post-Brexit and Poland as an EU Member State.</w:t>
      </w:r>
    </w:p>
    <w:p w14:paraId="4166B570" w14:textId="0925FB93" w:rsidR="00345B45" w:rsidRDefault="00345B45" w:rsidP="00200D82">
      <w:pPr>
        <w:rPr>
          <w:rFonts w:asciiTheme="minorHAnsi" w:hAnsiTheme="minorHAnsi" w:cstheme="minorHAnsi"/>
          <w:color w:val="000000" w:themeColor="text1"/>
        </w:rPr>
      </w:pPr>
    </w:p>
    <w:p w14:paraId="296A702F" w14:textId="0EC5C963" w:rsidR="007E6BB0" w:rsidRPr="007E6BB0" w:rsidRDefault="007E6BB0" w:rsidP="007E6BB0">
      <w:pPr>
        <w:rPr>
          <w:rFonts w:asciiTheme="minorHAnsi" w:hAnsiTheme="minorHAnsi" w:cstheme="minorHAnsi"/>
          <w:color w:val="000000" w:themeColor="text1"/>
        </w:rPr>
      </w:pPr>
      <w:r w:rsidRPr="007E6BB0">
        <w:rPr>
          <w:rFonts w:asciiTheme="minorHAnsi" w:hAnsiTheme="minorHAnsi" w:cstheme="minorHAnsi"/>
          <w:color w:val="000000" w:themeColor="text1"/>
        </w:rPr>
        <w:t>L Dodd, "</w:t>
      </w:r>
      <w:r w:rsidRPr="007E6BB0">
        <w:rPr>
          <w:rFonts w:asciiTheme="minorHAnsi" w:hAnsiTheme="minorHAnsi" w:cstheme="minorHAnsi"/>
          <w:b/>
          <w:bCs/>
          <w:color w:val="000000" w:themeColor="text1"/>
        </w:rPr>
        <w:t>Feudal Law and the Unionist Writings of Thomas Craig</w:t>
      </w:r>
      <w:r w:rsidRPr="007E6BB0">
        <w:rPr>
          <w:rFonts w:asciiTheme="minorHAnsi" w:hAnsiTheme="minorHAnsi" w:cstheme="minorHAnsi"/>
          <w:color w:val="000000" w:themeColor="text1"/>
        </w:rPr>
        <w:t>",</w:t>
      </w:r>
      <w:r w:rsidRPr="007E6BB0">
        <w:rPr>
          <w:rFonts w:asciiTheme="minorHAnsi" w:hAnsiTheme="minorHAnsi" w:cstheme="minorHAnsi"/>
          <w:i/>
          <w:iCs/>
          <w:color w:val="000000" w:themeColor="text1"/>
        </w:rPr>
        <w:t xml:space="preserve"> The Scottish Historical Review</w:t>
      </w:r>
      <w:r w:rsidRPr="007E6BB0">
        <w:rPr>
          <w:rFonts w:asciiTheme="minorHAnsi" w:hAnsiTheme="minorHAnsi" w:cstheme="minorHAnsi"/>
          <w:color w:val="000000" w:themeColor="text1"/>
        </w:rPr>
        <w:t>, Volume 102, 1: No. 258: April 2023, 34–66</w:t>
      </w:r>
    </w:p>
    <w:p w14:paraId="735E8DA4" w14:textId="77777777" w:rsidR="007E6BB0" w:rsidRPr="007E6BB0" w:rsidRDefault="007E6BB0" w:rsidP="007E6BB0">
      <w:pPr>
        <w:rPr>
          <w:rFonts w:asciiTheme="minorHAnsi" w:hAnsiTheme="minorHAnsi" w:cstheme="minorHAnsi"/>
          <w:color w:val="000000" w:themeColor="text1"/>
        </w:rPr>
      </w:pPr>
    </w:p>
    <w:p w14:paraId="105EC470" w14:textId="794423CA" w:rsidR="00345B45" w:rsidRPr="00FF2A28" w:rsidRDefault="007E6BB0" w:rsidP="00200D82">
      <w:pPr>
        <w:rPr>
          <w:rFonts w:asciiTheme="minorHAnsi" w:hAnsiTheme="minorHAnsi" w:cstheme="minorHAnsi"/>
          <w:i/>
          <w:iCs/>
          <w:color w:val="000000" w:themeColor="text1"/>
        </w:rPr>
      </w:pPr>
      <w:r w:rsidRPr="007E6BB0">
        <w:rPr>
          <w:rFonts w:asciiTheme="minorHAnsi" w:hAnsiTheme="minorHAnsi" w:cstheme="minorHAnsi"/>
          <w:i/>
          <w:iCs/>
          <w:color w:val="000000" w:themeColor="text1"/>
        </w:rPr>
        <w:t xml:space="preserve">Amidst the flood of unionist literature that followed the accession of James VI to the throne of England, Thomas Craig’s </w:t>
      </w:r>
      <w:r w:rsidRPr="007E6BB0">
        <w:rPr>
          <w:rFonts w:asciiTheme="minorHAnsi" w:hAnsiTheme="minorHAnsi" w:cstheme="minorHAnsi"/>
          <w:color w:val="000000" w:themeColor="text1"/>
        </w:rPr>
        <w:t xml:space="preserve">De </w:t>
      </w:r>
      <w:proofErr w:type="spellStart"/>
      <w:r w:rsidRPr="007E6BB0">
        <w:rPr>
          <w:rFonts w:asciiTheme="minorHAnsi" w:hAnsiTheme="minorHAnsi" w:cstheme="minorHAnsi"/>
          <w:color w:val="000000" w:themeColor="text1"/>
        </w:rPr>
        <w:t>unione</w:t>
      </w:r>
      <w:proofErr w:type="spellEnd"/>
      <w:r w:rsidRPr="007E6BB0">
        <w:rPr>
          <w:rFonts w:asciiTheme="minorHAnsi" w:hAnsiTheme="minorHAnsi" w:cstheme="minorHAnsi"/>
          <w:color w:val="000000" w:themeColor="text1"/>
        </w:rPr>
        <w:t xml:space="preserve"> </w:t>
      </w:r>
      <w:proofErr w:type="spellStart"/>
      <w:r w:rsidRPr="007E6BB0">
        <w:rPr>
          <w:rFonts w:asciiTheme="minorHAnsi" w:hAnsiTheme="minorHAnsi" w:cstheme="minorHAnsi"/>
          <w:color w:val="000000" w:themeColor="text1"/>
        </w:rPr>
        <w:t>regnorum</w:t>
      </w:r>
      <w:proofErr w:type="spellEnd"/>
      <w:r w:rsidRPr="007E6BB0">
        <w:rPr>
          <w:rFonts w:asciiTheme="minorHAnsi" w:hAnsiTheme="minorHAnsi" w:cstheme="minorHAnsi"/>
          <w:color w:val="000000" w:themeColor="text1"/>
        </w:rPr>
        <w:t xml:space="preserve"> Britanniae</w:t>
      </w:r>
      <w:r w:rsidRPr="007E6BB0">
        <w:rPr>
          <w:rFonts w:asciiTheme="minorHAnsi" w:hAnsiTheme="minorHAnsi" w:cstheme="minorHAnsi"/>
          <w:i/>
          <w:iCs/>
          <w:color w:val="000000" w:themeColor="text1"/>
        </w:rPr>
        <w:t xml:space="preserve"> stands out as the largest, at around 95,000 words, and the most sophisticated in terms of its argumentation. This article examines Craig’s argumentation in detail and shows that he understood British history as a repeating cycle of internecine conflicts between the peoples of Britain followed by invasion and conquest by continental powers. For Craig, the existential threat to Britain was Spain, the dominant Catholic power of the day. While negotiations for an end to the long war between England and Spain were contemporaneous with union negotiations, the </w:t>
      </w:r>
      <w:r w:rsidRPr="007E6BB0">
        <w:rPr>
          <w:rFonts w:asciiTheme="minorHAnsi" w:hAnsiTheme="minorHAnsi" w:cstheme="minorHAnsi"/>
          <w:color w:val="000000" w:themeColor="text1"/>
        </w:rPr>
        <w:t xml:space="preserve">De </w:t>
      </w:r>
      <w:proofErr w:type="spellStart"/>
      <w:r w:rsidRPr="007E6BB0">
        <w:rPr>
          <w:rFonts w:asciiTheme="minorHAnsi" w:hAnsiTheme="minorHAnsi" w:cstheme="minorHAnsi"/>
          <w:color w:val="000000" w:themeColor="text1"/>
        </w:rPr>
        <w:t>unione</w:t>
      </w:r>
      <w:proofErr w:type="spellEnd"/>
      <w:r w:rsidRPr="007E6BB0">
        <w:rPr>
          <w:rFonts w:asciiTheme="minorHAnsi" w:hAnsiTheme="minorHAnsi" w:cstheme="minorHAnsi"/>
          <w:i/>
          <w:iCs/>
          <w:color w:val="000000" w:themeColor="text1"/>
        </w:rPr>
        <w:t xml:space="preserve"> can still be seen as a warning about the ongoing dangers of disunity among British Protestants. It is shown that Craig’s solution to the lingering historical antagonism between England Scotland and the unwillingness on either side to compromise their fundamental national identity lay in an idealised version of the feudal-legal relationship as the</w:t>
      </w:r>
      <w:r w:rsidRPr="005267D3">
        <w:rPr>
          <w:rFonts w:asciiTheme="minorHAnsi" w:hAnsiTheme="minorHAnsi" w:cstheme="minorHAnsi"/>
          <w:i/>
          <w:iCs/>
          <w:color w:val="000000" w:themeColor="text1"/>
        </w:rPr>
        <w:t xml:space="preserve"> </w:t>
      </w:r>
      <w:r w:rsidRPr="007E6BB0">
        <w:rPr>
          <w:rFonts w:asciiTheme="minorHAnsi" w:hAnsiTheme="minorHAnsi" w:cstheme="minorHAnsi"/>
          <w:i/>
          <w:iCs/>
          <w:color w:val="000000" w:themeColor="text1"/>
        </w:rPr>
        <w:t>foundation for the union.</w:t>
      </w:r>
    </w:p>
    <w:p w14:paraId="48C0F564" w14:textId="2DF77E36" w:rsidR="007F0C5D" w:rsidRPr="00200D82" w:rsidRDefault="007F0C5D" w:rsidP="00DA0760"/>
    <w:p w14:paraId="4E647C83" w14:textId="503CEAAE" w:rsidR="00EC138B" w:rsidRDefault="00EC138B" w:rsidP="00EC138B">
      <w:pPr>
        <w:pStyle w:val="Heading2"/>
        <w:rPr>
          <w:rFonts w:asciiTheme="minorHAnsi" w:hAnsiTheme="minorHAnsi" w:cstheme="minorHAnsi"/>
          <w:i/>
          <w:iCs/>
          <w:sz w:val="24"/>
          <w:szCs w:val="24"/>
        </w:rPr>
      </w:pPr>
      <w:bookmarkStart w:id="6" w:name="_Toc130797930"/>
      <w:r w:rsidRPr="00200D82">
        <w:rPr>
          <w:rFonts w:asciiTheme="minorHAnsi" w:hAnsiTheme="minorHAnsi" w:cstheme="minorHAnsi"/>
          <w:i/>
          <w:iCs/>
          <w:sz w:val="24"/>
          <w:szCs w:val="24"/>
        </w:rPr>
        <w:t>Chapters</w:t>
      </w:r>
      <w:bookmarkEnd w:id="6"/>
    </w:p>
    <w:p w14:paraId="1BB140EA" w14:textId="31206B04" w:rsidR="00E8344D" w:rsidRDefault="00E8344D" w:rsidP="00E8344D">
      <w:pPr>
        <w:rPr>
          <w:rFonts w:asciiTheme="minorHAnsi" w:hAnsiTheme="minorHAnsi" w:cstheme="minorHAnsi"/>
          <w:color w:val="000000"/>
        </w:rPr>
      </w:pPr>
      <w:r>
        <w:rPr>
          <w:i/>
          <w:iCs/>
          <w:noProof/>
          <w:color w:val="000000"/>
        </w:rPr>
        <w:drawing>
          <wp:anchor distT="0" distB="0" distL="114300" distR="114300" simplePos="0" relativeHeight="251658240" behindDoc="1" locked="0" layoutInCell="1" allowOverlap="1" wp14:anchorId="1DE70ADD" wp14:editId="54AFF22C">
            <wp:simplePos x="0" y="0"/>
            <wp:positionH relativeFrom="margin">
              <wp:posOffset>-45720</wp:posOffset>
            </wp:positionH>
            <wp:positionV relativeFrom="margin">
              <wp:posOffset>6591300</wp:posOffset>
            </wp:positionV>
            <wp:extent cx="1774190" cy="2705100"/>
            <wp:effectExtent l="0" t="0" r="3810" b="0"/>
            <wp:wrapSquare wrapText="bothSides"/>
            <wp:docPr id="3" name="Picture 3" descr="Cover of the Research Handbook on Oil and Gas Law&#10;‘An indispensable work for understanding national and international approaches to oil and gas regulations, and the relevant challenges in an era of energy transition.’ – Carlos Bernal, Member of CENRIT and Commissioner at the Inter- American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of the Research Handbook on Oil and Gas Law&#10;‘An indispensable work for understanding national and international approaches to oil and gas regulations, and the relevant challenges in an era of energy transition.’ – Carlos Bernal, Member of CENRIT and Commissioner at the Inter- American Human Rights Commissio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77419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DCB" w:rsidRPr="000E6DCB">
        <w:rPr>
          <w:rFonts w:asciiTheme="minorHAnsi" w:hAnsiTheme="minorHAnsi" w:cstheme="minorHAnsi"/>
          <w:color w:val="000000"/>
        </w:rPr>
        <w:t>Elizabeth Brandon contributed a chapter on “</w:t>
      </w:r>
      <w:r w:rsidR="000E6DCB" w:rsidRPr="000E6DCB">
        <w:rPr>
          <w:rFonts w:asciiTheme="minorHAnsi" w:hAnsiTheme="minorHAnsi" w:cstheme="minorHAnsi"/>
          <w:b/>
          <w:bCs/>
          <w:color w:val="000000"/>
        </w:rPr>
        <w:t>The Regulatory Aspects of Managing Contamination from Oil and Gas Facilities during the Offshore Decommissioning Process</w:t>
      </w:r>
      <w:r w:rsidR="000E6DCB" w:rsidRPr="000E6DCB">
        <w:rPr>
          <w:rFonts w:asciiTheme="minorHAnsi" w:hAnsiTheme="minorHAnsi" w:cstheme="minorHAnsi"/>
          <w:color w:val="000000"/>
        </w:rPr>
        <w:t xml:space="preserve">” to T. Soliman Hunter and M. Taylor (eds.), </w:t>
      </w:r>
      <w:hyperlink r:id="rId19" w:history="1">
        <w:r w:rsidR="000E6DCB" w:rsidRPr="000E6DCB">
          <w:rPr>
            <w:rStyle w:val="Hyperlink"/>
            <w:rFonts w:asciiTheme="minorHAnsi" w:hAnsiTheme="minorHAnsi" w:cstheme="minorHAnsi"/>
            <w:i/>
            <w:iCs/>
          </w:rPr>
          <w:t>Research Handbook of Oil and Gas Law</w:t>
        </w:r>
      </w:hyperlink>
      <w:r w:rsidR="000E6DCB" w:rsidRPr="000E6DCB">
        <w:rPr>
          <w:rFonts w:asciiTheme="minorHAnsi" w:hAnsiTheme="minorHAnsi" w:cstheme="minorHAnsi"/>
          <w:color w:val="000000"/>
        </w:rPr>
        <w:t xml:space="preserve"> (Edward Elgar, 2023) </w:t>
      </w:r>
    </w:p>
    <w:p w14:paraId="7F3B0C49" w14:textId="77777777" w:rsidR="0048302B" w:rsidRDefault="0048302B" w:rsidP="00E8344D">
      <w:pPr>
        <w:rPr>
          <w:rFonts w:asciiTheme="minorHAnsi" w:hAnsiTheme="minorHAnsi" w:cstheme="minorHAnsi"/>
          <w:color w:val="000000"/>
        </w:rPr>
      </w:pPr>
    </w:p>
    <w:p w14:paraId="2F617156" w14:textId="41889DF4" w:rsidR="008A6192" w:rsidRPr="00E8344D" w:rsidRDefault="000E6DCB" w:rsidP="00E8344D">
      <w:pPr>
        <w:rPr>
          <w:rFonts w:asciiTheme="minorHAnsi" w:hAnsiTheme="minorHAnsi" w:cstheme="minorHAnsi"/>
          <w:color w:val="000000"/>
        </w:rPr>
      </w:pPr>
      <w:r w:rsidRPr="004D4B1A">
        <w:rPr>
          <w:rFonts w:asciiTheme="minorHAnsi" w:hAnsiTheme="minorHAnsi" w:cstheme="minorHAnsi"/>
          <w:i/>
          <w:iCs/>
          <w:color w:val="000000"/>
        </w:rPr>
        <w:t xml:space="preserve">The book chapter considers the specific problem of managing contamination caused by offshore oil and gas facilities, at the decommissioning stage. With many offshore facilities in mature fields reaching the end of their productive capacity, the legacy of past contamination poses complex challenges to regulators and operators. New contamination may also be </w:t>
      </w:r>
      <w:r w:rsidRPr="004D4B1A">
        <w:rPr>
          <w:rFonts w:asciiTheme="minorHAnsi" w:hAnsiTheme="minorHAnsi" w:cstheme="minorHAnsi"/>
          <w:i/>
          <w:iCs/>
          <w:color w:val="000000"/>
        </w:rPr>
        <w:lastRenderedPageBreak/>
        <w:t xml:space="preserve">triggered by the decommissioning activities themselves, requiring an adept response to minimise harm to human health and the marine environment. The scope of the problem is summarised in the chapter, as are the common sources and impacts of offshore contamination and associated regulatory challenges. A review is then undertaken of relevant international and regional regulatory frameworks, followed by an example of a national approach to decommissioning taken by a country with a mature offshore industry, the United Kingdom.     </w:t>
      </w:r>
    </w:p>
    <w:p w14:paraId="38329BA1" w14:textId="2DEA5756" w:rsidR="008A6192" w:rsidRPr="00B7130F" w:rsidRDefault="009F26CA" w:rsidP="009F26CA">
      <w:pPr>
        <w:pStyle w:val="Heading2"/>
        <w:rPr>
          <w:rFonts w:asciiTheme="minorHAnsi" w:hAnsiTheme="minorHAnsi" w:cstheme="minorHAnsi"/>
          <w:i/>
          <w:iCs/>
          <w:sz w:val="24"/>
          <w:szCs w:val="24"/>
          <w:lang w:val="it-IT"/>
        </w:rPr>
      </w:pPr>
      <w:bookmarkStart w:id="7" w:name="_Toc130797931"/>
      <w:r w:rsidRPr="00B7130F">
        <w:rPr>
          <w:rFonts w:asciiTheme="minorHAnsi" w:hAnsiTheme="minorHAnsi" w:cstheme="minorHAnsi"/>
          <w:i/>
          <w:iCs/>
          <w:sz w:val="24"/>
          <w:szCs w:val="24"/>
          <w:lang w:val="it-IT"/>
        </w:rPr>
        <w:t xml:space="preserve">General readership </w:t>
      </w:r>
      <w:r w:rsidR="005E7776" w:rsidRPr="00B7130F">
        <w:rPr>
          <w:rFonts w:asciiTheme="minorHAnsi" w:hAnsiTheme="minorHAnsi" w:cstheme="minorHAnsi"/>
          <w:i/>
          <w:iCs/>
          <w:sz w:val="24"/>
          <w:szCs w:val="24"/>
          <w:lang w:val="it-IT"/>
        </w:rPr>
        <w:t>magazines</w:t>
      </w:r>
      <w:bookmarkEnd w:id="7"/>
    </w:p>
    <w:p w14:paraId="122540A2" w14:textId="55EC21D0" w:rsidR="005E7776" w:rsidRPr="00B7130F" w:rsidRDefault="00A67D62" w:rsidP="005E7776">
      <w:pPr>
        <w:rPr>
          <w:rFonts w:asciiTheme="minorHAnsi" w:hAnsiTheme="minorHAnsi" w:cstheme="minorHAnsi"/>
          <w:color w:val="000000" w:themeColor="text1"/>
          <w:lang w:val="it-IT"/>
        </w:rPr>
      </w:pPr>
      <w:r w:rsidRPr="00B7130F">
        <w:rPr>
          <w:rFonts w:asciiTheme="minorHAnsi" w:hAnsiTheme="minorHAnsi" w:cstheme="minorHAnsi"/>
          <w:color w:val="000000" w:themeColor="text1"/>
          <w:lang w:val="it-IT"/>
        </w:rPr>
        <w:t xml:space="preserve">Guido Noto La Diega, </w:t>
      </w:r>
      <w:r w:rsidR="005E7776" w:rsidRPr="00B7130F">
        <w:rPr>
          <w:rFonts w:asciiTheme="minorHAnsi" w:hAnsiTheme="minorHAnsi" w:cstheme="minorHAnsi"/>
          <w:color w:val="000000" w:themeColor="text1"/>
          <w:lang w:val="it-IT"/>
        </w:rPr>
        <w:t>‘Internet aperto o eccessi proprietari? Brevi note a margine della recente Giurisprudenza inglese e scozzese in tema di linking e comunicazione al pubblico (</w:t>
      </w:r>
      <w:hyperlink r:id="rId20" w:history="1">
        <w:r w:rsidR="005E7776" w:rsidRPr="00B7130F">
          <w:rPr>
            <w:rStyle w:val="Hyperlink"/>
            <w:rFonts w:asciiTheme="minorHAnsi" w:hAnsiTheme="minorHAnsi" w:cstheme="minorHAnsi"/>
            <w:i/>
            <w:iCs/>
            <w:lang w:val="it-IT"/>
          </w:rPr>
          <w:t>Diritto Mercato Tecnologia</w:t>
        </w:r>
      </w:hyperlink>
      <w:r w:rsidR="005E7776" w:rsidRPr="00B7130F">
        <w:rPr>
          <w:rFonts w:asciiTheme="minorHAnsi" w:hAnsiTheme="minorHAnsi" w:cstheme="minorHAnsi"/>
          <w:color w:val="000000" w:themeColor="text1"/>
          <w:lang w:val="it-IT"/>
        </w:rPr>
        <w:t>, 5 March 2023) [</w:t>
      </w:r>
      <w:r w:rsidR="005E7776" w:rsidRPr="00B7130F">
        <w:rPr>
          <w:rFonts w:asciiTheme="minorHAnsi" w:hAnsiTheme="minorHAnsi" w:cstheme="minorHAnsi"/>
          <w:i/>
          <w:iCs/>
          <w:color w:val="000000" w:themeColor="text1"/>
          <w:lang w:val="it-IT"/>
        </w:rPr>
        <w:t xml:space="preserve">peer </w:t>
      </w:r>
      <w:proofErr w:type="spellStart"/>
      <w:r w:rsidR="005E7776" w:rsidRPr="00B7130F">
        <w:rPr>
          <w:rFonts w:asciiTheme="minorHAnsi" w:hAnsiTheme="minorHAnsi" w:cstheme="minorHAnsi"/>
          <w:i/>
          <w:iCs/>
          <w:color w:val="000000" w:themeColor="text1"/>
          <w:lang w:val="it-IT"/>
        </w:rPr>
        <w:t>reviewed</w:t>
      </w:r>
      <w:proofErr w:type="spellEnd"/>
      <w:r w:rsidR="005E7776" w:rsidRPr="00B7130F">
        <w:rPr>
          <w:rFonts w:asciiTheme="minorHAnsi" w:hAnsiTheme="minorHAnsi" w:cstheme="minorHAnsi"/>
          <w:color w:val="000000" w:themeColor="text1"/>
          <w:lang w:val="it-IT"/>
        </w:rPr>
        <w:t>]</w:t>
      </w:r>
    </w:p>
    <w:p w14:paraId="21BE415C" w14:textId="1ADE2836" w:rsidR="005E7776" w:rsidRPr="00B7130F" w:rsidRDefault="005E7776" w:rsidP="005E7776">
      <w:pPr>
        <w:rPr>
          <w:rFonts w:asciiTheme="minorHAnsi" w:hAnsiTheme="minorHAnsi" w:cstheme="minorHAnsi"/>
          <w:color w:val="000000" w:themeColor="text1"/>
          <w:lang w:val="it-IT"/>
        </w:rPr>
      </w:pPr>
    </w:p>
    <w:p w14:paraId="2A92903A" w14:textId="30D4622A" w:rsidR="008E204C" w:rsidRPr="00FF2A28" w:rsidRDefault="00CE66E2" w:rsidP="008E204C">
      <w:pPr>
        <w:rPr>
          <w:rFonts w:asciiTheme="minorHAnsi" w:hAnsiTheme="minorHAnsi" w:cstheme="minorHAnsi"/>
          <w:i/>
          <w:iCs/>
          <w:color w:val="000000" w:themeColor="text1"/>
        </w:rPr>
      </w:pPr>
      <w:r w:rsidRPr="00FF2A28">
        <w:rPr>
          <w:rFonts w:asciiTheme="minorHAnsi" w:hAnsiTheme="minorHAnsi" w:cstheme="minorHAnsi"/>
          <w:i/>
          <w:iCs/>
          <w:color w:val="000000" w:themeColor="text1"/>
        </w:rPr>
        <w:t xml:space="preserve">This </w:t>
      </w:r>
      <w:r w:rsidR="00285812">
        <w:rPr>
          <w:rFonts w:asciiTheme="minorHAnsi" w:hAnsiTheme="minorHAnsi" w:cstheme="minorHAnsi"/>
          <w:i/>
          <w:iCs/>
          <w:color w:val="000000" w:themeColor="text1"/>
        </w:rPr>
        <w:t>is</w:t>
      </w:r>
      <w:r w:rsidRPr="00FF2A28">
        <w:rPr>
          <w:rFonts w:asciiTheme="minorHAnsi" w:hAnsiTheme="minorHAnsi" w:cstheme="minorHAnsi"/>
          <w:i/>
          <w:iCs/>
          <w:color w:val="000000" w:themeColor="text1"/>
        </w:rPr>
        <w:t xml:space="preserve"> a c</w:t>
      </w:r>
      <w:r w:rsidR="001B1312" w:rsidRPr="00FF2A28">
        <w:rPr>
          <w:rFonts w:asciiTheme="minorHAnsi" w:hAnsiTheme="minorHAnsi" w:cstheme="minorHAnsi"/>
          <w:i/>
          <w:iCs/>
          <w:color w:val="000000" w:themeColor="text1"/>
        </w:rPr>
        <w:t xml:space="preserve">omment </w:t>
      </w:r>
      <w:r w:rsidRPr="00FF2A28">
        <w:rPr>
          <w:rFonts w:asciiTheme="minorHAnsi" w:hAnsiTheme="minorHAnsi" w:cstheme="minorHAnsi"/>
          <w:i/>
          <w:iCs/>
          <w:color w:val="000000" w:themeColor="text1"/>
        </w:rPr>
        <w:t>on</w:t>
      </w:r>
      <w:r w:rsidR="001B1312" w:rsidRPr="00FF2A28">
        <w:rPr>
          <w:rFonts w:asciiTheme="minorHAnsi" w:hAnsiTheme="minorHAnsi" w:cstheme="minorHAnsi"/>
          <w:i/>
          <w:iCs/>
          <w:color w:val="000000" w:themeColor="text1"/>
        </w:rPr>
        <w:t xml:space="preserve"> some recent cases on the legality of </w:t>
      </w:r>
      <w:r w:rsidR="001B1312" w:rsidRPr="00FF2A28">
        <w:rPr>
          <w:rFonts w:asciiTheme="minorHAnsi" w:hAnsiTheme="minorHAnsi" w:cstheme="minorHAnsi"/>
          <w:b/>
          <w:bCs/>
          <w:i/>
          <w:iCs/>
          <w:color w:val="000000" w:themeColor="text1"/>
        </w:rPr>
        <w:t>linking to copyright-protected content</w:t>
      </w:r>
      <w:r w:rsidR="001B1312" w:rsidRPr="00FF2A28">
        <w:rPr>
          <w:rFonts w:asciiTheme="minorHAnsi" w:hAnsiTheme="minorHAnsi" w:cstheme="minorHAnsi"/>
          <w:i/>
          <w:iCs/>
          <w:color w:val="000000" w:themeColor="text1"/>
        </w:rPr>
        <w:t xml:space="preserve"> in England and Scotland.</w:t>
      </w:r>
    </w:p>
    <w:p w14:paraId="0A89CFC8" w14:textId="66F66600" w:rsidR="005A5CB5" w:rsidRPr="00200D82" w:rsidRDefault="0018294B" w:rsidP="0092263C">
      <w:pPr>
        <w:pStyle w:val="Heading1"/>
        <w:contextualSpacing/>
        <w:rPr>
          <w:rFonts w:asciiTheme="minorHAnsi" w:hAnsiTheme="minorHAnsi" w:cstheme="minorHAnsi"/>
          <w:b/>
          <w:bCs/>
          <w:sz w:val="24"/>
          <w:szCs w:val="24"/>
        </w:rPr>
      </w:pPr>
      <w:bookmarkStart w:id="8" w:name="_Toc130797932"/>
      <w:r w:rsidRPr="00200D82">
        <w:rPr>
          <w:rFonts w:asciiTheme="minorHAnsi" w:hAnsiTheme="minorHAnsi" w:cstheme="minorHAnsi"/>
          <w:b/>
          <w:bCs/>
          <w:sz w:val="24"/>
          <w:szCs w:val="24"/>
        </w:rPr>
        <w:t>Research environment</w:t>
      </w:r>
      <w:bookmarkEnd w:id="8"/>
    </w:p>
    <w:p w14:paraId="33BD64F2" w14:textId="14B6086D" w:rsidR="00A34C90" w:rsidRPr="00200D82" w:rsidRDefault="00A726BE" w:rsidP="00A13794">
      <w:pPr>
        <w:rPr>
          <w:rFonts w:asciiTheme="minorHAnsi" w:eastAsia="Calibri" w:hAnsiTheme="minorHAnsi" w:cstheme="minorHAnsi"/>
        </w:rPr>
      </w:pPr>
      <w:r w:rsidRPr="00200D82">
        <w:rPr>
          <w:rFonts w:asciiTheme="minorHAnsi" w:eastAsia="Calibri" w:hAnsiTheme="minorHAnsi" w:cstheme="minorHAnsi"/>
        </w:rPr>
        <w:t xml:space="preserve">The Dean of Research Engagement and Performance, Professor Rachel Norman, is setting up a </w:t>
      </w:r>
      <w:r w:rsidRPr="00200D82">
        <w:rPr>
          <w:rFonts w:asciiTheme="minorHAnsi" w:eastAsia="Calibri" w:hAnsiTheme="minorHAnsi" w:cstheme="minorHAnsi"/>
          <w:b/>
          <w:bCs/>
        </w:rPr>
        <w:t>Research Culture Champions</w:t>
      </w:r>
      <w:r w:rsidRPr="00200D82">
        <w:rPr>
          <w:rFonts w:asciiTheme="minorHAnsi" w:eastAsia="Calibri" w:hAnsiTheme="minorHAnsi" w:cstheme="minorHAnsi"/>
        </w:rPr>
        <w:t xml:space="preserve"> team. As part of the Institutional Research culture work, and building on the Research culture awards, this will be a safe and open space to discuss ideas and issues, and to advocate for good research culture, and share best practice. There will be initially a small number of Champions (from different faculties and career stages), and we are delighted to report that </w:t>
      </w:r>
      <w:r w:rsidR="00A13794">
        <w:rPr>
          <w:rFonts w:asciiTheme="minorHAnsi" w:eastAsia="Calibri" w:hAnsiTheme="minorHAnsi" w:cstheme="minorHAnsi"/>
        </w:rPr>
        <w:t xml:space="preserve">Professor </w:t>
      </w:r>
      <w:r w:rsidRPr="00200D82">
        <w:rPr>
          <w:rFonts w:asciiTheme="minorHAnsi" w:eastAsia="Calibri" w:hAnsiTheme="minorHAnsi" w:cstheme="minorHAnsi"/>
        </w:rPr>
        <w:t xml:space="preserve">Rowan Cruft and </w:t>
      </w:r>
      <w:r w:rsidR="00A13794">
        <w:rPr>
          <w:rFonts w:asciiTheme="minorHAnsi" w:eastAsia="Calibri" w:hAnsiTheme="minorHAnsi" w:cstheme="minorHAnsi"/>
        </w:rPr>
        <w:t xml:space="preserve">Dr </w:t>
      </w:r>
      <w:r w:rsidRPr="00200D82">
        <w:rPr>
          <w:rFonts w:asciiTheme="minorHAnsi" w:eastAsia="Calibri" w:hAnsiTheme="minorHAnsi" w:cstheme="minorHAnsi"/>
        </w:rPr>
        <w:t xml:space="preserve">Guido Noto La Diega are two of them. All those interested in work of this Group (academic and professionals services) can join a newly set-up Microsoft </w:t>
      </w:r>
      <w:hyperlink r:id="rId21" w:history="1">
        <w:r w:rsidRPr="00200D82">
          <w:rPr>
            <w:rStyle w:val="Hyperlink"/>
            <w:rFonts w:asciiTheme="minorHAnsi" w:eastAsia="Calibri" w:hAnsiTheme="minorHAnsi" w:cstheme="minorHAnsi"/>
          </w:rPr>
          <w:t>Teams channel</w:t>
        </w:r>
      </w:hyperlink>
      <w:r w:rsidRPr="00200D82">
        <w:rPr>
          <w:rFonts w:asciiTheme="minorHAnsi" w:eastAsia="Calibri" w:hAnsiTheme="minorHAnsi" w:cstheme="minorHAnsi"/>
        </w:rPr>
        <w:t xml:space="preserve">, to be make it easier for everybody to give their contribution in all things research culture. </w:t>
      </w:r>
    </w:p>
    <w:p w14:paraId="707770FD" w14:textId="640A7212" w:rsidR="006C78AD" w:rsidRPr="00200D82" w:rsidRDefault="006C78AD" w:rsidP="008E7202">
      <w:pPr>
        <w:pStyle w:val="Heading1"/>
        <w:contextualSpacing/>
        <w:rPr>
          <w:rFonts w:asciiTheme="minorHAnsi" w:hAnsiTheme="minorHAnsi" w:cstheme="minorHAnsi"/>
          <w:b/>
          <w:bCs/>
          <w:sz w:val="24"/>
          <w:szCs w:val="24"/>
        </w:rPr>
      </w:pPr>
      <w:bookmarkStart w:id="9" w:name="_Toc130797933"/>
      <w:r w:rsidRPr="00200D82">
        <w:rPr>
          <w:rFonts w:asciiTheme="minorHAnsi" w:hAnsiTheme="minorHAnsi" w:cstheme="minorHAnsi"/>
          <w:b/>
          <w:bCs/>
          <w:sz w:val="24"/>
          <w:szCs w:val="24"/>
        </w:rPr>
        <w:t xml:space="preserve">Employability </w:t>
      </w:r>
      <w:r w:rsidR="00FE50BD" w:rsidRPr="00200D82">
        <w:rPr>
          <w:rFonts w:asciiTheme="minorHAnsi" w:hAnsiTheme="minorHAnsi" w:cstheme="minorHAnsi"/>
          <w:b/>
          <w:bCs/>
          <w:sz w:val="24"/>
          <w:szCs w:val="24"/>
        </w:rPr>
        <w:t>n</w:t>
      </w:r>
      <w:r w:rsidRPr="00200D82">
        <w:rPr>
          <w:rFonts w:asciiTheme="minorHAnsi" w:hAnsiTheme="minorHAnsi" w:cstheme="minorHAnsi"/>
          <w:b/>
          <w:bCs/>
          <w:sz w:val="24"/>
          <w:szCs w:val="24"/>
        </w:rPr>
        <w:t>ews</w:t>
      </w:r>
      <w:r w:rsidR="00144077" w:rsidRPr="00200D82">
        <w:rPr>
          <w:rFonts w:asciiTheme="minorHAnsi" w:hAnsiTheme="minorHAnsi" w:cstheme="minorHAnsi"/>
          <w:b/>
          <w:bCs/>
          <w:sz w:val="24"/>
          <w:szCs w:val="24"/>
        </w:rPr>
        <w:t xml:space="preserve"> and </w:t>
      </w:r>
      <w:r w:rsidR="00FE50BD" w:rsidRPr="00200D82">
        <w:rPr>
          <w:rFonts w:asciiTheme="minorHAnsi" w:hAnsiTheme="minorHAnsi" w:cstheme="minorHAnsi"/>
          <w:b/>
          <w:bCs/>
          <w:sz w:val="24"/>
          <w:szCs w:val="24"/>
        </w:rPr>
        <w:t>t</w:t>
      </w:r>
      <w:r w:rsidR="00144077" w:rsidRPr="00200D82">
        <w:rPr>
          <w:rFonts w:asciiTheme="minorHAnsi" w:hAnsiTheme="minorHAnsi" w:cstheme="minorHAnsi"/>
          <w:b/>
          <w:bCs/>
          <w:sz w:val="24"/>
          <w:szCs w:val="24"/>
        </w:rPr>
        <w:t xml:space="preserve">eaching </w:t>
      </w:r>
      <w:r w:rsidR="002C5229">
        <w:rPr>
          <w:rFonts w:asciiTheme="minorHAnsi" w:hAnsiTheme="minorHAnsi" w:cstheme="minorHAnsi"/>
          <w:b/>
          <w:bCs/>
          <w:sz w:val="24"/>
          <w:szCs w:val="24"/>
        </w:rPr>
        <w:t>e</w:t>
      </w:r>
      <w:r w:rsidR="00144077" w:rsidRPr="00200D82">
        <w:rPr>
          <w:rFonts w:asciiTheme="minorHAnsi" w:hAnsiTheme="minorHAnsi" w:cstheme="minorHAnsi"/>
          <w:b/>
          <w:bCs/>
          <w:sz w:val="24"/>
          <w:szCs w:val="24"/>
        </w:rPr>
        <w:t>xcellence</w:t>
      </w:r>
      <w:bookmarkEnd w:id="9"/>
    </w:p>
    <w:p w14:paraId="064388D2" w14:textId="57BF6051" w:rsidR="0058207D" w:rsidRPr="00200D82" w:rsidRDefault="002C5229" w:rsidP="00B36120">
      <w:pPr>
        <w:rPr>
          <w:rFonts w:asciiTheme="minorHAnsi" w:hAnsiTheme="minorHAnsi" w:cstheme="minorHAnsi"/>
        </w:rPr>
      </w:pPr>
      <w:r w:rsidRPr="002C5229">
        <w:rPr>
          <w:rFonts w:asciiTheme="minorHAnsi" w:hAnsiTheme="minorHAnsi" w:cstheme="minorHAnsi"/>
        </w:rPr>
        <w:t xml:space="preserve">The Law School was delighted recently to receive the </w:t>
      </w:r>
      <w:r w:rsidRPr="00BC28EB">
        <w:rPr>
          <w:rFonts w:asciiTheme="minorHAnsi" w:hAnsiTheme="minorHAnsi" w:cstheme="minorHAnsi"/>
          <w:b/>
          <w:bCs/>
        </w:rPr>
        <w:t>formal letter of reaccreditation of the LLB degree</w:t>
      </w:r>
      <w:r w:rsidRPr="002C5229">
        <w:rPr>
          <w:rFonts w:asciiTheme="minorHAnsi" w:hAnsiTheme="minorHAnsi" w:cstheme="minorHAnsi"/>
        </w:rPr>
        <w:t xml:space="preserve"> by the </w:t>
      </w:r>
      <w:r w:rsidRPr="00BC28EB">
        <w:rPr>
          <w:rFonts w:asciiTheme="minorHAnsi" w:hAnsiTheme="minorHAnsi" w:cstheme="minorHAnsi"/>
          <w:b/>
          <w:bCs/>
        </w:rPr>
        <w:t>Law Society of Scotland</w:t>
      </w:r>
      <w:r w:rsidRPr="002C5229">
        <w:rPr>
          <w:rFonts w:asciiTheme="minorHAnsi" w:hAnsiTheme="minorHAnsi" w:cstheme="minorHAnsi"/>
        </w:rPr>
        <w:t>.  This reaccreditation lasts until the next quinquennial teaching  and learning review of Law at the University of Stirling.  A huge thanks to all those who helped prepare Law for its quinquennial teaching and learning review in 2022, notably the LLB Programme Director, Dr Jayne Holliday.</w:t>
      </w:r>
    </w:p>
    <w:p w14:paraId="623C1B6A" w14:textId="7C56ADED" w:rsidR="00634E98" w:rsidRPr="00200D82" w:rsidRDefault="00634E98" w:rsidP="008E7202">
      <w:pPr>
        <w:pStyle w:val="Heading1"/>
        <w:contextualSpacing/>
        <w:rPr>
          <w:rFonts w:asciiTheme="minorHAnsi" w:hAnsiTheme="minorHAnsi" w:cstheme="minorHAnsi"/>
          <w:b/>
          <w:bCs/>
          <w:sz w:val="24"/>
          <w:szCs w:val="24"/>
        </w:rPr>
      </w:pPr>
      <w:bookmarkStart w:id="10" w:name="_Toc130797934"/>
      <w:r w:rsidRPr="00200D82">
        <w:rPr>
          <w:rFonts w:asciiTheme="minorHAnsi" w:hAnsiTheme="minorHAnsi" w:cstheme="minorHAnsi"/>
          <w:b/>
          <w:bCs/>
          <w:sz w:val="24"/>
          <w:szCs w:val="24"/>
        </w:rPr>
        <w:t>Esteem</w:t>
      </w:r>
      <w:r w:rsidR="00B773E2" w:rsidRPr="00200D82">
        <w:rPr>
          <w:rFonts w:asciiTheme="minorHAnsi" w:hAnsiTheme="minorHAnsi" w:cstheme="minorHAnsi"/>
          <w:b/>
          <w:bCs/>
          <w:sz w:val="24"/>
          <w:szCs w:val="24"/>
        </w:rPr>
        <w:t>,</w:t>
      </w:r>
      <w:r w:rsidRPr="00200D82">
        <w:rPr>
          <w:rFonts w:asciiTheme="minorHAnsi" w:hAnsiTheme="minorHAnsi" w:cstheme="minorHAnsi"/>
          <w:b/>
          <w:bCs/>
          <w:sz w:val="24"/>
          <w:szCs w:val="24"/>
        </w:rPr>
        <w:t xml:space="preserve"> network</w:t>
      </w:r>
      <w:r w:rsidR="00B773E2" w:rsidRPr="00200D82">
        <w:rPr>
          <w:rFonts w:asciiTheme="minorHAnsi" w:hAnsiTheme="minorHAnsi" w:cstheme="minorHAnsi"/>
          <w:b/>
          <w:bCs/>
          <w:sz w:val="24"/>
          <w:szCs w:val="24"/>
        </w:rPr>
        <w:t>, and citizenship</w:t>
      </w:r>
      <w:bookmarkEnd w:id="10"/>
    </w:p>
    <w:p w14:paraId="5559962C" w14:textId="05B3534D" w:rsidR="00A33DFD" w:rsidRDefault="00A33DFD" w:rsidP="003B0973">
      <w:pPr>
        <w:rPr>
          <w:rFonts w:asciiTheme="minorHAnsi" w:hAnsiTheme="minorHAnsi" w:cstheme="minorHAnsi"/>
          <w:iCs/>
        </w:rPr>
      </w:pPr>
      <w:r w:rsidRPr="00A33DFD">
        <w:rPr>
          <w:rFonts w:asciiTheme="minorHAnsi" w:hAnsiTheme="minorHAnsi" w:cstheme="minorHAnsi"/>
          <w:iCs/>
        </w:rPr>
        <w:t xml:space="preserve">Dr Leslie Dodd has accepted an invitation to become a </w:t>
      </w:r>
      <w:r w:rsidRPr="00756592">
        <w:rPr>
          <w:rFonts w:asciiTheme="minorHAnsi" w:hAnsiTheme="minorHAnsi" w:cstheme="minorHAnsi"/>
          <w:b/>
          <w:bCs/>
          <w:iCs/>
        </w:rPr>
        <w:t>reviewer of grant applications</w:t>
      </w:r>
      <w:r w:rsidRPr="00A33DFD">
        <w:rPr>
          <w:rFonts w:asciiTheme="minorHAnsi" w:hAnsiTheme="minorHAnsi" w:cstheme="minorHAnsi"/>
          <w:iCs/>
        </w:rPr>
        <w:t xml:space="preserve"> at the </w:t>
      </w:r>
      <w:r w:rsidRPr="00756592">
        <w:rPr>
          <w:rFonts w:asciiTheme="minorHAnsi" w:hAnsiTheme="minorHAnsi" w:cstheme="minorHAnsi"/>
          <w:b/>
          <w:bCs/>
          <w:iCs/>
        </w:rPr>
        <w:t>Polish National Science Centre</w:t>
      </w:r>
      <w:r w:rsidRPr="00A33DFD">
        <w:rPr>
          <w:rFonts w:asciiTheme="minorHAnsi" w:hAnsiTheme="minorHAnsi" w:cstheme="minorHAnsi"/>
          <w:iCs/>
        </w:rPr>
        <w:t xml:space="preserve"> (</w:t>
      </w:r>
      <w:proofErr w:type="spellStart"/>
      <w:r w:rsidRPr="00A33DFD">
        <w:rPr>
          <w:rFonts w:asciiTheme="minorHAnsi" w:hAnsiTheme="minorHAnsi" w:cstheme="minorHAnsi"/>
          <w:iCs/>
        </w:rPr>
        <w:t>Narodowe</w:t>
      </w:r>
      <w:proofErr w:type="spellEnd"/>
      <w:r w:rsidRPr="00A33DFD">
        <w:rPr>
          <w:rFonts w:asciiTheme="minorHAnsi" w:hAnsiTheme="minorHAnsi" w:cstheme="minorHAnsi"/>
          <w:iCs/>
        </w:rPr>
        <w:t xml:space="preserve"> Centrum </w:t>
      </w:r>
      <w:proofErr w:type="spellStart"/>
      <w:r w:rsidRPr="00A33DFD">
        <w:rPr>
          <w:rFonts w:asciiTheme="minorHAnsi" w:hAnsiTheme="minorHAnsi" w:cstheme="minorHAnsi"/>
          <w:iCs/>
        </w:rPr>
        <w:t>Nauki</w:t>
      </w:r>
      <w:proofErr w:type="spellEnd"/>
      <w:r w:rsidRPr="00A33DFD">
        <w:rPr>
          <w:rFonts w:asciiTheme="minorHAnsi" w:hAnsiTheme="minorHAnsi" w:cstheme="minorHAnsi"/>
          <w:iCs/>
        </w:rPr>
        <w:t>) for projects relating to Roman law and European legal history.</w:t>
      </w:r>
    </w:p>
    <w:p w14:paraId="2EB4FE23" w14:textId="77777777" w:rsidR="00C107B0" w:rsidRDefault="00C107B0" w:rsidP="003B0973">
      <w:pPr>
        <w:rPr>
          <w:rFonts w:asciiTheme="minorHAnsi" w:hAnsiTheme="minorHAnsi" w:cstheme="minorHAnsi"/>
          <w:iCs/>
        </w:rPr>
      </w:pPr>
    </w:p>
    <w:p w14:paraId="6DFD3E39" w14:textId="4B9520AC" w:rsidR="00C107B0" w:rsidRDefault="00847ED8" w:rsidP="008426C1">
      <w:pPr>
        <w:rPr>
          <w:rFonts w:asciiTheme="minorHAnsi" w:hAnsiTheme="minorHAnsi" w:cstheme="minorHAnsi"/>
          <w:iCs/>
        </w:rPr>
      </w:pPr>
      <w:r w:rsidRPr="00847ED8">
        <w:rPr>
          <w:rFonts w:asciiTheme="minorHAnsi" w:hAnsiTheme="minorHAnsi" w:cstheme="minorHAnsi"/>
          <w:iCs/>
        </w:rPr>
        <w:t xml:space="preserve">Dr Carole Dalgleish </w:t>
      </w:r>
      <w:r>
        <w:rPr>
          <w:rFonts w:asciiTheme="minorHAnsi" w:hAnsiTheme="minorHAnsi" w:cstheme="minorHAnsi"/>
          <w:iCs/>
        </w:rPr>
        <w:t xml:space="preserve">and </w:t>
      </w:r>
      <w:r w:rsidR="00C107B0" w:rsidRPr="00C107B0">
        <w:rPr>
          <w:rFonts w:asciiTheme="minorHAnsi" w:hAnsiTheme="minorHAnsi" w:cstheme="minorHAnsi"/>
          <w:iCs/>
        </w:rPr>
        <w:t>Dr Tracy Kirk</w:t>
      </w:r>
      <w:r w:rsidR="00624277" w:rsidRPr="00624277">
        <w:t xml:space="preserve"> </w:t>
      </w:r>
      <w:r w:rsidR="00624277" w:rsidRPr="00624277">
        <w:rPr>
          <w:rFonts w:asciiTheme="minorHAnsi" w:hAnsiTheme="minorHAnsi" w:cstheme="minorHAnsi"/>
          <w:iCs/>
        </w:rPr>
        <w:t>w</w:t>
      </w:r>
      <w:r>
        <w:rPr>
          <w:rFonts w:asciiTheme="minorHAnsi" w:hAnsiTheme="minorHAnsi" w:cstheme="minorHAnsi"/>
          <w:iCs/>
        </w:rPr>
        <w:t>ere</w:t>
      </w:r>
      <w:r w:rsidR="00624277" w:rsidRPr="00624277">
        <w:rPr>
          <w:rFonts w:asciiTheme="minorHAnsi" w:hAnsiTheme="minorHAnsi" w:cstheme="minorHAnsi"/>
          <w:iCs/>
        </w:rPr>
        <w:t xml:space="preserve"> nominated in the Stirling Student Union's </w:t>
      </w:r>
      <w:r w:rsidR="00624277" w:rsidRPr="00756592">
        <w:rPr>
          <w:rFonts w:asciiTheme="minorHAnsi" w:hAnsiTheme="minorHAnsi" w:cstheme="minorHAnsi"/>
          <w:b/>
          <w:bCs/>
          <w:iCs/>
        </w:rPr>
        <w:t>Inspirational Women's Awards</w:t>
      </w:r>
      <w:r w:rsidR="00C107B0" w:rsidRPr="00C107B0">
        <w:rPr>
          <w:rFonts w:asciiTheme="minorHAnsi" w:hAnsiTheme="minorHAnsi" w:cstheme="minorHAnsi"/>
          <w:iCs/>
        </w:rPr>
        <w:t xml:space="preserve"> </w:t>
      </w:r>
      <w:r w:rsidR="004B22CD" w:rsidRPr="004B22CD">
        <w:rPr>
          <w:rFonts w:asciiTheme="minorHAnsi" w:hAnsiTheme="minorHAnsi" w:cstheme="minorHAnsi"/>
          <w:iCs/>
        </w:rPr>
        <w:t>in the Women Staff Member categories</w:t>
      </w:r>
      <w:r w:rsidR="004B22CD">
        <w:rPr>
          <w:rFonts w:asciiTheme="minorHAnsi" w:hAnsiTheme="minorHAnsi" w:cstheme="minorHAnsi"/>
          <w:iCs/>
        </w:rPr>
        <w:t xml:space="preserve">. </w:t>
      </w:r>
      <w:r w:rsidR="008426C1">
        <w:rPr>
          <w:rFonts w:asciiTheme="minorHAnsi" w:hAnsiTheme="minorHAnsi" w:cstheme="minorHAnsi"/>
          <w:iCs/>
        </w:rPr>
        <w:t>Those who nominated Carole praised her for bein</w:t>
      </w:r>
      <w:r w:rsidR="00766995">
        <w:rPr>
          <w:rFonts w:asciiTheme="minorHAnsi" w:hAnsiTheme="minorHAnsi" w:cstheme="minorHAnsi"/>
          <w:iCs/>
        </w:rPr>
        <w:t>g ‘</w:t>
      </w:r>
      <w:r w:rsidR="00766995" w:rsidRPr="00B93982">
        <w:rPr>
          <w:rFonts w:asciiTheme="minorHAnsi" w:hAnsiTheme="minorHAnsi" w:cstheme="minorHAnsi"/>
          <w:i/>
        </w:rPr>
        <w:t>i</w:t>
      </w:r>
      <w:r w:rsidR="008426C1" w:rsidRPr="00B93982">
        <w:rPr>
          <w:rFonts w:asciiTheme="minorHAnsi" w:hAnsiTheme="minorHAnsi" w:cstheme="minorHAnsi"/>
          <w:i/>
        </w:rPr>
        <w:t>nspirational, amazing lecturer, professional, kind and emphatic</w:t>
      </w:r>
      <w:r w:rsidR="00766995">
        <w:rPr>
          <w:rFonts w:asciiTheme="minorHAnsi" w:hAnsiTheme="minorHAnsi" w:cstheme="minorHAnsi"/>
          <w:iCs/>
        </w:rPr>
        <w:t xml:space="preserve"> […] </w:t>
      </w:r>
      <w:r w:rsidR="008426C1" w:rsidRPr="00B93982">
        <w:rPr>
          <w:rFonts w:asciiTheme="minorHAnsi" w:hAnsiTheme="minorHAnsi" w:cstheme="minorHAnsi"/>
          <w:i/>
        </w:rPr>
        <w:t>She is a great lecturer, very inspiring and knowledgeable</w:t>
      </w:r>
      <w:r w:rsidR="00766995">
        <w:rPr>
          <w:rFonts w:asciiTheme="minorHAnsi" w:hAnsiTheme="minorHAnsi" w:cstheme="minorHAnsi"/>
          <w:iCs/>
        </w:rPr>
        <w:t>.</w:t>
      </w:r>
      <w:r w:rsidR="00B93982">
        <w:rPr>
          <w:rFonts w:asciiTheme="minorHAnsi" w:hAnsiTheme="minorHAnsi" w:cstheme="minorHAnsi"/>
          <w:iCs/>
        </w:rPr>
        <w:t>’</w:t>
      </w:r>
      <w:r w:rsidR="008426C1" w:rsidRPr="008426C1">
        <w:rPr>
          <w:rFonts w:asciiTheme="minorHAnsi" w:hAnsiTheme="minorHAnsi" w:cstheme="minorHAnsi"/>
          <w:iCs/>
        </w:rPr>
        <w:t xml:space="preserve"> </w:t>
      </w:r>
      <w:r w:rsidR="004B22CD">
        <w:rPr>
          <w:rFonts w:asciiTheme="minorHAnsi" w:hAnsiTheme="minorHAnsi" w:cstheme="minorHAnsi"/>
          <w:iCs/>
        </w:rPr>
        <w:t xml:space="preserve">Tracy was nominated </w:t>
      </w:r>
      <w:r w:rsidR="00323537" w:rsidRPr="00323537">
        <w:rPr>
          <w:rFonts w:asciiTheme="minorHAnsi" w:hAnsiTheme="minorHAnsi" w:cstheme="minorHAnsi"/>
          <w:iCs/>
        </w:rPr>
        <w:t xml:space="preserve">for </w:t>
      </w:r>
      <w:r w:rsidR="00323537" w:rsidRPr="00756592">
        <w:rPr>
          <w:rFonts w:asciiTheme="minorHAnsi" w:hAnsiTheme="minorHAnsi" w:cstheme="minorHAnsi"/>
          <w:i/>
        </w:rPr>
        <w:t>'going above and beyond for students'</w:t>
      </w:r>
      <w:r w:rsidR="00323537" w:rsidRPr="00323537">
        <w:rPr>
          <w:rFonts w:asciiTheme="minorHAnsi" w:hAnsiTheme="minorHAnsi" w:cstheme="minorHAnsi"/>
          <w:iCs/>
        </w:rPr>
        <w:t xml:space="preserve"> and showcasing </w:t>
      </w:r>
      <w:r w:rsidR="00756592">
        <w:rPr>
          <w:rFonts w:asciiTheme="minorHAnsi" w:hAnsiTheme="minorHAnsi" w:cstheme="minorHAnsi"/>
          <w:iCs/>
        </w:rPr>
        <w:t>her</w:t>
      </w:r>
      <w:r w:rsidR="00323537" w:rsidRPr="00323537">
        <w:rPr>
          <w:rFonts w:asciiTheme="minorHAnsi" w:hAnsiTheme="minorHAnsi" w:cstheme="minorHAnsi"/>
          <w:iCs/>
        </w:rPr>
        <w:t xml:space="preserve"> </w:t>
      </w:r>
      <w:r w:rsidR="00323537" w:rsidRPr="00756592">
        <w:rPr>
          <w:rFonts w:asciiTheme="minorHAnsi" w:hAnsiTheme="minorHAnsi" w:cstheme="minorHAnsi"/>
          <w:i/>
        </w:rPr>
        <w:t>'passion and enthusiasm for teaching and research</w:t>
      </w:r>
      <w:r w:rsidR="00323537" w:rsidRPr="00323537">
        <w:rPr>
          <w:rFonts w:asciiTheme="minorHAnsi" w:hAnsiTheme="minorHAnsi" w:cstheme="minorHAnsi"/>
          <w:iCs/>
        </w:rPr>
        <w:t xml:space="preserve">'.  </w:t>
      </w:r>
      <w:r w:rsidR="00766995">
        <w:rPr>
          <w:rFonts w:asciiTheme="minorHAnsi" w:hAnsiTheme="minorHAnsi" w:cstheme="minorHAnsi"/>
          <w:iCs/>
        </w:rPr>
        <w:t xml:space="preserve">Well done to </w:t>
      </w:r>
      <w:r w:rsidR="00B93982">
        <w:rPr>
          <w:rFonts w:asciiTheme="minorHAnsi" w:hAnsiTheme="minorHAnsi" w:cstheme="minorHAnsi"/>
          <w:iCs/>
        </w:rPr>
        <w:t>our</w:t>
      </w:r>
      <w:r w:rsidR="00766995">
        <w:rPr>
          <w:rFonts w:asciiTheme="minorHAnsi" w:hAnsiTheme="minorHAnsi" w:cstheme="minorHAnsi"/>
          <w:iCs/>
        </w:rPr>
        <w:t xml:space="preserve"> amazing women</w:t>
      </w:r>
      <w:r w:rsidR="00B93982">
        <w:rPr>
          <w:rFonts w:asciiTheme="minorHAnsi" w:hAnsiTheme="minorHAnsi" w:cstheme="minorHAnsi"/>
          <w:iCs/>
        </w:rPr>
        <w:t>!</w:t>
      </w:r>
    </w:p>
    <w:p w14:paraId="6716EC4D" w14:textId="77777777" w:rsidR="00A33DFD" w:rsidRDefault="00A33DFD" w:rsidP="003B0973">
      <w:pPr>
        <w:rPr>
          <w:rFonts w:asciiTheme="minorHAnsi" w:hAnsiTheme="minorHAnsi" w:cstheme="minorHAnsi"/>
          <w:iCs/>
        </w:rPr>
      </w:pPr>
    </w:p>
    <w:p w14:paraId="3BA34335" w14:textId="47998224" w:rsidR="005C4FD8" w:rsidRPr="00516962" w:rsidRDefault="00516962" w:rsidP="005C4FD8">
      <w:pPr>
        <w:rPr>
          <w:rFonts w:asciiTheme="minorHAnsi" w:hAnsiTheme="minorHAnsi" w:cstheme="minorHAnsi"/>
          <w:iCs/>
        </w:rPr>
      </w:pPr>
      <w:r>
        <w:rPr>
          <w:rFonts w:asciiTheme="minorHAnsi" w:hAnsiTheme="minorHAnsi" w:cstheme="minorHAnsi"/>
          <w:iCs/>
        </w:rPr>
        <w:t xml:space="preserve">Dr Guido Noto La Diega was asked to join the </w:t>
      </w:r>
      <w:r w:rsidR="003B0973" w:rsidRPr="00200D82">
        <w:rPr>
          <w:rFonts w:asciiTheme="minorHAnsi" w:hAnsiTheme="minorHAnsi" w:cstheme="minorHAnsi"/>
          <w:iCs/>
        </w:rPr>
        <w:t xml:space="preserve">Editorial Board </w:t>
      </w:r>
      <w:r>
        <w:rPr>
          <w:rFonts w:asciiTheme="minorHAnsi" w:hAnsiTheme="minorHAnsi" w:cstheme="minorHAnsi"/>
          <w:iCs/>
        </w:rPr>
        <w:t>of</w:t>
      </w:r>
      <w:r w:rsidR="003B0973" w:rsidRPr="00200D82">
        <w:rPr>
          <w:rFonts w:asciiTheme="minorHAnsi" w:hAnsiTheme="minorHAnsi" w:cstheme="minorHAnsi"/>
          <w:iCs/>
        </w:rPr>
        <w:t xml:space="preserve"> </w:t>
      </w:r>
      <w:r w:rsidR="00603012" w:rsidRPr="00200D82">
        <w:rPr>
          <w:rFonts w:asciiTheme="minorHAnsi" w:hAnsiTheme="minorHAnsi" w:cstheme="minorHAnsi"/>
          <w:iCs/>
        </w:rPr>
        <w:t>Ukrain</w:t>
      </w:r>
      <w:r>
        <w:rPr>
          <w:rFonts w:asciiTheme="minorHAnsi" w:hAnsiTheme="minorHAnsi" w:cstheme="minorHAnsi"/>
          <w:iCs/>
        </w:rPr>
        <w:t>e-based</w:t>
      </w:r>
      <w:r w:rsidR="00603012" w:rsidRPr="00200D82">
        <w:rPr>
          <w:rFonts w:asciiTheme="minorHAnsi" w:hAnsiTheme="minorHAnsi" w:cstheme="minorHAnsi"/>
          <w:iCs/>
        </w:rPr>
        <w:t xml:space="preserve"> open access peer reviewed </w:t>
      </w:r>
      <w:r>
        <w:rPr>
          <w:rFonts w:asciiTheme="minorHAnsi" w:hAnsiTheme="minorHAnsi" w:cstheme="minorHAnsi"/>
          <w:iCs/>
        </w:rPr>
        <w:t xml:space="preserve">journal </w:t>
      </w:r>
      <w:r w:rsidR="003B0973" w:rsidRPr="0047607D">
        <w:rPr>
          <w:rFonts w:asciiTheme="minorHAnsi" w:hAnsiTheme="minorHAnsi" w:cstheme="minorHAnsi"/>
          <w:i/>
        </w:rPr>
        <w:t>Law and Innovation Society</w:t>
      </w:r>
      <w:r w:rsidR="0047607D">
        <w:rPr>
          <w:rFonts w:asciiTheme="minorHAnsi" w:hAnsiTheme="minorHAnsi" w:cstheme="minorHAnsi"/>
          <w:iCs/>
        </w:rPr>
        <w:t xml:space="preserve">, under the auspices of the </w:t>
      </w:r>
      <w:r w:rsidR="003B0973" w:rsidRPr="0047607D">
        <w:rPr>
          <w:rFonts w:asciiTheme="minorHAnsi" w:hAnsiTheme="minorHAnsi" w:cstheme="minorHAnsi"/>
          <w:b/>
          <w:bCs/>
          <w:iCs/>
        </w:rPr>
        <w:t>National Academy of Legal Sciences of Ukraine</w:t>
      </w:r>
      <w:r w:rsidR="0094786A" w:rsidRPr="00200D82">
        <w:rPr>
          <w:rFonts w:asciiTheme="minorHAnsi" w:hAnsiTheme="minorHAnsi" w:cstheme="minorHAnsi"/>
          <w:iCs/>
        </w:rPr>
        <w:t xml:space="preserve">. </w:t>
      </w:r>
      <w:r>
        <w:rPr>
          <w:rFonts w:asciiTheme="minorHAnsi" w:hAnsiTheme="minorHAnsi" w:cstheme="minorHAnsi"/>
          <w:iCs/>
        </w:rPr>
        <w:t>T</w:t>
      </w:r>
      <w:r w:rsidR="0094786A" w:rsidRPr="00200D82">
        <w:rPr>
          <w:rFonts w:asciiTheme="minorHAnsi" w:hAnsiTheme="minorHAnsi" w:cstheme="minorHAnsi"/>
          <w:iCs/>
        </w:rPr>
        <w:t xml:space="preserve">he journal encourages research </w:t>
      </w:r>
      <w:r w:rsidR="00E26F0F">
        <w:rPr>
          <w:rFonts w:asciiTheme="minorHAnsi" w:hAnsiTheme="minorHAnsi" w:cstheme="minorHAnsi"/>
          <w:iCs/>
        </w:rPr>
        <w:t>about</w:t>
      </w:r>
      <w:r w:rsidR="0094786A" w:rsidRPr="00200D82">
        <w:rPr>
          <w:rFonts w:asciiTheme="minorHAnsi" w:hAnsiTheme="minorHAnsi" w:cstheme="minorHAnsi"/>
          <w:iCs/>
        </w:rPr>
        <w:t xml:space="preserve"> current </w:t>
      </w:r>
      <w:r w:rsidR="0094786A" w:rsidRPr="00200D82">
        <w:rPr>
          <w:rFonts w:asciiTheme="minorHAnsi" w:hAnsiTheme="minorHAnsi" w:cstheme="minorHAnsi"/>
          <w:iCs/>
        </w:rPr>
        <w:lastRenderedPageBreak/>
        <w:t xml:space="preserve">issues </w:t>
      </w:r>
      <w:r w:rsidR="00E26F0F">
        <w:rPr>
          <w:rFonts w:asciiTheme="minorHAnsi" w:hAnsiTheme="minorHAnsi" w:cstheme="minorHAnsi"/>
          <w:iCs/>
        </w:rPr>
        <w:t>in</w:t>
      </w:r>
      <w:r w:rsidR="0094786A" w:rsidRPr="00200D82">
        <w:rPr>
          <w:rFonts w:asciiTheme="minorHAnsi" w:hAnsiTheme="minorHAnsi" w:cstheme="minorHAnsi"/>
          <w:iCs/>
        </w:rPr>
        <w:t xml:space="preserve"> legal science, proposals for improving national legislation, research on </w:t>
      </w:r>
      <w:r w:rsidR="0047607D">
        <w:rPr>
          <w:rFonts w:asciiTheme="minorHAnsi" w:hAnsiTheme="minorHAnsi" w:cstheme="minorHAnsi"/>
          <w:iCs/>
        </w:rPr>
        <w:t>the</w:t>
      </w:r>
      <w:r w:rsidR="0094786A" w:rsidRPr="00200D82">
        <w:rPr>
          <w:rFonts w:asciiTheme="minorHAnsi" w:hAnsiTheme="minorHAnsi" w:cstheme="minorHAnsi"/>
          <w:iCs/>
        </w:rPr>
        <w:t xml:space="preserve"> development of financial and banking systems in Ukraine and the world, </w:t>
      </w:r>
      <w:r w:rsidR="0047607D">
        <w:rPr>
          <w:rFonts w:asciiTheme="minorHAnsi" w:hAnsiTheme="minorHAnsi" w:cstheme="minorHAnsi"/>
          <w:iCs/>
        </w:rPr>
        <w:t xml:space="preserve">and </w:t>
      </w:r>
      <w:r w:rsidR="0094786A" w:rsidRPr="00200D82">
        <w:rPr>
          <w:rFonts w:asciiTheme="minorHAnsi" w:hAnsiTheme="minorHAnsi" w:cstheme="minorHAnsi"/>
          <w:iCs/>
        </w:rPr>
        <w:t>research in economics and business management.</w:t>
      </w:r>
    </w:p>
    <w:p w14:paraId="6996D674" w14:textId="6B0AC904" w:rsidR="0068647B" w:rsidRPr="00200D82" w:rsidRDefault="008C2B9E" w:rsidP="008E7202">
      <w:pPr>
        <w:pStyle w:val="Heading1"/>
        <w:rPr>
          <w:rFonts w:asciiTheme="minorHAnsi" w:hAnsiTheme="minorHAnsi" w:cstheme="minorHAnsi"/>
          <w:b/>
          <w:bCs/>
          <w:sz w:val="24"/>
          <w:szCs w:val="24"/>
        </w:rPr>
      </w:pPr>
      <w:bookmarkStart w:id="11" w:name="_Toc130797935"/>
      <w:r w:rsidRPr="00200D82">
        <w:rPr>
          <w:rFonts w:asciiTheme="minorHAnsi" w:hAnsiTheme="minorHAnsi" w:cstheme="minorHAnsi"/>
          <w:b/>
          <w:bCs/>
          <w:sz w:val="24"/>
          <w:szCs w:val="24"/>
        </w:rPr>
        <w:t>Dissemination</w:t>
      </w:r>
      <w:r w:rsidR="001F343E" w:rsidRPr="00200D82">
        <w:rPr>
          <w:rFonts w:asciiTheme="minorHAnsi" w:hAnsiTheme="minorHAnsi" w:cstheme="minorHAnsi"/>
          <w:b/>
          <w:bCs/>
          <w:sz w:val="24"/>
          <w:szCs w:val="24"/>
        </w:rPr>
        <w:t xml:space="preserve"> </w:t>
      </w:r>
      <w:r w:rsidR="00D66612" w:rsidRPr="00200D82">
        <w:rPr>
          <w:rFonts w:asciiTheme="minorHAnsi" w:hAnsiTheme="minorHAnsi" w:cstheme="minorHAnsi"/>
          <w:b/>
          <w:bCs/>
          <w:sz w:val="24"/>
          <w:szCs w:val="24"/>
        </w:rPr>
        <w:t>and media presence</w:t>
      </w:r>
      <w:bookmarkEnd w:id="11"/>
    </w:p>
    <w:p w14:paraId="555274B5" w14:textId="7B69CC4D" w:rsidR="000506B1" w:rsidRDefault="000506B1" w:rsidP="00125E94">
      <w:pPr>
        <w:rPr>
          <w:rFonts w:asciiTheme="minorHAnsi" w:hAnsiTheme="minorHAnsi" w:cstheme="minorHAnsi"/>
          <w:bCs/>
        </w:rPr>
      </w:pPr>
      <w:r w:rsidRPr="000506B1">
        <w:rPr>
          <w:rFonts w:asciiTheme="minorHAnsi" w:hAnsiTheme="minorHAnsi" w:cstheme="minorHAnsi"/>
          <w:bCs/>
        </w:rPr>
        <w:t xml:space="preserve">Continuing his stateside theme, </w:t>
      </w:r>
      <w:r>
        <w:rPr>
          <w:rFonts w:asciiTheme="minorHAnsi" w:hAnsiTheme="minorHAnsi" w:cstheme="minorHAnsi"/>
          <w:bCs/>
        </w:rPr>
        <w:t xml:space="preserve">Dr </w:t>
      </w:r>
      <w:r w:rsidRPr="000506B1">
        <w:rPr>
          <w:rFonts w:asciiTheme="minorHAnsi" w:hAnsiTheme="minorHAnsi" w:cstheme="minorHAnsi"/>
          <w:bCs/>
        </w:rPr>
        <w:t>Dave</w:t>
      </w:r>
      <w:r w:rsidR="00E66005">
        <w:rPr>
          <w:rFonts w:asciiTheme="minorHAnsi" w:hAnsiTheme="minorHAnsi" w:cstheme="minorHAnsi"/>
          <w:bCs/>
        </w:rPr>
        <w:t xml:space="preserve"> McArdle</w:t>
      </w:r>
      <w:r w:rsidRPr="000506B1">
        <w:rPr>
          <w:rFonts w:asciiTheme="minorHAnsi" w:hAnsiTheme="minorHAnsi" w:cstheme="minorHAnsi"/>
          <w:bCs/>
        </w:rPr>
        <w:t xml:space="preserve"> recently attended the </w:t>
      </w:r>
      <w:r w:rsidRPr="00124924">
        <w:rPr>
          <w:rFonts w:asciiTheme="minorHAnsi" w:hAnsiTheme="minorHAnsi" w:cstheme="minorHAnsi"/>
          <w:b/>
        </w:rPr>
        <w:t>Sport and Recreation Lawyers’ Annual Conference in Las Vegas</w:t>
      </w:r>
      <w:r w:rsidRPr="000506B1">
        <w:rPr>
          <w:rFonts w:asciiTheme="minorHAnsi" w:hAnsiTheme="minorHAnsi" w:cstheme="minorHAnsi"/>
          <w:bCs/>
        </w:rPr>
        <w:t>. His paper, ‘</w:t>
      </w:r>
      <w:r w:rsidRPr="00124924">
        <w:rPr>
          <w:rFonts w:asciiTheme="minorHAnsi" w:hAnsiTheme="minorHAnsi" w:cstheme="minorHAnsi"/>
          <w:b/>
        </w:rPr>
        <w:t>Sports Tribunals and Fair Hearings</w:t>
      </w:r>
      <w:r w:rsidRPr="000506B1">
        <w:rPr>
          <w:rFonts w:asciiTheme="minorHAnsi" w:hAnsiTheme="minorHAnsi" w:cstheme="minorHAnsi"/>
          <w:bCs/>
        </w:rPr>
        <w:t xml:space="preserve">: Some Lessons from Strasbourg’ discussed a 2020 decision of the European Court of Human Rights (ECtHR), </w:t>
      </w:r>
      <w:r w:rsidRPr="00124924">
        <w:rPr>
          <w:rFonts w:asciiTheme="minorHAnsi" w:hAnsiTheme="minorHAnsi" w:cstheme="minorHAnsi"/>
          <w:bCs/>
          <w:i/>
          <w:iCs/>
        </w:rPr>
        <w:t>Ali Riza and Others v Turkey</w:t>
      </w:r>
      <w:r w:rsidRPr="000506B1">
        <w:rPr>
          <w:rFonts w:asciiTheme="minorHAnsi" w:hAnsiTheme="minorHAnsi" w:cstheme="minorHAnsi"/>
          <w:bCs/>
        </w:rPr>
        <w:t>, application 30226/10. The second recent ECtHR case to consider the relationship between sports disciplinary tribunals and the Article 6 right to a fair hearing, Ali Riza focusses predominantly on the independence and impartiality of domestic tribunal members, and the legal significance of the difference between mandatory and compulsory arbitration for Article 6 purposes. The paper analyses the key features of the case and makes informed recommendations for domestic governing bodies – noting especially the importance of maintaining a clear split between the quasi-judicial elements and the other parts of the governance structure (for example, by not having the member clubs decide on the composition and membership of a sport’s disciplinary organs).</w:t>
      </w:r>
    </w:p>
    <w:p w14:paraId="24CFAE0B" w14:textId="4E54B071" w:rsidR="00E66005" w:rsidRDefault="00E66005" w:rsidP="00125E94">
      <w:pPr>
        <w:rPr>
          <w:rFonts w:asciiTheme="minorHAnsi" w:hAnsiTheme="minorHAnsi" w:cstheme="minorHAnsi"/>
          <w:bCs/>
        </w:rPr>
      </w:pPr>
    </w:p>
    <w:p w14:paraId="1C83D870" w14:textId="77777777" w:rsidR="002E4CC0" w:rsidRDefault="002077F7" w:rsidP="0033159F">
      <w:pPr>
        <w:keepNext/>
        <w:jc w:val="center"/>
      </w:pPr>
      <w:r>
        <w:rPr>
          <w:rFonts w:asciiTheme="minorHAnsi" w:hAnsiTheme="minorHAnsi" w:cstheme="minorHAnsi"/>
          <w:bCs/>
          <w:noProof/>
        </w:rPr>
        <w:drawing>
          <wp:inline distT="0" distB="0" distL="0" distR="0" wp14:anchorId="4CC32068" wp14:editId="5685EC17">
            <wp:extent cx="1706708" cy="2085975"/>
            <wp:effectExtent l="0" t="0" r="8255" b="0"/>
            <wp:docPr id="2" name="Picture 2" descr="A person and person sitting on a bench with drinks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and person sitting on a bench with drinks in front of a building&#10;&#10;Description automatically generated with low confidence"/>
                    <pic:cNvPicPr/>
                  </pic:nvPicPr>
                  <pic:blipFill>
                    <a:blip r:embed="rId22">
                      <a:extLst>
                        <a:ext uri="{28A0092B-C50C-407E-A947-70E740481C1C}">
                          <a14:useLocalDpi xmlns:a14="http://schemas.microsoft.com/office/drawing/2010/main" val="0"/>
                        </a:ext>
                      </a:extLst>
                    </a:blip>
                    <a:stretch>
                      <a:fillRect/>
                    </a:stretch>
                  </pic:blipFill>
                  <pic:spPr>
                    <a:xfrm>
                      <a:off x="0" y="0"/>
                      <a:ext cx="1715961" cy="2097284"/>
                    </a:xfrm>
                    <a:prstGeom prst="rect">
                      <a:avLst/>
                    </a:prstGeom>
                  </pic:spPr>
                </pic:pic>
              </a:graphicData>
            </a:graphic>
          </wp:inline>
        </w:drawing>
      </w:r>
    </w:p>
    <w:p w14:paraId="2201ADBA" w14:textId="778778E3" w:rsidR="00E66005" w:rsidRPr="007C4FDD" w:rsidRDefault="002E4CC0" w:rsidP="002E4CC0">
      <w:pPr>
        <w:pStyle w:val="Caption"/>
        <w:rPr>
          <w:rFonts w:asciiTheme="minorHAnsi" w:hAnsiTheme="minorHAnsi" w:cstheme="minorHAnsi"/>
          <w:bCs/>
        </w:rPr>
      </w:pPr>
      <w:r w:rsidRPr="007C4FDD">
        <w:rPr>
          <w:rFonts w:asciiTheme="minorHAnsi" w:hAnsiTheme="minorHAnsi" w:cstheme="minorHAnsi"/>
        </w:rPr>
        <w:t xml:space="preserve">Figure </w:t>
      </w:r>
      <w:r w:rsidR="00CD611C" w:rsidRPr="007C4FDD">
        <w:rPr>
          <w:rFonts w:asciiTheme="minorHAnsi" w:hAnsiTheme="minorHAnsi" w:cstheme="minorHAnsi"/>
        </w:rPr>
        <w:fldChar w:fldCharType="begin"/>
      </w:r>
      <w:r w:rsidR="00CD611C" w:rsidRPr="007C4FDD">
        <w:rPr>
          <w:rFonts w:asciiTheme="minorHAnsi" w:hAnsiTheme="minorHAnsi" w:cstheme="minorHAnsi"/>
        </w:rPr>
        <w:instrText xml:space="preserve"> SEQ Figure \* ARABIC </w:instrText>
      </w:r>
      <w:r w:rsidR="00CD611C" w:rsidRPr="007C4FDD">
        <w:rPr>
          <w:rFonts w:asciiTheme="minorHAnsi" w:hAnsiTheme="minorHAnsi" w:cstheme="minorHAnsi"/>
        </w:rPr>
        <w:fldChar w:fldCharType="separate"/>
      </w:r>
      <w:r w:rsidR="00F8041E" w:rsidRPr="007C4FDD">
        <w:rPr>
          <w:rFonts w:asciiTheme="minorHAnsi" w:hAnsiTheme="minorHAnsi" w:cstheme="minorHAnsi"/>
          <w:noProof/>
        </w:rPr>
        <w:t>1</w:t>
      </w:r>
      <w:r w:rsidR="00CD611C" w:rsidRPr="007C4FDD">
        <w:rPr>
          <w:rFonts w:asciiTheme="minorHAnsi" w:hAnsiTheme="minorHAnsi" w:cstheme="minorHAnsi"/>
          <w:noProof/>
        </w:rPr>
        <w:fldChar w:fldCharType="end"/>
      </w:r>
      <w:r w:rsidRPr="007C4FDD">
        <w:rPr>
          <w:rFonts w:asciiTheme="minorHAnsi" w:hAnsiTheme="minorHAnsi" w:cstheme="minorHAnsi"/>
        </w:rPr>
        <w:t>. Photo of Dave and Stirling Law alum Dr Sarah Carrick (LLB 2014, PhD 2019) engaging in Sunday daytime drinking prior to the Las Vegas marathon, which neither of them did</w:t>
      </w:r>
    </w:p>
    <w:p w14:paraId="50004D66" w14:textId="70E57A22" w:rsidR="000506B1" w:rsidRDefault="00CC6340" w:rsidP="00125E94">
      <w:pPr>
        <w:rPr>
          <w:rFonts w:asciiTheme="minorHAnsi" w:hAnsiTheme="minorHAnsi" w:cstheme="minorHAnsi"/>
          <w:bCs/>
        </w:rPr>
      </w:pPr>
      <w:r>
        <w:rPr>
          <w:rFonts w:asciiTheme="minorHAnsi" w:hAnsiTheme="minorHAnsi" w:cstheme="minorHAnsi"/>
          <w:bCs/>
        </w:rPr>
        <w:t xml:space="preserve">Dr </w:t>
      </w:r>
      <w:r w:rsidRPr="00CC6340">
        <w:rPr>
          <w:rFonts w:asciiTheme="minorHAnsi" w:hAnsiTheme="minorHAnsi" w:cstheme="minorHAnsi"/>
          <w:bCs/>
        </w:rPr>
        <w:t>Elizabeth</w:t>
      </w:r>
      <w:r>
        <w:rPr>
          <w:rFonts w:asciiTheme="minorHAnsi" w:hAnsiTheme="minorHAnsi" w:cstheme="minorHAnsi"/>
          <w:bCs/>
        </w:rPr>
        <w:t xml:space="preserve"> Brandon</w:t>
      </w:r>
      <w:r w:rsidRPr="00CC6340">
        <w:rPr>
          <w:rFonts w:asciiTheme="minorHAnsi" w:hAnsiTheme="minorHAnsi" w:cstheme="minorHAnsi"/>
          <w:bCs/>
        </w:rPr>
        <w:t xml:space="preserve"> presented a paper on “</w:t>
      </w:r>
      <w:r w:rsidRPr="00CC6340">
        <w:rPr>
          <w:rFonts w:asciiTheme="minorHAnsi" w:hAnsiTheme="minorHAnsi" w:cstheme="minorHAnsi"/>
          <w:b/>
        </w:rPr>
        <w:t>The Use and Adaptation of Foreign Laws for World Heritage Sites in Selected Asian Countries</w:t>
      </w:r>
      <w:r w:rsidRPr="00CC6340">
        <w:rPr>
          <w:rFonts w:asciiTheme="minorHAnsi" w:hAnsiTheme="minorHAnsi" w:cstheme="minorHAnsi"/>
          <w:bCs/>
        </w:rPr>
        <w:t xml:space="preserve">” at the </w:t>
      </w:r>
      <w:r w:rsidRPr="00BD247A">
        <w:rPr>
          <w:rFonts w:asciiTheme="minorHAnsi" w:hAnsiTheme="minorHAnsi" w:cstheme="minorHAnsi"/>
          <w:b/>
        </w:rPr>
        <w:t>Asian Law Schools Association–Hong Kong Centre for Commercial &amp; Maritime Law Joint Conference</w:t>
      </w:r>
      <w:r w:rsidRPr="00CC6340">
        <w:rPr>
          <w:rFonts w:asciiTheme="minorHAnsi" w:hAnsiTheme="minorHAnsi" w:cstheme="minorHAnsi"/>
          <w:bCs/>
        </w:rPr>
        <w:t xml:space="preserve"> on ‘Transplantation of Foreign Law and the Creation of Unique Legal Solutions in Asian Legal Systems’ on 13 January 2023 (online). Abstract: The paper considered the legal frameworks for protecting World Heritage sites in a selection of Asian countries, in terms of their origins in foreign jurisdictions and their adaptability to ‘local’ conditions.  It examined the factors influencing the legal transplantation and implementation processes, and the degree to which they ultimately result in a distinctively local approach to protecting sites listed under the World Heritage Convention. The value choices represented by each country’s legal approach to World Heritage protection, together with any significant tensions between local and foreign norms, were identified and explored.  Conclusions were then drawn regarding the manner in which foreign laws on World Heritage have been adapted for use in the selected Asian countries.</w:t>
      </w:r>
    </w:p>
    <w:p w14:paraId="57EC1B6D" w14:textId="77777777" w:rsidR="00CC6340" w:rsidRDefault="00CC6340" w:rsidP="00125E94">
      <w:pPr>
        <w:rPr>
          <w:rFonts w:asciiTheme="minorHAnsi" w:hAnsiTheme="minorHAnsi" w:cstheme="minorHAnsi"/>
          <w:bCs/>
        </w:rPr>
      </w:pPr>
    </w:p>
    <w:p w14:paraId="5EA26CFC" w14:textId="64637E2B" w:rsidR="005C0449" w:rsidRDefault="00003991" w:rsidP="00125E94">
      <w:pPr>
        <w:rPr>
          <w:rFonts w:asciiTheme="minorHAnsi" w:hAnsiTheme="minorHAnsi" w:cstheme="minorHAnsi"/>
          <w:bCs/>
        </w:rPr>
      </w:pPr>
      <w:r w:rsidRPr="00003991">
        <w:rPr>
          <w:rFonts w:asciiTheme="minorHAnsi" w:hAnsiTheme="minorHAnsi" w:cstheme="minorHAnsi"/>
          <w:bCs/>
        </w:rPr>
        <w:lastRenderedPageBreak/>
        <w:t xml:space="preserve">Dr Geoff Wood has been invited to give a guest lecture on the </w:t>
      </w:r>
      <w:r w:rsidRPr="00B5295E">
        <w:rPr>
          <w:rFonts w:asciiTheme="minorHAnsi" w:hAnsiTheme="minorHAnsi" w:cstheme="minorHAnsi"/>
          <w:b/>
        </w:rPr>
        <w:t>impact of renewable and low carbon energy on environmental, social and political legal and non-legal targets</w:t>
      </w:r>
      <w:r w:rsidRPr="00003991">
        <w:rPr>
          <w:rFonts w:asciiTheme="minorHAnsi" w:hAnsiTheme="minorHAnsi" w:cstheme="minorHAnsi"/>
          <w:bCs/>
        </w:rPr>
        <w:t xml:space="preserve"> for the Society and Environment course at Saint Louis University in Brussels</w:t>
      </w:r>
      <w:r>
        <w:rPr>
          <w:rFonts w:asciiTheme="minorHAnsi" w:hAnsiTheme="minorHAnsi" w:cstheme="minorHAnsi"/>
          <w:bCs/>
        </w:rPr>
        <w:t>.</w:t>
      </w:r>
    </w:p>
    <w:p w14:paraId="2C405B52" w14:textId="3BFC2152" w:rsidR="00B5295E" w:rsidRDefault="00B5295E" w:rsidP="00125E94">
      <w:pPr>
        <w:rPr>
          <w:rFonts w:asciiTheme="minorHAnsi" w:hAnsiTheme="minorHAnsi" w:cstheme="minorHAnsi"/>
          <w:bCs/>
        </w:rPr>
      </w:pPr>
    </w:p>
    <w:p w14:paraId="52971A09" w14:textId="5863925C" w:rsidR="00B5295E" w:rsidRDefault="00B5295E" w:rsidP="00B5295E">
      <w:pPr>
        <w:rPr>
          <w:rFonts w:asciiTheme="minorHAnsi" w:hAnsiTheme="minorHAnsi" w:cstheme="minorHAnsi"/>
          <w:bCs/>
        </w:rPr>
      </w:pPr>
      <w:r>
        <w:rPr>
          <w:rFonts w:asciiTheme="minorHAnsi" w:hAnsiTheme="minorHAnsi" w:cstheme="minorHAnsi"/>
          <w:bCs/>
        </w:rPr>
        <w:t xml:space="preserve">Dr Domenico Carolei has given a virtual </w:t>
      </w:r>
      <w:r w:rsidRPr="00B5295E">
        <w:rPr>
          <w:rFonts w:asciiTheme="minorHAnsi" w:hAnsiTheme="minorHAnsi" w:cstheme="minorHAnsi"/>
          <w:bCs/>
        </w:rPr>
        <w:t xml:space="preserve">guest lecture </w:t>
      </w:r>
      <w:r>
        <w:rPr>
          <w:rFonts w:asciiTheme="minorHAnsi" w:hAnsiTheme="minorHAnsi" w:cstheme="minorHAnsi"/>
          <w:bCs/>
        </w:rPr>
        <w:t>about ‘</w:t>
      </w:r>
      <w:r w:rsidRPr="00B5295E">
        <w:rPr>
          <w:rFonts w:asciiTheme="minorHAnsi" w:hAnsiTheme="minorHAnsi" w:cstheme="minorHAnsi"/>
          <w:b/>
        </w:rPr>
        <w:t>The exercise of extraterritorial jurisdiction to prosecute NGO workers for misconducts perpetrated overseas</w:t>
      </w:r>
      <w:r w:rsidRPr="00B5295E">
        <w:rPr>
          <w:rFonts w:asciiTheme="minorHAnsi" w:hAnsiTheme="minorHAnsi" w:cstheme="minorHAnsi"/>
          <w:bCs/>
        </w:rPr>
        <w:t>’ The Graduate School of Law National Institute of Development Administration (Bangkok, Thailand), 9 December 2022.</w:t>
      </w:r>
    </w:p>
    <w:p w14:paraId="702BF974" w14:textId="77777777" w:rsidR="00003991" w:rsidRPr="00200D82" w:rsidRDefault="00003991" w:rsidP="00125E94">
      <w:pPr>
        <w:rPr>
          <w:rFonts w:asciiTheme="minorHAnsi" w:hAnsiTheme="minorHAnsi" w:cstheme="minorHAnsi"/>
          <w:bCs/>
        </w:rPr>
      </w:pPr>
    </w:p>
    <w:p w14:paraId="5BCA387B" w14:textId="77777777" w:rsidR="00423D2B" w:rsidRDefault="00910F66" w:rsidP="00C567AD">
      <w:pPr>
        <w:rPr>
          <w:rFonts w:asciiTheme="minorHAnsi" w:hAnsiTheme="minorHAnsi" w:cstheme="minorHAnsi"/>
          <w:bCs/>
        </w:rPr>
      </w:pPr>
      <w:r>
        <w:rPr>
          <w:rFonts w:asciiTheme="minorHAnsi" w:hAnsiTheme="minorHAnsi" w:cstheme="minorHAnsi"/>
          <w:bCs/>
        </w:rPr>
        <w:t xml:space="preserve">After the official launch of the </w:t>
      </w:r>
      <w:r w:rsidRPr="00FD052E">
        <w:rPr>
          <w:rFonts w:asciiTheme="minorHAnsi" w:hAnsiTheme="minorHAnsi" w:cstheme="minorHAnsi"/>
          <w:b/>
        </w:rPr>
        <w:t xml:space="preserve">book </w:t>
      </w:r>
      <w:r w:rsidR="00C15ACE" w:rsidRPr="00FD052E">
        <w:rPr>
          <w:rFonts w:asciiTheme="minorHAnsi" w:hAnsiTheme="minorHAnsi" w:cstheme="minorHAnsi"/>
          <w:b/>
          <w:i/>
          <w:iCs/>
        </w:rPr>
        <w:t>Internet of Things and the Law: Legal Strategies for Consumer-Centric Smart Technologies</w:t>
      </w:r>
      <w:r w:rsidR="00C15ACE" w:rsidRPr="00C15ACE">
        <w:rPr>
          <w:rFonts w:asciiTheme="minorHAnsi" w:hAnsiTheme="minorHAnsi" w:cstheme="minorHAnsi"/>
          <w:bCs/>
          <w:i/>
          <w:iCs/>
        </w:rPr>
        <w:t xml:space="preserve"> </w:t>
      </w:r>
      <w:r w:rsidR="00C15ACE" w:rsidRPr="00C15ACE">
        <w:rPr>
          <w:rFonts w:asciiTheme="minorHAnsi" w:hAnsiTheme="minorHAnsi" w:cstheme="minorHAnsi"/>
          <w:bCs/>
        </w:rPr>
        <w:t>(Routledge 2022)</w:t>
      </w:r>
      <w:r w:rsidR="00C15ACE">
        <w:rPr>
          <w:rFonts w:asciiTheme="minorHAnsi" w:hAnsiTheme="minorHAnsi" w:cstheme="minorHAnsi"/>
          <w:bCs/>
        </w:rPr>
        <w:t xml:space="preserve"> </w:t>
      </w:r>
      <w:r>
        <w:rPr>
          <w:rFonts w:asciiTheme="minorHAnsi" w:hAnsiTheme="minorHAnsi" w:cstheme="minorHAnsi"/>
          <w:bCs/>
        </w:rPr>
        <w:t xml:space="preserve">organised by </w:t>
      </w:r>
      <w:hyperlink r:id="rId23" w:history="1">
        <w:r w:rsidRPr="00336954">
          <w:rPr>
            <w:rStyle w:val="Hyperlink"/>
            <w:rFonts w:asciiTheme="minorHAnsi" w:hAnsiTheme="minorHAnsi" w:cstheme="minorHAnsi"/>
            <w:bCs/>
          </w:rPr>
          <w:t>The Royal Society of Arts</w:t>
        </w:r>
      </w:hyperlink>
      <w:r>
        <w:rPr>
          <w:rFonts w:asciiTheme="minorHAnsi" w:hAnsiTheme="minorHAnsi" w:cstheme="minorHAnsi"/>
          <w:bCs/>
        </w:rPr>
        <w:t xml:space="preserve"> and hosted by the Faculty of Advocates (and appeared in the news e.g. </w:t>
      </w:r>
      <w:hyperlink r:id="rId24" w:history="1">
        <w:r w:rsidRPr="00910F66">
          <w:rPr>
            <w:rStyle w:val="Hyperlink"/>
            <w:rFonts w:asciiTheme="minorHAnsi" w:hAnsiTheme="minorHAnsi" w:cstheme="minorHAnsi"/>
            <w:bCs/>
            <w:i/>
            <w:iCs/>
          </w:rPr>
          <w:t>The Edinburgh Reporter</w:t>
        </w:r>
      </w:hyperlink>
      <w:r w:rsidRPr="00910F66">
        <w:rPr>
          <w:rFonts w:asciiTheme="minorHAnsi" w:hAnsiTheme="minorHAnsi" w:cstheme="minorHAnsi"/>
          <w:bCs/>
        </w:rPr>
        <w:t>)</w:t>
      </w:r>
      <w:r>
        <w:rPr>
          <w:rFonts w:asciiTheme="minorHAnsi" w:hAnsiTheme="minorHAnsi" w:cstheme="minorHAnsi"/>
          <w:bCs/>
        </w:rPr>
        <w:t>, Associate Professor Guido Noto La Diega</w:t>
      </w:r>
      <w:r>
        <w:rPr>
          <w:rFonts w:asciiTheme="minorHAnsi" w:hAnsiTheme="minorHAnsi" w:cstheme="minorHAnsi"/>
          <w:bCs/>
          <w:i/>
          <w:iCs/>
        </w:rPr>
        <w:t xml:space="preserve"> </w:t>
      </w:r>
      <w:r>
        <w:rPr>
          <w:rFonts w:asciiTheme="minorHAnsi" w:hAnsiTheme="minorHAnsi" w:cstheme="minorHAnsi"/>
          <w:bCs/>
        </w:rPr>
        <w:t xml:space="preserve">has embarked in </w:t>
      </w:r>
      <w:r w:rsidR="00E369BE">
        <w:rPr>
          <w:rFonts w:asciiTheme="minorHAnsi" w:hAnsiTheme="minorHAnsi" w:cstheme="minorHAnsi"/>
          <w:bCs/>
        </w:rPr>
        <w:t xml:space="preserve">a (mostly virtual, rather underwhelmingly) </w:t>
      </w:r>
      <w:r w:rsidR="00E369BE" w:rsidRPr="00FD052E">
        <w:rPr>
          <w:rFonts w:asciiTheme="minorHAnsi" w:hAnsiTheme="minorHAnsi" w:cstheme="minorHAnsi"/>
          <w:b/>
        </w:rPr>
        <w:t>world tour</w:t>
      </w:r>
      <w:r w:rsidR="009F727A">
        <w:rPr>
          <w:rFonts w:asciiTheme="minorHAnsi" w:hAnsiTheme="minorHAnsi" w:cstheme="minorHAnsi"/>
          <w:bCs/>
        </w:rPr>
        <w:t xml:space="preserve"> including Turin, </w:t>
      </w:r>
      <w:r w:rsidR="00272078">
        <w:rPr>
          <w:rFonts w:asciiTheme="minorHAnsi" w:hAnsiTheme="minorHAnsi" w:cstheme="minorHAnsi"/>
          <w:bCs/>
        </w:rPr>
        <w:t xml:space="preserve">Brussels, Florence, </w:t>
      </w:r>
      <w:r w:rsidR="00CA4BE7">
        <w:rPr>
          <w:rFonts w:asciiTheme="minorHAnsi" w:hAnsiTheme="minorHAnsi" w:cstheme="minorHAnsi"/>
          <w:bCs/>
        </w:rPr>
        <w:t xml:space="preserve">Sydney, </w:t>
      </w:r>
      <w:r w:rsidR="00272078">
        <w:rPr>
          <w:rFonts w:asciiTheme="minorHAnsi" w:hAnsiTheme="minorHAnsi" w:cstheme="minorHAnsi"/>
          <w:bCs/>
        </w:rPr>
        <w:t>and London.</w:t>
      </w:r>
      <w:r w:rsidR="00E369BE">
        <w:rPr>
          <w:rFonts w:asciiTheme="minorHAnsi" w:hAnsiTheme="minorHAnsi" w:cstheme="minorHAnsi"/>
          <w:bCs/>
        </w:rPr>
        <w:t xml:space="preserve"> </w:t>
      </w:r>
    </w:p>
    <w:p w14:paraId="55FCD022" w14:textId="59137DB4" w:rsidR="00C567AD" w:rsidRPr="00200D82" w:rsidRDefault="0068136D" w:rsidP="00C567AD">
      <w:pPr>
        <w:rPr>
          <w:rFonts w:asciiTheme="minorHAnsi" w:hAnsiTheme="minorHAnsi" w:cstheme="minorHAnsi"/>
          <w:bCs/>
        </w:rPr>
      </w:pPr>
      <w:r w:rsidRPr="00200D82">
        <w:rPr>
          <w:rFonts w:asciiTheme="minorHAnsi" w:hAnsiTheme="minorHAnsi" w:cstheme="minorHAnsi"/>
          <w:bCs/>
        </w:rPr>
        <w:t xml:space="preserve">Click below </w:t>
      </w:r>
      <w:r w:rsidR="00423D2B">
        <w:rPr>
          <w:rFonts w:asciiTheme="minorHAnsi" w:hAnsiTheme="minorHAnsi" w:cstheme="minorHAnsi"/>
          <w:bCs/>
        </w:rPr>
        <w:t>to watch</w:t>
      </w:r>
      <w:r w:rsidRPr="00200D82">
        <w:rPr>
          <w:rFonts w:asciiTheme="minorHAnsi" w:hAnsiTheme="minorHAnsi" w:cstheme="minorHAnsi"/>
          <w:bCs/>
        </w:rPr>
        <w:t xml:space="preserve"> the v</w:t>
      </w:r>
      <w:r w:rsidR="00C567AD" w:rsidRPr="00200D82">
        <w:rPr>
          <w:rFonts w:asciiTheme="minorHAnsi" w:hAnsiTheme="minorHAnsi" w:cstheme="minorHAnsi"/>
          <w:bCs/>
        </w:rPr>
        <w:t xml:space="preserve">ideo of the Australian launch, organised by </w:t>
      </w:r>
      <w:r w:rsidR="001A5C5B" w:rsidRPr="00200D82">
        <w:rPr>
          <w:rFonts w:asciiTheme="minorHAnsi" w:hAnsiTheme="minorHAnsi" w:cstheme="minorHAnsi"/>
          <w:bCs/>
        </w:rPr>
        <w:t xml:space="preserve">UNSW </w:t>
      </w:r>
      <w:proofErr w:type="spellStart"/>
      <w:r w:rsidR="001A5C5B" w:rsidRPr="00200D82">
        <w:rPr>
          <w:rFonts w:asciiTheme="minorHAnsi" w:hAnsiTheme="minorHAnsi" w:cstheme="minorHAnsi"/>
          <w:bCs/>
        </w:rPr>
        <w:t>Allens</w:t>
      </w:r>
      <w:proofErr w:type="spellEnd"/>
      <w:r w:rsidR="001A5C5B" w:rsidRPr="00200D82">
        <w:rPr>
          <w:rFonts w:asciiTheme="minorHAnsi" w:hAnsiTheme="minorHAnsi" w:cstheme="minorHAnsi"/>
          <w:bCs/>
        </w:rPr>
        <w:t xml:space="preserve"> Hub for Technology, Law and Innovation </w:t>
      </w:r>
      <w:r w:rsidRPr="00200D82">
        <w:rPr>
          <w:rFonts w:asciiTheme="minorHAnsi" w:hAnsiTheme="minorHAnsi" w:cstheme="minorHAnsi"/>
          <w:bCs/>
        </w:rPr>
        <w:t>&amp;</w:t>
      </w:r>
      <w:r w:rsidR="001A5C5B" w:rsidRPr="00200D82">
        <w:rPr>
          <w:rFonts w:asciiTheme="minorHAnsi" w:hAnsiTheme="minorHAnsi" w:cstheme="minorHAnsi"/>
          <w:bCs/>
        </w:rPr>
        <w:t xml:space="preserve"> IEEE Society for Social Implications in Technology, Australia Chapter</w:t>
      </w:r>
      <w:r w:rsidRPr="00200D82">
        <w:rPr>
          <w:rFonts w:asciiTheme="minorHAnsi" w:hAnsiTheme="minorHAnsi" w:cstheme="minorHAnsi"/>
          <w:bCs/>
        </w:rPr>
        <w:t>.</w:t>
      </w:r>
    </w:p>
    <w:p w14:paraId="2FF3236B" w14:textId="682E7DB2" w:rsidR="00E02364" w:rsidRDefault="00C567AD" w:rsidP="00FD052E">
      <w:pPr>
        <w:jc w:val="center"/>
        <w:rPr>
          <w:rFonts w:asciiTheme="minorHAnsi" w:hAnsiTheme="minorHAnsi" w:cstheme="minorHAnsi"/>
          <w:bCs/>
        </w:rPr>
      </w:pPr>
      <w:r w:rsidRPr="00200D82">
        <w:rPr>
          <w:rFonts w:asciiTheme="minorHAnsi" w:hAnsiTheme="minorHAnsi" w:cstheme="minorHAnsi"/>
          <w:bCs/>
          <w:noProof/>
        </w:rPr>
        <w:drawing>
          <wp:inline distT="0" distB="0" distL="0" distR="0" wp14:anchorId="03031C77" wp14:editId="70EE015D">
            <wp:extent cx="4572000" cy="3429000"/>
            <wp:effectExtent l="0" t="0" r="0" b="0"/>
            <wp:docPr id="1" name="Video 1" descr="Internet of Things and the Law: Legal Strategies for Smart Technologie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descr="Internet of Things and the Law: Legal Strategies for Smart Technologies">
                      <a:hlinkClick r:id="rId25"/>
                    </pic:cNvPr>
                    <pic:cNvPicPr/>
                  </pic:nvPicPr>
                  <pic:blipFill>
                    <a:blip r:embed="rId2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h5aaeVjJLM?feature=oembed&quot; frameborder=&quot;0&quot; allow=&quot;accelerometer; autoplay; clipboard-write; encrypted-media; gyroscope; picture-in-picture; web-share&quot; allowfullscreen=&quot;&quot; title=&quot;Internet of Things and the Law: Legal Strategies for Smart Technologie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A9905AE" w14:textId="3B7BD341" w:rsidR="00D7562E" w:rsidRDefault="00D7562E" w:rsidP="00125E94">
      <w:pPr>
        <w:rPr>
          <w:rFonts w:asciiTheme="minorHAnsi" w:hAnsiTheme="minorHAnsi" w:cstheme="minorHAnsi"/>
          <w:bCs/>
        </w:rPr>
      </w:pPr>
    </w:p>
    <w:p w14:paraId="24054E43" w14:textId="6E64C089" w:rsidR="007604EF" w:rsidRDefault="0081657E" w:rsidP="00125E94">
      <w:pPr>
        <w:rPr>
          <w:rFonts w:asciiTheme="minorHAnsi" w:hAnsiTheme="minorHAnsi" w:cstheme="minorHAnsi"/>
          <w:bCs/>
        </w:rPr>
      </w:pPr>
      <w:r>
        <w:rPr>
          <w:rFonts w:asciiTheme="minorHAnsi" w:hAnsiTheme="minorHAnsi" w:cstheme="minorHAnsi"/>
          <w:bCs/>
        </w:rPr>
        <w:t xml:space="preserve">Guido has also been interviewed by Isheta Boruah for </w:t>
      </w:r>
      <w:r w:rsidRPr="000B5E13">
        <w:rPr>
          <w:rFonts w:asciiTheme="minorHAnsi" w:hAnsiTheme="minorHAnsi" w:cstheme="minorHAnsi"/>
          <w:b/>
        </w:rPr>
        <w:t>Indian podcast “</w:t>
      </w:r>
      <w:r w:rsidRPr="000B5E13">
        <w:rPr>
          <w:rFonts w:asciiTheme="minorHAnsi" w:hAnsiTheme="minorHAnsi" w:cstheme="minorHAnsi"/>
          <w:b/>
          <w:i/>
          <w:iCs/>
        </w:rPr>
        <w:t>In conversation with IPRs &amp; Competition Law</w:t>
      </w:r>
      <w:r w:rsidRPr="000B5E13">
        <w:rPr>
          <w:rFonts w:asciiTheme="minorHAnsi" w:hAnsiTheme="minorHAnsi" w:cstheme="minorHAnsi"/>
          <w:b/>
        </w:rPr>
        <w:t>”</w:t>
      </w:r>
      <w:r w:rsidRPr="0081657E">
        <w:rPr>
          <w:rFonts w:asciiTheme="minorHAnsi" w:hAnsiTheme="minorHAnsi" w:cstheme="minorHAnsi"/>
          <w:bCs/>
        </w:rPr>
        <w:t xml:space="preserve">. This weekly talk show is widely listened to in more than 47 countries by IP attorneys, antitrust lawyers, students and legal professionals. It is available on </w:t>
      </w:r>
      <w:hyperlink r:id="rId27" w:history="1">
        <w:r w:rsidR="003F33B1" w:rsidRPr="003F33B1">
          <w:rPr>
            <w:rStyle w:val="Hyperlink"/>
            <w:rFonts w:asciiTheme="minorHAnsi" w:hAnsiTheme="minorHAnsi" w:cstheme="minorHAnsi"/>
            <w:bCs/>
          </w:rPr>
          <w:t>Spotify</w:t>
        </w:r>
      </w:hyperlink>
      <w:r w:rsidR="003F33B1" w:rsidRPr="003F33B1">
        <w:rPr>
          <w:rFonts w:asciiTheme="minorHAnsi" w:hAnsiTheme="minorHAnsi" w:cstheme="minorHAnsi"/>
          <w:bCs/>
        </w:rPr>
        <w:t xml:space="preserve">, </w:t>
      </w:r>
      <w:hyperlink r:id="rId28" w:tgtFrame="_blank" w:history="1">
        <w:r w:rsidR="003F33B1" w:rsidRPr="003F33B1">
          <w:rPr>
            <w:rStyle w:val="Hyperlink"/>
            <w:rFonts w:asciiTheme="minorHAnsi" w:hAnsiTheme="minorHAnsi" w:cstheme="minorHAnsi"/>
            <w:bCs/>
          </w:rPr>
          <w:t>Google Podcasts</w:t>
        </w:r>
      </w:hyperlink>
      <w:r w:rsidR="003F33B1" w:rsidRPr="003F33B1">
        <w:rPr>
          <w:rFonts w:asciiTheme="minorHAnsi" w:hAnsiTheme="minorHAnsi" w:cstheme="minorHAnsi"/>
          <w:bCs/>
        </w:rPr>
        <w:t xml:space="preserve">, </w:t>
      </w:r>
      <w:hyperlink r:id="rId29" w:tgtFrame="_blank" w:history="1">
        <w:r w:rsidR="003F33B1" w:rsidRPr="003F33B1">
          <w:rPr>
            <w:rStyle w:val="Hyperlink"/>
            <w:rFonts w:asciiTheme="minorHAnsi" w:hAnsiTheme="minorHAnsi" w:cstheme="minorHAnsi"/>
            <w:bCs/>
          </w:rPr>
          <w:t>Apple Podcasts</w:t>
        </w:r>
      </w:hyperlink>
      <w:r w:rsidR="003F33B1" w:rsidRPr="003F33B1">
        <w:rPr>
          <w:rFonts w:asciiTheme="minorHAnsi" w:hAnsiTheme="minorHAnsi" w:cstheme="minorHAnsi"/>
          <w:bCs/>
        </w:rPr>
        <w:t xml:space="preserve">, </w:t>
      </w:r>
      <w:hyperlink r:id="rId30" w:history="1">
        <w:proofErr w:type="spellStart"/>
        <w:r w:rsidR="003F33B1" w:rsidRPr="003F33B1">
          <w:rPr>
            <w:rStyle w:val="Hyperlink"/>
            <w:rFonts w:asciiTheme="minorHAnsi" w:hAnsiTheme="minorHAnsi" w:cstheme="minorHAnsi"/>
            <w:bCs/>
          </w:rPr>
          <w:t>Castbox</w:t>
        </w:r>
        <w:proofErr w:type="spellEnd"/>
      </w:hyperlink>
      <w:r w:rsidR="003F33B1" w:rsidRPr="003F33B1">
        <w:rPr>
          <w:rFonts w:asciiTheme="minorHAnsi" w:hAnsiTheme="minorHAnsi" w:cstheme="minorHAnsi"/>
          <w:bCs/>
        </w:rPr>
        <w:t xml:space="preserve">, and the </w:t>
      </w:r>
      <w:hyperlink r:id="rId31" w:tgtFrame="_blank" w:history="1">
        <w:r w:rsidR="003F33B1" w:rsidRPr="003F33B1">
          <w:rPr>
            <w:rStyle w:val="Hyperlink"/>
            <w:rFonts w:asciiTheme="minorHAnsi" w:hAnsiTheme="minorHAnsi" w:cstheme="minorHAnsi"/>
            <w:bCs/>
          </w:rPr>
          <w:t>Anchor</w:t>
        </w:r>
      </w:hyperlink>
      <w:r w:rsidR="003F33B1" w:rsidRPr="003F33B1">
        <w:rPr>
          <w:rFonts w:asciiTheme="minorHAnsi" w:hAnsiTheme="minorHAnsi" w:cstheme="minorHAnsi"/>
          <w:bCs/>
        </w:rPr>
        <w:t xml:space="preserve"> app, and it is publicised on </w:t>
      </w:r>
      <w:hyperlink r:id="rId32" w:tgtFrame="_blank" w:history="1">
        <w:r w:rsidR="003F33B1" w:rsidRPr="003F33B1">
          <w:rPr>
            <w:rStyle w:val="Hyperlink"/>
            <w:rFonts w:asciiTheme="minorHAnsi" w:hAnsiTheme="minorHAnsi" w:cstheme="minorHAnsi"/>
            <w:bCs/>
          </w:rPr>
          <w:t>Instagram</w:t>
        </w:r>
      </w:hyperlink>
      <w:r w:rsidR="003F33B1" w:rsidRPr="003F33B1">
        <w:rPr>
          <w:rFonts w:asciiTheme="minorHAnsi" w:hAnsiTheme="minorHAnsi" w:cstheme="minorHAnsi"/>
          <w:bCs/>
        </w:rPr>
        <w:t xml:space="preserve"> and </w:t>
      </w:r>
      <w:hyperlink r:id="rId33" w:tgtFrame="_blank" w:history="1">
        <w:r w:rsidR="003F33B1" w:rsidRPr="003F33B1">
          <w:rPr>
            <w:rStyle w:val="Hyperlink"/>
            <w:rFonts w:asciiTheme="minorHAnsi" w:hAnsiTheme="minorHAnsi" w:cstheme="minorHAnsi"/>
            <w:bCs/>
          </w:rPr>
          <w:t>LinkedIn</w:t>
        </w:r>
      </w:hyperlink>
      <w:r w:rsidR="003F33B1">
        <w:rPr>
          <w:rFonts w:asciiTheme="minorHAnsi" w:hAnsiTheme="minorHAnsi" w:cstheme="minorHAnsi"/>
          <w:bCs/>
        </w:rPr>
        <w:t>.</w:t>
      </w:r>
    </w:p>
    <w:p w14:paraId="2A3B4D12" w14:textId="77777777" w:rsidR="003F33B1" w:rsidRDefault="003F33B1" w:rsidP="00125E94">
      <w:pPr>
        <w:rPr>
          <w:rFonts w:asciiTheme="minorHAnsi" w:hAnsiTheme="minorHAnsi" w:cstheme="minorHAnsi"/>
          <w:bCs/>
        </w:rPr>
      </w:pPr>
    </w:p>
    <w:p w14:paraId="186445CC" w14:textId="2CFACA7E" w:rsidR="00D7562E" w:rsidRDefault="00D7562E" w:rsidP="00125E94">
      <w:pPr>
        <w:rPr>
          <w:rFonts w:asciiTheme="minorHAnsi" w:hAnsiTheme="minorHAnsi" w:cstheme="minorHAnsi"/>
          <w:bCs/>
        </w:rPr>
      </w:pPr>
      <w:r>
        <w:rPr>
          <w:rFonts w:asciiTheme="minorHAnsi" w:hAnsiTheme="minorHAnsi" w:cstheme="minorHAnsi"/>
          <w:bCs/>
        </w:rPr>
        <w:t xml:space="preserve">Those wanting to practice their Italian can read </w:t>
      </w:r>
      <w:hyperlink r:id="rId34" w:history="1">
        <w:r w:rsidRPr="002147C2">
          <w:rPr>
            <w:rStyle w:val="Hyperlink"/>
            <w:rFonts w:asciiTheme="minorHAnsi" w:hAnsiTheme="minorHAnsi" w:cstheme="minorHAnsi"/>
            <w:bCs/>
          </w:rPr>
          <w:t>here</w:t>
        </w:r>
      </w:hyperlink>
      <w:r>
        <w:rPr>
          <w:rFonts w:asciiTheme="minorHAnsi" w:hAnsiTheme="minorHAnsi" w:cstheme="minorHAnsi"/>
          <w:bCs/>
        </w:rPr>
        <w:t xml:space="preserve"> the </w:t>
      </w:r>
      <w:r w:rsidRPr="000B5E13">
        <w:rPr>
          <w:rFonts w:asciiTheme="minorHAnsi" w:hAnsiTheme="minorHAnsi" w:cstheme="minorHAnsi"/>
          <w:b/>
        </w:rPr>
        <w:t>interview</w:t>
      </w:r>
      <w:r>
        <w:rPr>
          <w:rFonts w:asciiTheme="minorHAnsi" w:hAnsiTheme="minorHAnsi" w:cstheme="minorHAnsi"/>
          <w:bCs/>
        </w:rPr>
        <w:t xml:space="preserve"> Guido has given to Valeria </w:t>
      </w:r>
      <w:proofErr w:type="spellStart"/>
      <w:r>
        <w:rPr>
          <w:rFonts w:asciiTheme="minorHAnsi" w:hAnsiTheme="minorHAnsi" w:cstheme="minorHAnsi"/>
          <w:bCs/>
        </w:rPr>
        <w:t>Montani</w:t>
      </w:r>
      <w:proofErr w:type="spellEnd"/>
      <w:r>
        <w:rPr>
          <w:rFonts w:asciiTheme="minorHAnsi" w:hAnsiTheme="minorHAnsi" w:cstheme="minorHAnsi"/>
          <w:bCs/>
        </w:rPr>
        <w:t xml:space="preserve"> for the </w:t>
      </w:r>
      <w:r w:rsidRPr="000B5E13">
        <w:rPr>
          <w:rFonts w:asciiTheme="minorHAnsi" w:hAnsiTheme="minorHAnsi" w:cstheme="minorHAnsi"/>
          <w:b/>
        </w:rPr>
        <w:t xml:space="preserve">magazine </w:t>
      </w:r>
      <w:r w:rsidRPr="00E3733A">
        <w:rPr>
          <w:rFonts w:asciiTheme="minorHAnsi" w:hAnsiTheme="minorHAnsi" w:cstheme="minorHAnsi"/>
          <w:bCs/>
          <w:i/>
          <w:iCs/>
        </w:rPr>
        <w:t>Diritto Mercato Tecnologia</w:t>
      </w:r>
      <w:r w:rsidRPr="00E3733A">
        <w:rPr>
          <w:rFonts w:asciiTheme="minorHAnsi" w:hAnsiTheme="minorHAnsi" w:cstheme="minorHAnsi"/>
          <w:bCs/>
        </w:rPr>
        <w:t>.</w:t>
      </w:r>
    </w:p>
    <w:p w14:paraId="35EB96CC" w14:textId="0FC2941E" w:rsidR="00925D32" w:rsidRDefault="00925D32" w:rsidP="00125E94">
      <w:pPr>
        <w:rPr>
          <w:rFonts w:asciiTheme="minorHAnsi" w:hAnsiTheme="minorHAnsi" w:cstheme="minorHAnsi"/>
          <w:bCs/>
        </w:rPr>
      </w:pPr>
    </w:p>
    <w:p w14:paraId="6FB6ECE0" w14:textId="123F3A54" w:rsidR="00E45B69" w:rsidRDefault="00E45B69" w:rsidP="00125E94">
      <w:pPr>
        <w:rPr>
          <w:rFonts w:asciiTheme="minorHAnsi" w:hAnsiTheme="minorHAnsi" w:cstheme="minorHAnsi"/>
          <w:bCs/>
        </w:rPr>
      </w:pPr>
      <w:r>
        <w:rPr>
          <w:rFonts w:asciiTheme="minorHAnsi" w:hAnsiTheme="minorHAnsi" w:cstheme="minorHAnsi"/>
          <w:bCs/>
        </w:rPr>
        <w:t xml:space="preserve">Guido visited the University of Aberdeen </w:t>
      </w:r>
      <w:r w:rsidR="005F0AD4">
        <w:rPr>
          <w:rFonts w:asciiTheme="minorHAnsi" w:hAnsiTheme="minorHAnsi" w:cstheme="minorHAnsi"/>
          <w:bCs/>
        </w:rPr>
        <w:t xml:space="preserve">not once but </w:t>
      </w:r>
      <w:r>
        <w:rPr>
          <w:rFonts w:asciiTheme="minorHAnsi" w:hAnsiTheme="minorHAnsi" w:cstheme="minorHAnsi"/>
          <w:bCs/>
        </w:rPr>
        <w:t>twice:</w:t>
      </w:r>
    </w:p>
    <w:p w14:paraId="2630E686" w14:textId="77777777" w:rsidR="000D1FB0" w:rsidRDefault="00E45B69" w:rsidP="00737A20">
      <w:pPr>
        <w:pStyle w:val="ListParagraph"/>
        <w:numPr>
          <w:ilvl w:val="0"/>
          <w:numId w:val="46"/>
        </w:numPr>
        <w:rPr>
          <w:rFonts w:asciiTheme="minorHAnsi" w:hAnsiTheme="minorHAnsi" w:cstheme="minorHAnsi"/>
          <w:bCs/>
        </w:rPr>
      </w:pPr>
      <w:r w:rsidRPr="000D1FB0">
        <w:rPr>
          <w:rFonts w:asciiTheme="minorHAnsi" w:hAnsiTheme="minorHAnsi" w:cstheme="minorHAnsi"/>
          <w:bCs/>
        </w:rPr>
        <w:lastRenderedPageBreak/>
        <w:t xml:space="preserve">Remotely, </w:t>
      </w:r>
      <w:r w:rsidR="000D1FB0" w:rsidRPr="000D1FB0">
        <w:rPr>
          <w:rFonts w:asciiTheme="minorHAnsi" w:hAnsiTheme="minorHAnsi" w:cstheme="minorHAnsi"/>
          <w:bCs/>
        </w:rPr>
        <w:t>in January 2023, to present t</w:t>
      </w:r>
      <w:r w:rsidR="000D1FB0" w:rsidRPr="00E45B69">
        <w:rPr>
          <w:rFonts w:asciiTheme="minorHAnsi" w:hAnsiTheme="minorHAnsi" w:cstheme="minorHAnsi"/>
          <w:bCs/>
        </w:rPr>
        <w:t xml:space="preserve">he </w:t>
      </w:r>
      <w:r w:rsidR="000D1FB0" w:rsidRPr="00E45B69">
        <w:rPr>
          <w:rFonts w:asciiTheme="minorHAnsi" w:hAnsiTheme="minorHAnsi" w:cstheme="minorHAnsi"/>
          <w:b/>
        </w:rPr>
        <w:t>European Ethical Guidelines on AI and Data in Education and Training</w:t>
      </w:r>
      <w:r w:rsidR="000D1FB0" w:rsidRPr="000D1FB0">
        <w:rPr>
          <w:rFonts w:asciiTheme="minorHAnsi" w:hAnsiTheme="minorHAnsi" w:cstheme="minorHAnsi"/>
          <w:bCs/>
        </w:rPr>
        <w:t xml:space="preserve"> at the</w:t>
      </w:r>
      <w:r w:rsidR="000D1FB0" w:rsidRPr="00E45B69">
        <w:rPr>
          <w:rFonts w:asciiTheme="minorHAnsi" w:hAnsiTheme="minorHAnsi" w:cstheme="minorHAnsi"/>
          <w:bCs/>
        </w:rPr>
        <w:t xml:space="preserve"> </w:t>
      </w:r>
      <w:r w:rsidR="000D1FB0" w:rsidRPr="00E45B69">
        <w:rPr>
          <w:rFonts w:asciiTheme="minorHAnsi" w:hAnsiTheme="minorHAnsi" w:cstheme="minorHAnsi"/>
          <w:bCs/>
          <w:i/>
          <w:iCs/>
        </w:rPr>
        <w:t>Erasmus+ Brunch Roundtable on Digitalization in Legal Education &amp; Legal Profession</w:t>
      </w:r>
    </w:p>
    <w:p w14:paraId="7C39BCB4" w14:textId="0B734A61" w:rsidR="00E45B69" w:rsidRPr="00E45B69" w:rsidRDefault="000D1FB0" w:rsidP="00737A20">
      <w:pPr>
        <w:pStyle w:val="ListParagraph"/>
        <w:numPr>
          <w:ilvl w:val="0"/>
          <w:numId w:val="46"/>
        </w:numPr>
        <w:rPr>
          <w:rFonts w:asciiTheme="minorHAnsi" w:hAnsiTheme="minorHAnsi" w:cstheme="minorHAnsi"/>
          <w:bCs/>
        </w:rPr>
      </w:pPr>
      <w:r>
        <w:rPr>
          <w:rFonts w:asciiTheme="minorHAnsi" w:hAnsiTheme="minorHAnsi" w:cstheme="minorHAnsi"/>
          <w:bCs/>
        </w:rPr>
        <w:t xml:space="preserve">In person, </w:t>
      </w:r>
      <w:r w:rsidR="006F40AB">
        <w:rPr>
          <w:rFonts w:asciiTheme="minorHAnsi" w:hAnsiTheme="minorHAnsi" w:cstheme="minorHAnsi"/>
          <w:bCs/>
        </w:rPr>
        <w:t xml:space="preserve">in March, to welcome the delegates of the </w:t>
      </w:r>
      <w:r w:rsidR="006F40AB" w:rsidRPr="00E45B69">
        <w:rPr>
          <w:rFonts w:asciiTheme="minorHAnsi" w:hAnsiTheme="minorHAnsi" w:cstheme="minorHAnsi"/>
          <w:b/>
        </w:rPr>
        <w:t>2</w:t>
      </w:r>
      <w:r w:rsidR="006F40AB" w:rsidRPr="00E45B69">
        <w:rPr>
          <w:rFonts w:asciiTheme="minorHAnsi" w:hAnsiTheme="minorHAnsi" w:cstheme="minorHAnsi"/>
          <w:b/>
          <w:vertAlign w:val="superscript"/>
        </w:rPr>
        <w:t>nd</w:t>
      </w:r>
      <w:r w:rsidR="006F40AB" w:rsidRPr="00E45B69">
        <w:rPr>
          <w:rFonts w:asciiTheme="minorHAnsi" w:hAnsiTheme="minorHAnsi" w:cstheme="minorHAnsi"/>
          <w:b/>
        </w:rPr>
        <w:t xml:space="preserve"> Annual Conference of the Scottish Law and Innovation Network</w:t>
      </w:r>
      <w:r w:rsidR="005C6291">
        <w:rPr>
          <w:rFonts w:asciiTheme="minorHAnsi" w:hAnsiTheme="minorHAnsi" w:cstheme="minorHAnsi"/>
          <w:bCs/>
        </w:rPr>
        <w:t>, chair SCOTLIN’s AGM, and present the book chapter</w:t>
      </w:r>
      <w:r w:rsidR="006F40AB">
        <w:rPr>
          <w:rFonts w:asciiTheme="minorHAnsi" w:hAnsiTheme="minorHAnsi" w:cstheme="minorHAnsi"/>
          <w:bCs/>
        </w:rPr>
        <w:t xml:space="preserve"> </w:t>
      </w:r>
      <w:r w:rsidR="00E45B69" w:rsidRPr="00E45B69">
        <w:rPr>
          <w:rFonts w:asciiTheme="minorHAnsi" w:hAnsiTheme="minorHAnsi" w:cstheme="minorHAnsi"/>
          <w:bCs/>
        </w:rPr>
        <w:t xml:space="preserve">‘Ending Smart Data Enclosures: The European Approach to the Regulation of the Internet of Things between Access and Intellectual </w:t>
      </w:r>
      <w:proofErr w:type="gramStart"/>
      <w:r w:rsidR="00E45B69" w:rsidRPr="00E45B69">
        <w:rPr>
          <w:rFonts w:asciiTheme="minorHAnsi" w:hAnsiTheme="minorHAnsi" w:cstheme="minorHAnsi"/>
          <w:bCs/>
        </w:rPr>
        <w:t>Property’</w:t>
      </w:r>
      <w:proofErr w:type="gramEnd"/>
    </w:p>
    <w:p w14:paraId="02818D68" w14:textId="77777777" w:rsidR="00F31CA8" w:rsidRDefault="00F31CA8" w:rsidP="00E45B69">
      <w:pPr>
        <w:rPr>
          <w:rFonts w:asciiTheme="minorHAnsi" w:hAnsiTheme="minorHAnsi" w:cstheme="minorHAnsi"/>
          <w:bCs/>
        </w:rPr>
      </w:pPr>
    </w:p>
    <w:p w14:paraId="19460B6F" w14:textId="7D3DAD0F" w:rsidR="00925D32" w:rsidRPr="00D7562E" w:rsidRDefault="004C16DF" w:rsidP="00125E94">
      <w:pPr>
        <w:rPr>
          <w:rFonts w:asciiTheme="minorHAnsi" w:hAnsiTheme="minorHAnsi" w:cstheme="minorHAnsi"/>
          <w:bCs/>
        </w:rPr>
      </w:pPr>
      <w:r>
        <w:rPr>
          <w:rFonts w:asciiTheme="minorHAnsi" w:hAnsiTheme="minorHAnsi" w:cstheme="minorHAnsi"/>
          <w:bCs/>
        </w:rPr>
        <w:t xml:space="preserve">Finally, </w:t>
      </w:r>
      <w:r w:rsidR="00F31CA8">
        <w:rPr>
          <w:rFonts w:asciiTheme="minorHAnsi" w:hAnsiTheme="minorHAnsi" w:cstheme="minorHAnsi"/>
          <w:bCs/>
        </w:rPr>
        <w:t xml:space="preserve">in March </w:t>
      </w:r>
      <w:r>
        <w:rPr>
          <w:rFonts w:asciiTheme="minorHAnsi" w:hAnsiTheme="minorHAnsi" w:cstheme="minorHAnsi"/>
          <w:bCs/>
        </w:rPr>
        <w:t xml:space="preserve">Guido met virtually the students </w:t>
      </w:r>
      <w:proofErr w:type="gramStart"/>
      <w:r>
        <w:rPr>
          <w:rFonts w:asciiTheme="minorHAnsi" w:hAnsiTheme="minorHAnsi" w:cstheme="minorHAnsi"/>
          <w:bCs/>
        </w:rPr>
        <w:t>of</w:t>
      </w:r>
      <w:proofErr w:type="gramEnd"/>
      <w:r>
        <w:rPr>
          <w:rFonts w:asciiTheme="minorHAnsi" w:hAnsiTheme="minorHAnsi" w:cstheme="minorHAnsi"/>
          <w:bCs/>
        </w:rPr>
        <w:t xml:space="preserve"> the </w:t>
      </w:r>
      <w:r w:rsidR="00F31CA8" w:rsidRPr="00E45B69">
        <w:rPr>
          <w:rFonts w:asciiTheme="minorHAnsi" w:hAnsiTheme="minorHAnsi" w:cstheme="minorHAnsi"/>
          <w:bCs/>
        </w:rPr>
        <w:t>University Diploma on Artificial Intelligence and Intellectual Property</w:t>
      </w:r>
      <w:r w:rsidR="00F31CA8">
        <w:rPr>
          <w:rFonts w:asciiTheme="minorHAnsi" w:hAnsiTheme="minorHAnsi" w:cstheme="minorHAnsi"/>
          <w:bCs/>
        </w:rPr>
        <w:t xml:space="preserve"> of the </w:t>
      </w:r>
      <w:r w:rsidR="00F31CA8" w:rsidRPr="00E45B69">
        <w:rPr>
          <w:rFonts w:asciiTheme="minorHAnsi" w:hAnsiTheme="minorHAnsi" w:cstheme="minorHAnsi"/>
          <w:bCs/>
        </w:rPr>
        <w:t>Centre for International Intellectual Property Studies (University of Strasbourg</w:t>
      </w:r>
      <w:r w:rsidR="00F31CA8">
        <w:rPr>
          <w:rFonts w:asciiTheme="minorHAnsi" w:hAnsiTheme="minorHAnsi" w:cstheme="minorHAnsi"/>
          <w:bCs/>
        </w:rPr>
        <w:t>) to present the paper</w:t>
      </w:r>
      <w:r w:rsidR="00F31CA8" w:rsidRPr="00E45B69">
        <w:rPr>
          <w:rFonts w:asciiTheme="minorHAnsi" w:hAnsiTheme="minorHAnsi" w:cstheme="minorHAnsi"/>
          <w:bCs/>
        </w:rPr>
        <w:t xml:space="preserve"> </w:t>
      </w:r>
      <w:r w:rsidR="00E45B69" w:rsidRPr="00E45B69">
        <w:rPr>
          <w:rFonts w:asciiTheme="minorHAnsi" w:hAnsiTheme="minorHAnsi" w:cstheme="minorHAnsi"/>
          <w:bCs/>
        </w:rPr>
        <w:t>‘</w:t>
      </w:r>
      <w:r w:rsidR="00E45B69" w:rsidRPr="00E45B69">
        <w:rPr>
          <w:rFonts w:asciiTheme="minorHAnsi" w:hAnsiTheme="minorHAnsi" w:cstheme="minorHAnsi"/>
          <w:b/>
        </w:rPr>
        <w:t>The regulation of smart data flow in the EU</w:t>
      </w:r>
      <w:r w:rsidR="00E45B69" w:rsidRPr="00E45B69">
        <w:rPr>
          <w:rFonts w:asciiTheme="minorHAnsi" w:hAnsiTheme="minorHAnsi" w:cstheme="minorHAnsi"/>
          <w:bCs/>
        </w:rPr>
        <w:t>’</w:t>
      </w:r>
      <w:r w:rsidR="00F31CA8">
        <w:rPr>
          <w:rFonts w:asciiTheme="minorHAnsi" w:hAnsiTheme="minorHAnsi" w:cstheme="minorHAnsi"/>
          <w:bCs/>
        </w:rPr>
        <w:t>.</w:t>
      </w:r>
    </w:p>
    <w:p w14:paraId="1A94BE00" w14:textId="5EE5118D" w:rsidR="00F96536" w:rsidRPr="00200D82" w:rsidRDefault="001F343E" w:rsidP="001F343E">
      <w:pPr>
        <w:pStyle w:val="Heading1"/>
        <w:contextualSpacing/>
        <w:rPr>
          <w:rFonts w:asciiTheme="minorHAnsi" w:hAnsiTheme="minorHAnsi" w:cstheme="minorHAnsi"/>
          <w:b/>
          <w:bCs/>
          <w:sz w:val="24"/>
          <w:szCs w:val="24"/>
        </w:rPr>
      </w:pPr>
      <w:bookmarkStart w:id="12" w:name="_Toc130797936"/>
      <w:r w:rsidRPr="00200D82">
        <w:rPr>
          <w:rFonts w:asciiTheme="minorHAnsi" w:hAnsiTheme="minorHAnsi" w:cstheme="minorHAnsi"/>
          <w:b/>
          <w:bCs/>
          <w:sz w:val="24"/>
          <w:szCs w:val="24"/>
        </w:rPr>
        <w:t>Internationalisation</w:t>
      </w:r>
      <w:bookmarkEnd w:id="12"/>
    </w:p>
    <w:p w14:paraId="3B69D52E" w14:textId="59A5B63D" w:rsidR="007C42F7" w:rsidRDefault="004E78A6" w:rsidP="00E06134">
      <w:pPr>
        <w:rPr>
          <w:rFonts w:asciiTheme="minorHAnsi" w:hAnsiTheme="minorHAnsi" w:cstheme="minorHAnsi"/>
          <w:bCs/>
        </w:rPr>
      </w:pPr>
      <w:r>
        <w:rPr>
          <w:rFonts w:asciiTheme="minorHAnsi" w:hAnsiTheme="minorHAnsi" w:cstheme="minorHAnsi"/>
          <w:bCs/>
        </w:rPr>
        <w:t xml:space="preserve">Dr Benjamin Clubbs Coldron has spent </w:t>
      </w:r>
      <w:r w:rsidRPr="00C70240">
        <w:rPr>
          <w:rFonts w:asciiTheme="minorHAnsi" w:hAnsiTheme="minorHAnsi" w:cstheme="minorHAnsi"/>
          <w:b/>
        </w:rPr>
        <w:t>a month at Universität Osnabrück</w:t>
      </w:r>
      <w:r>
        <w:rPr>
          <w:rFonts w:asciiTheme="minorHAnsi" w:hAnsiTheme="minorHAnsi" w:cstheme="minorHAnsi"/>
          <w:bCs/>
        </w:rPr>
        <w:t xml:space="preserve"> – partner in the AHRC-DFG project “From Smart Technologies to Smart Consumer Law” – where he </w:t>
      </w:r>
      <w:r w:rsidR="001435D1" w:rsidRPr="001435D1">
        <w:rPr>
          <w:rFonts w:asciiTheme="minorHAnsi" w:hAnsiTheme="minorHAnsi" w:cstheme="minorHAnsi"/>
          <w:bCs/>
        </w:rPr>
        <w:t>offer</w:t>
      </w:r>
      <w:r w:rsidR="001435D1">
        <w:rPr>
          <w:rFonts w:asciiTheme="minorHAnsi" w:hAnsiTheme="minorHAnsi" w:cstheme="minorHAnsi"/>
          <w:bCs/>
        </w:rPr>
        <w:t>ed</w:t>
      </w:r>
      <w:r w:rsidR="001435D1" w:rsidRPr="001435D1">
        <w:rPr>
          <w:rFonts w:asciiTheme="minorHAnsi" w:hAnsiTheme="minorHAnsi" w:cstheme="minorHAnsi"/>
          <w:bCs/>
        </w:rPr>
        <w:t xml:space="preserve"> </w:t>
      </w:r>
      <w:r w:rsidR="001435D1">
        <w:rPr>
          <w:rFonts w:asciiTheme="minorHAnsi" w:hAnsiTheme="minorHAnsi" w:cstheme="minorHAnsi"/>
          <w:bCs/>
        </w:rPr>
        <w:t>his</w:t>
      </w:r>
      <w:r w:rsidR="001435D1" w:rsidRPr="001435D1">
        <w:rPr>
          <w:rFonts w:asciiTheme="minorHAnsi" w:hAnsiTheme="minorHAnsi" w:cstheme="minorHAnsi"/>
          <w:bCs/>
        </w:rPr>
        <w:t xml:space="preserve"> expertise </w:t>
      </w:r>
      <w:r w:rsidR="00B76455">
        <w:rPr>
          <w:rFonts w:asciiTheme="minorHAnsi" w:hAnsiTheme="minorHAnsi" w:cstheme="minorHAnsi"/>
          <w:bCs/>
        </w:rPr>
        <w:t xml:space="preserve">in research methods </w:t>
      </w:r>
      <w:r w:rsidR="001435D1" w:rsidRPr="001435D1">
        <w:rPr>
          <w:rFonts w:asciiTheme="minorHAnsi" w:hAnsiTheme="minorHAnsi" w:cstheme="minorHAnsi"/>
          <w:bCs/>
        </w:rPr>
        <w:t>to the German</w:t>
      </w:r>
      <w:r w:rsidR="001435D1">
        <w:rPr>
          <w:rFonts w:asciiTheme="minorHAnsi" w:hAnsiTheme="minorHAnsi" w:cstheme="minorHAnsi"/>
          <w:bCs/>
        </w:rPr>
        <w:t xml:space="preserve"> partners. In particular, he </w:t>
      </w:r>
      <w:r w:rsidR="001435D1" w:rsidRPr="001435D1">
        <w:rPr>
          <w:rFonts w:asciiTheme="minorHAnsi" w:hAnsiTheme="minorHAnsi" w:cstheme="minorHAnsi"/>
          <w:bCs/>
        </w:rPr>
        <w:t xml:space="preserve">provided guidance on the empirical epistemologies, methodologies and practices. </w:t>
      </w:r>
      <w:r w:rsidR="00FF55D1">
        <w:rPr>
          <w:rFonts w:asciiTheme="minorHAnsi" w:hAnsiTheme="minorHAnsi" w:cstheme="minorHAnsi"/>
          <w:bCs/>
        </w:rPr>
        <w:t>T</w:t>
      </w:r>
      <w:r w:rsidR="00030B9A">
        <w:rPr>
          <w:rFonts w:asciiTheme="minorHAnsi" w:hAnsiTheme="minorHAnsi" w:cstheme="minorHAnsi"/>
          <w:bCs/>
        </w:rPr>
        <w:t>hanks to Ben’s stewardship, t</w:t>
      </w:r>
      <w:r w:rsidR="00FF55D1">
        <w:rPr>
          <w:rFonts w:asciiTheme="minorHAnsi" w:hAnsiTheme="minorHAnsi" w:cstheme="minorHAnsi"/>
          <w:bCs/>
        </w:rPr>
        <w:t>he researchers</w:t>
      </w:r>
      <w:r w:rsidR="001435D1" w:rsidRPr="001435D1">
        <w:rPr>
          <w:rFonts w:asciiTheme="minorHAnsi" w:hAnsiTheme="minorHAnsi" w:cstheme="minorHAnsi"/>
          <w:bCs/>
        </w:rPr>
        <w:t xml:space="preserve"> conducted a practice focus group which built confidence in the methods and </w:t>
      </w:r>
      <w:r w:rsidR="00FF55D1">
        <w:rPr>
          <w:rFonts w:asciiTheme="minorHAnsi" w:hAnsiTheme="minorHAnsi" w:cstheme="minorHAnsi"/>
          <w:bCs/>
        </w:rPr>
        <w:t>hopefully</w:t>
      </w:r>
      <w:r w:rsidR="001435D1" w:rsidRPr="001435D1">
        <w:rPr>
          <w:rFonts w:asciiTheme="minorHAnsi" w:hAnsiTheme="minorHAnsi" w:cstheme="minorHAnsi"/>
          <w:bCs/>
        </w:rPr>
        <w:t xml:space="preserve"> will allow the</w:t>
      </w:r>
      <w:r w:rsidR="00FF55D1">
        <w:rPr>
          <w:rFonts w:asciiTheme="minorHAnsi" w:hAnsiTheme="minorHAnsi" w:cstheme="minorHAnsi"/>
          <w:bCs/>
        </w:rPr>
        <w:t xml:space="preserve"> German partners</w:t>
      </w:r>
      <w:r w:rsidR="001435D1" w:rsidRPr="001435D1">
        <w:rPr>
          <w:rFonts w:asciiTheme="minorHAnsi" w:hAnsiTheme="minorHAnsi" w:cstheme="minorHAnsi"/>
          <w:bCs/>
        </w:rPr>
        <w:t xml:space="preserve"> to conduct a successful focus group on wearables in the next few weeks.</w:t>
      </w:r>
    </w:p>
    <w:p w14:paraId="257627A6" w14:textId="77777777" w:rsidR="00F8041E" w:rsidRDefault="00F8041E" w:rsidP="00E06134">
      <w:pPr>
        <w:rPr>
          <w:rFonts w:asciiTheme="minorHAnsi" w:hAnsiTheme="minorHAnsi" w:cstheme="minorHAnsi"/>
          <w:bCs/>
        </w:rPr>
      </w:pPr>
    </w:p>
    <w:p w14:paraId="6BA8A094" w14:textId="77777777" w:rsidR="00F8041E" w:rsidRDefault="00F8041E" w:rsidP="00F8041E">
      <w:pPr>
        <w:keepNext/>
        <w:jc w:val="center"/>
      </w:pPr>
      <w:r>
        <w:rPr>
          <w:rFonts w:asciiTheme="minorHAnsi" w:hAnsiTheme="minorHAnsi" w:cstheme="minorHAnsi"/>
          <w:bCs/>
          <w:noProof/>
        </w:rPr>
        <w:drawing>
          <wp:inline distT="0" distB="0" distL="0" distR="0" wp14:anchorId="25C8EF69" wp14:editId="2E334838">
            <wp:extent cx="2824035" cy="376548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832878" cy="3777275"/>
                    </a:xfrm>
                    <a:prstGeom prst="rect">
                      <a:avLst/>
                    </a:prstGeom>
                  </pic:spPr>
                </pic:pic>
              </a:graphicData>
            </a:graphic>
          </wp:inline>
        </w:drawing>
      </w:r>
    </w:p>
    <w:p w14:paraId="4E79D38B" w14:textId="693F81B3" w:rsidR="00F8041E" w:rsidRPr="00030B9A" w:rsidRDefault="00F8041E" w:rsidP="00F8041E">
      <w:pPr>
        <w:pStyle w:val="Caption"/>
        <w:rPr>
          <w:rFonts w:asciiTheme="minorHAnsi" w:hAnsiTheme="minorHAnsi" w:cstheme="minorHAnsi"/>
          <w:bCs/>
        </w:rPr>
      </w:pPr>
      <w:r w:rsidRPr="00030B9A">
        <w:rPr>
          <w:rFonts w:asciiTheme="minorHAnsi" w:hAnsiTheme="minorHAnsi" w:cstheme="minorHAnsi"/>
        </w:rPr>
        <w:t xml:space="preserve">Figure </w:t>
      </w:r>
      <w:r w:rsidRPr="00030B9A">
        <w:rPr>
          <w:rFonts w:asciiTheme="minorHAnsi" w:hAnsiTheme="minorHAnsi" w:cstheme="minorHAnsi"/>
        </w:rPr>
        <w:fldChar w:fldCharType="begin"/>
      </w:r>
      <w:r w:rsidRPr="00030B9A">
        <w:rPr>
          <w:rFonts w:asciiTheme="minorHAnsi" w:hAnsiTheme="minorHAnsi" w:cstheme="minorHAnsi"/>
        </w:rPr>
        <w:instrText xml:space="preserve"> SEQ Figure \* ARABIC </w:instrText>
      </w:r>
      <w:r w:rsidRPr="00030B9A">
        <w:rPr>
          <w:rFonts w:asciiTheme="minorHAnsi" w:hAnsiTheme="minorHAnsi" w:cstheme="minorHAnsi"/>
        </w:rPr>
        <w:fldChar w:fldCharType="separate"/>
      </w:r>
      <w:r w:rsidRPr="00030B9A">
        <w:rPr>
          <w:rFonts w:asciiTheme="minorHAnsi" w:hAnsiTheme="minorHAnsi" w:cstheme="minorHAnsi"/>
          <w:noProof/>
        </w:rPr>
        <w:t>2</w:t>
      </w:r>
      <w:r w:rsidRPr="00030B9A">
        <w:rPr>
          <w:rFonts w:asciiTheme="minorHAnsi" w:hAnsiTheme="minorHAnsi" w:cstheme="minorHAnsi"/>
        </w:rPr>
        <w:fldChar w:fldCharType="end"/>
      </w:r>
      <w:r w:rsidRPr="00030B9A">
        <w:rPr>
          <w:rFonts w:asciiTheme="minorHAnsi" w:hAnsiTheme="minorHAnsi" w:cstheme="minorHAnsi"/>
        </w:rPr>
        <w:t xml:space="preserve">. Our Ben with </w:t>
      </w:r>
      <w:proofErr w:type="spellStart"/>
      <w:r w:rsidRPr="00030B9A">
        <w:rPr>
          <w:rFonts w:asciiTheme="minorHAnsi" w:hAnsiTheme="minorHAnsi" w:cstheme="minorHAnsi"/>
        </w:rPr>
        <w:t>Tabea</w:t>
      </w:r>
      <w:proofErr w:type="spellEnd"/>
      <w:r w:rsidRPr="00030B9A">
        <w:rPr>
          <w:rFonts w:asciiTheme="minorHAnsi" w:hAnsiTheme="minorHAnsi" w:cstheme="minorHAnsi"/>
        </w:rPr>
        <w:t xml:space="preserve"> </w:t>
      </w:r>
      <w:proofErr w:type="spellStart"/>
      <w:r w:rsidRPr="00030B9A">
        <w:rPr>
          <w:rFonts w:asciiTheme="minorHAnsi" w:hAnsiTheme="minorHAnsi" w:cstheme="minorHAnsi"/>
        </w:rPr>
        <w:t>Stolte</w:t>
      </w:r>
      <w:proofErr w:type="spellEnd"/>
      <w:r w:rsidRPr="00030B9A">
        <w:rPr>
          <w:rFonts w:asciiTheme="minorHAnsi" w:hAnsiTheme="minorHAnsi" w:cstheme="minorHAnsi"/>
        </w:rPr>
        <w:t>, Osnabrück-based PhD student funded by the AHRC-</w:t>
      </w:r>
      <w:r w:rsidRPr="00030B9A">
        <w:rPr>
          <w:rFonts w:asciiTheme="minorHAnsi" w:hAnsiTheme="minorHAnsi" w:cstheme="minorHAnsi"/>
          <w:noProof/>
        </w:rPr>
        <w:t>DFG grant "From Smart Technologies to Smart Consumer Laws"</w:t>
      </w:r>
    </w:p>
    <w:p w14:paraId="15B27BD3" w14:textId="451C9F13" w:rsidR="0068647B" w:rsidRPr="00200D82" w:rsidRDefault="0068647B" w:rsidP="008E7202">
      <w:pPr>
        <w:pStyle w:val="Heading1"/>
        <w:contextualSpacing/>
        <w:rPr>
          <w:rFonts w:asciiTheme="minorHAnsi" w:hAnsiTheme="minorHAnsi" w:cstheme="minorHAnsi"/>
          <w:b/>
          <w:bCs/>
          <w:sz w:val="24"/>
          <w:szCs w:val="24"/>
        </w:rPr>
      </w:pPr>
      <w:bookmarkStart w:id="13" w:name="_Toc130797937"/>
      <w:r w:rsidRPr="00200D82">
        <w:rPr>
          <w:rFonts w:asciiTheme="minorHAnsi" w:hAnsiTheme="minorHAnsi" w:cstheme="minorHAnsi"/>
          <w:b/>
          <w:bCs/>
          <w:sz w:val="24"/>
          <w:szCs w:val="24"/>
        </w:rPr>
        <w:t>Events organised</w:t>
      </w:r>
      <w:bookmarkEnd w:id="13"/>
    </w:p>
    <w:p w14:paraId="57754636" w14:textId="2145714B" w:rsidR="007F0C5D" w:rsidRPr="00E3757F" w:rsidRDefault="00F12411" w:rsidP="00E3757F">
      <w:pPr>
        <w:rPr>
          <w:rFonts w:asciiTheme="minorHAnsi" w:hAnsiTheme="minorHAnsi" w:cstheme="minorHAnsi"/>
        </w:rPr>
      </w:pPr>
      <w:r w:rsidRPr="00F12411">
        <w:rPr>
          <w:rFonts w:asciiTheme="minorHAnsi" w:hAnsiTheme="minorHAnsi" w:cstheme="minorHAnsi"/>
        </w:rPr>
        <w:t xml:space="preserve">The </w:t>
      </w:r>
      <w:r w:rsidR="007E05E0">
        <w:rPr>
          <w:rFonts w:asciiTheme="minorHAnsi" w:hAnsiTheme="minorHAnsi" w:cstheme="minorHAnsi"/>
        </w:rPr>
        <w:t>6</w:t>
      </w:r>
      <w:r w:rsidR="007E05E0" w:rsidRPr="007E05E0">
        <w:rPr>
          <w:rFonts w:asciiTheme="minorHAnsi" w:hAnsiTheme="minorHAnsi" w:cstheme="minorHAnsi"/>
          <w:vertAlign w:val="superscript"/>
        </w:rPr>
        <w:t>th</w:t>
      </w:r>
      <w:r w:rsidRPr="00F12411">
        <w:rPr>
          <w:rFonts w:asciiTheme="minorHAnsi" w:hAnsiTheme="minorHAnsi" w:cstheme="minorHAnsi"/>
        </w:rPr>
        <w:t xml:space="preserve"> annual </w:t>
      </w:r>
      <w:r w:rsidRPr="006D7857">
        <w:rPr>
          <w:rFonts w:asciiTheme="minorHAnsi" w:hAnsiTheme="minorHAnsi" w:cstheme="minorHAnsi"/>
          <w:b/>
          <w:bCs/>
        </w:rPr>
        <w:t xml:space="preserve">ACM </w:t>
      </w:r>
      <w:r w:rsidR="00912333" w:rsidRPr="006D7857">
        <w:rPr>
          <w:rFonts w:asciiTheme="minorHAnsi" w:hAnsiTheme="minorHAnsi" w:cstheme="minorHAnsi"/>
          <w:b/>
          <w:bCs/>
        </w:rPr>
        <w:t xml:space="preserve">Fairness Accountability Transparency </w:t>
      </w:r>
      <w:r w:rsidR="007E05E0" w:rsidRPr="006D7857">
        <w:rPr>
          <w:rFonts w:asciiTheme="minorHAnsi" w:hAnsiTheme="minorHAnsi" w:cstheme="minorHAnsi"/>
          <w:b/>
          <w:bCs/>
        </w:rPr>
        <w:t>C</w:t>
      </w:r>
      <w:r w:rsidRPr="006D7857">
        <w:rPr>
          <w:rFonts w:asciiTheme="minorHAnsi" w:hAnsiTheme="minorHAnsi" w:cstheme="minorHAnsi"/>
          <w:b/>
          <w:bCs/>
        </w:rPr>
        <w:t>onference</w:t>
      </w:r>
      <w:r w:rsidRPr="00F12411">
        <w:rPr>
          <w:rFonts w:asciiTheme="minorHAnsi" w:hAnsiTheme="minorHAnsi" w:cstheme="minorHAnsi"/>
        </w:rPr>
        <w:t xml:space="preserve"> </w:t>
      </w:r>
      <w:r w:rsidR="007E05E0">
        <w:rPr>
          <w:rFonts w:asciiTheme="minorHAnsi" w:hAnsiTheme="minorHAnsi" w:cstheme="minorHAnsi"/>
        </w:rPr>
        <w:t>(</w:t>
      </w:r>
      <w:r w:rsidR="007E05E0" w:rsidRPr="00F12411">
        <w:rPr>
          <w:rFonts w:asciiTheme="minorHAnsi" w:hAnsiTheme="minorHAnsi" w:cstheme="minorHAnsi"/>
        </w:rPr>
        <w:t>FAccT</w:t>
      </w:r>
      <w:r w:rsidR="007E05E0">
        <w:rPr>
          <w:rFonts w:asciiTheme="minorHAnsi" w:hAnsiTheme="minorHAnsi" w:cstheme="minorHAnsi"/>
        </w:rPr>
        <w:t xml:space="preserve">2023) </w:t>
      </w:r>
      <w:r w:rsidRPr="00F12411">
        <w:rPr>
          <w:rFonts w:asciiTheme="minorHAnsi" w:hAnsiTheme="minorHAnsi" w:cstheme="minorHAnsi"/>
        </w:rPr>
        <w:t xml:space="preserve">will be held in Hyatt Regency McCormick Place in Chicago </w:t>
      </w:r>
      <w:r w:rsidR="00C71768">
        <w:rPr>
          <w:rFonts w:asciiTheme="minorHAnsi" w:hAnsiTheme="minorHAnsi" w:cstheme="minorHAnsi"/>
        </w:rPr>
        <w:t xml:space="preserve">on </w:t>
      </w:r>
      <w:r w:rsidRPr="00F12411">
        <w:rPr>
          <w:rFonts w:asciiTheme="minorHAnsi" w:hAnsiTheme="minorHAnsi" w:cstheme="minorHAnsi"/>
        </w:rPr>
        <w:t>Monday 12</w:t>
      </w:r>
      <w:r w:rsidR="00C71768">
        <w:rPr>
          <w:rFonts w:asciiTheme="minorHAnsi" w:hAnsiTheme="minorHAnsi" w:cstheme="minorHAnsi"/>
        </w:rPr>
        <w:t>th-</w:t>
      </w:r>
      <w:r w:rsidRPr="00F12411">
        <w:rPr>
          <w:rFonts w:asciiTheme="minorHAnsi" w:hAnsiTheme="minorHAnsi" w:cstheme="minorHAnsi"/>
        </w:rPr>
        <w:t>Thursday 15</w:t>
      </w:r>
      <w:r w:rsidR="00C71768">
        <w:rPr>
          <w:rFonts w:asciiTheme="minorHAnsi" w:hAnsiTheme="minorHAnsi" w:cstheme="minorHAnsi"/>
        </w:rPr>
        <w:t>th</w:t>
      </w:r>
      <w:r w:rsidRPr="00F12411">
        <w:rPr>
          <w:rFonts w:asciiTheme="minorHAnsi" w:hAnsiTheme="minorHAnsi" w:cstheme="minorHAnsi"/>
        </w:rPr>
        <w:t xml:space="preserve"> June </w:t>
      </w:r>
      <w:r w:rsidRPr="00F12411">
        <w:rPr>
          <w:rFonts w:asciiTheme="minorHAnsi" w:hAnsiTheme="minorHAnsi" w:cstheme="minorHAnsi"/>
        </w:rPr>
        <w:lastRenderedPageBreak/>
        <w:t>2023. The conference brings together researchers and practitioners interested in fairness, accountability, and transparency in socio-technical systems.</w:t>
      </w:r>
      <w:r w:rsidR="00912333">
        <w:rPr>
          <w:rFonts w:asciiTheme="minorHAnsi" w:hAnsiTheme="minorHAnsi" w:cstheme="minorHAnsi"/>
        </w:rPr>
        <w:t xml:space="preserve"> The </w:t>
      </w:r>
      <w:hyperlink r:id="rId36" w:history="1">
        <w:r w:rsidR="00912333" w:rsidRPr="00007357">
          <w:rPr>
            <w:rStyle w:val="Hyperlink"/>
            <w:rFonts w:asciiTheme="minorHAnsi" w:hAnsiTheme="minorHAnsi" w:cstheme="minorHAnsi"/>
          </w:rPr>
          <w:t>registration link</w:t>
        </w:r>
      </w:hyperlink>
      <w:r w:rsidR="00912333">
        <w:rPr>
          <w:rFonts w:asciiTheme="minorHAnsi" w:hAnsiTheme="minorHAnsi" w:cstheme="minorHAnsi"/>
        </w:rPr>
        <w:t xml:space="preserve"> is about to go live.</w:t>
      </w:r>
      <w:r w:rsidR="00827629">
        <w:rPr>
          <w:rFonts w:asciiTheme="minorHAnsi" w:hAnsiTheme="minorHAnsi" w:cstheme="minorHAnsi"/>
        </w:rPr>
        <w:t xml:space="preserve"> As Area Chair for Law, Dr Guido Noto La Diega is happy</w:t>
      </w:r>
      <w:r w:rsidR="007E05E0">
        <w:rPr>
          <w:rFonts w:asciiTheme="minorHAnsi" w:hAnsiTheme="minorHAnsi" w:cstheme="minorHAnsi"/>
        </w:rPr>
        <w:t xml:space="preserve"> answer any queries prospective attendees and speakers may have.</w:t>
      </w:r>
    </w:p>
    <w:p w14:paraId="2430A0A1" w14:textId="4525D550" w:rsidR="00BB1AF8" w:rsidRPr="00200D82" w:rsidRDefault="00BB1AF8" w:rsidP="007F0313">
      <w:pPr>
        <w:pStyle w:val="Heading1"/>
        <w:contextualSpacing/>
        <w:rPr>
          <w:rFonts w:asciiTheme="minorHAnsi" w:hAnsiTheme="minorHAnsi" w:cstheme="minorHAnsi"/>
          <w:b/>
          <w:bCs/>
          <w:sz w:val="24"/>
          <w:szCs w:val="24"/>
        </w:rPr>
      </w:pPr>
      <w:bookmarkStart w:id="14" w:name="_Toc130797938"/>
      <w:r w:rsidRPr="00200D82">
        <w:rPr>
          <w:rFonts w:asciiTheme="minorHAnsi" w:hAnsiTheme="minorHAnsi" w:cstheme="minorHAnsi"/>
          <w:b/>
          <w:bCs/>
          <w:sz w:val="24"/>
          <w:szCs w:val="24"/>
        </w:rPr>
        <w:t>Up</w:t>
      </w:r>
      <w:r w:rsidR="00B20E3D" w:rsidRPr="00200D82">
        <w:rPr>
          <w:rFonts w:asciiTheme="minorHAnsi" w:hAnsiTheme="minorHAnsi" w:cstheme="minorHAnsi"/>
          <w:b/>
          <w:bCs/>
          <w:sz w:val="24"/>
          <w:szCs w:val="24"/>
        </w:rPr>
        <w:t>wards and onwards</w:t>
      </w:r>
      <w:bookmarkEnd w:id="14"/>
    </w:p>
    <w:p w14:paraId="3AE592C4" w14:textId="25825CBC" w:rsidR="007F0C5D" w:rsidRPr="004774EC" w:rsidRDefault="004774EC" w:rsidP="00A33DFD">
      <w:pPr>
        <w:rPr>
          <w:rFonts w:asciiTheme="minorHAnsi" w:hAnsiTheme="minorHAnsi" w:cstheme="minorHAnsi"/>
          <w:bCs/>
        </w:rPr>
      </w:pPr>
      <w:r w:rsidRPr="004774EC">
        <w:rPr>
          <w:rFonts w:asciiTheme="minorHAnsi" w:hAnsiTheme="minorHAnsi" w:cstheme="minorHAnsi"/>
          <w:bCs/>
        </w:rPr>
        <w:t xml:space="preserve">The Law School thanks </w:t>
      </w:r>
      <w:r w:rsidRPr="005F0AD4">
        <w:rPr>
          <w:rFonts w:asciiTheme="minorHAnsi" w:hAnsiTheme="minorHAnsi" w:cstheme="minorHAnsi"/>
          <w:b/>
        </w:rPr>
        <w:t>Professor Simon Marsden</w:t>
      </w:r>
      <w:r w:rsidRPr="004774EC">
        <w:rPr>
          <w:rFonts w:asciiTheme="minorHAnsi" w:hAnsiTheme="minorHAnsi" w:cstheme="minorHAnsi"/>
          <w:bCs/>
        </w:rPr>
        <w:t xml:space="preserve"> for his service and leadership.  In March 2023 he is returning to Australia to take up a Chair in Law at Southern Cross University. Simon made an excellent contribution to the School as the Programme Director for the LLM in International Energy and Environmental Law and in his publications, several of which were selected for REF 2021, including the following double-weighted monograph: </w:t>
      </w:r>
      <w:r w:rsidRPr="00D02C6C">
        <w:rPr>
          <w:rFonts w:asciiTheme="minorHAnsi" w:hAnsiTheme="minorHAnsi" w:cstheme="minorHAnsi"/>
          <w:bCs/>
          <w:i/>
          <w:iCs/>
        </w:rPr>
        <w:t>Environmental Regimes in Asian Subregions China and the Third Pole</w:t>
      </w:r>
      <w:r w:rsidRPr="004774EC">
        <w:rPr>
          <w:rFonts w:asciiTheme="minorHAnsi" w:hAnsiTheme="minorHAnsi" w:cstheme="minorHAnsi"/>
          <w:bCs/>
        </w:rPr>
        <w:t xml:space="preserve"> (Edward Elgar Publishing, 2017).</w:t>
      </w:r>
    </w:p>
    <w:p w14:paraId="7C7BD687" w14:textId="7C78A1D6" w:rsidR="005A7B42" w:rsidRPr="00200D82" w:rsidRDefault="00B27E04" w:rsidP="005A7B42">
      <w:pPr>
        <w:pStyle w:val="Heading1"/>
        <w:rPr>
          <w:rFonts w:asciiTheme="minorHAnsi" w:hAnsiTheme="minorHAnsi" w:cstheme="minorHAnsi"/>
          <w:b/>
          <w:bCs/>
          <w:sz w:val="24"/>
          <w:szCs w:val="24"/>
        </w:rPr>
      </w:pPr>
      <w:bookmarkStart w:id="15" w:name="_Toc130797939"/>
      <w:r w:rsidRPr="00200D82">
        <w:rPr>
          <w:rFonts w:asciiTheme="minorHAnsi" w:hAnsiTheme="minorHAnsi" w:cstheme="minorHAnsi"/>
          <w:b/>
          <w:bCs/>
          <w:sz w:val="24"/>
          <w:szCs w:val="24"/>
        </w:rPr>
        <w:t>Get in touch</w:t>
      </w:r>
      <w:bookmarkEnd w:id="15"/>
    </w:p>
    <w:p w14:paraId="6E70696B" w14:textId="53A164C3" w:rsidR="00533CA9" w:rsidRPr="00200D82" w:rsidRDefault="007D0774" w:rsidP="008E7202">
      <w:pPr>
        <w:rPr>
          <w:rFonts w:asciiTheme="minorHAnsi" w:hAnsiTheme="minorHAnsi" w:cstheme="minorHAnsi"/>
        </w:rPr>
      </w:pPr>
      <w:r w:rsidRPr="00200D82">
        <w:rPr>
          <w:rFonts w:asciiTheme="minorHAnsi" w:hAnsiTheme="minorHAnsi" w:cstheme="minorHAnsi"/>
        </w:rPr>
        <w:t>If you would like to contribute</w:t>
      </w:r>
      <w:r w:rsidR="005C448D" w:rsidRPr="00200D82">
        <w:rPr>
          <w:rFonts w:asciiTheme="minorHAnsi" w:hAnsiTheme="minorHAnsi" w:cstheme="minorHAnsi"/>
        </w:rPr>
        <w:t xml:space="preserve"> or</w:t>
      </w:r>
      <w:r w:rsidRPr="00200D82">
        <w:rPr>
          <w:rFonts w:asciiTheme="minorHAnsi" w:hAnsiTheme="minorHAnsi" w:cstheme="minorHAnsi"/>
        </w:rPr>
        <w:t xml:space="preserve"> suggest anything for future bulletins, please get in touch with </w:t>
      </w:r>
      <w:hyperlink r:id="rId37" w:history="1">
        <w:r w:rsidRPr="00200D82">
          <w:rPr>
            <w:rStyle w:val="Hyperlink"/>
            <w:rFonts w:asciiTheme="minorHAnsi" w:hAnsiTheme="minorHAnsi" w:cstheme="minorHAnsi"/>
          </w:rPr>
          <w:t>Guido</w:t>
        </w:r>
      </w:hyperlink>
      <w:r w:rsidR="00A55262" w:rsidRPr="00200D82">
        <w:rPr>
          <w:rFonts w:asciiTheme="minorHAnsi" w:hAnsiTheme="minorHAnsi" w:cstheme="minorHAnsi"/>
        </w:rPr>
        <w:t>.</w:t>
      </w:r>
    </w:p>
    <w:sectPr w:rsidR="00533CA9" w:rsidRPr="00200D82">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68FF" w14:textId="77777777" w:rsidR="00116726" w:rsidRDefault="00116726" w:rsidP="00F61CEB">
      <w:r>
        <w:separator/>
      </w:r>
    </w:p>
  </w:endnote>
  <w:endnote w:type="continuationSeparator" w:id="0">
    <w:p w14:paraId="6455D789" w14:textId="77777777" w:rsidR="00116726" w:rsidRDefault="00116726" w:rsidP="00F61CEB">
      <w:r>
        <w:continuationSeparator/>
      </w:r>
    </w:p>
  </w:endnote>
  <w:endnote w:type="continuationNotice" w:id="1">
    <w:p w14:paraId="7D4961A1" w14:textId="77777777" w:rsidR="00116726" w:rsidRDefault="0011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mn-e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BAB7" w14:textId="18DD82F6" w:rsidR="00F61CEB" w:rsidRPr="00C752E3" w:rsidRDefault="008C7224">
    <w:pPr>
      <w:pStyle w:val="Footer"/>
      <w:rPr>
        <w:rFonts w:ascii="Arial" w:hAnsi="Arial" w:cs="Arial"/>
        <w:sz w:val="20"/>
        <w:szCs w:val="20"/>
      </w:rPr>
    </w:pPr>
    <w:r>
      <w:t xml:space="preserve">THE TRUMPET </w:t>
    </w:r>
    <w:r w:rsidR="00B30675">
      <w:t>1</w:t>
    </w:r>
    <w:r>
      <w:t>/</w:t>
    </w:r>
    <w:r w:rsidR="00B30675">
      <w:t>2023</w:t>
    </w:r>
    <w:r w:rsidR="00694D14">
      <w:tab/>
    </w:r>
    <w:r w:rsidR="00694D14">
      <w:tab/>
      <w:t xml:space="preserve"> </w:t>
    </w:r>
    <w:r w:rsidR="00694D14" w:rsidRPr="00200D82">
      <w:rPr>
        <w:rFonts w:asciiTheme="minorHAnsi" w:hAnsiTheme="minorHAnsi" w:cstheme="minorHAnsi"/>
        <w:b/>
        <w:bCs/>
        <w:noProof/>
      </w:rPr>
      <w:drawing>
        <wp:inline distT="0" distB="0" distL="0" distR="0" wp14:anchorId="4A690DA8" wp14:editId="15D37933">
          <wp:extent cx="1074420" cy="267118"/>
          <wp:effectExtent l="0" t="0" r="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878" cy="2883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01A5" w14:textId="77777777" w:rsidR="00116726" w:rsidRDefault="00116726" w:rsidP="00F61CEB">
      <w:r>
        <w:separator/>
      </w:r>
    </w:p>
  </w:footnote>
  <w:footnote w:type="continuationSeparator" w:id="0">
    <w:p w14:paraId="200E3367" w14:textId="77777777" w:rsidR="00116726" w:rsidRDefault="00116726" w:rsidP="00F61CEB">
      <w:r>
        <w:continuationSeparator/>
      </w:r>
    </w:p>
  </w:footnote>
  <w:footnote w:type="continuationNotice" w:id="1">
    <w:p w14:paraId="59037C8A" w14:textId="77777777" w:rsidR="00116726" w:rsidRDefault="0011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2F7"/>
    <w:multiLevelType w:val="hybridMultilevel"/>
    <w:tmpl w:val="F2149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C77"/>
    <w:multiLevelType w:val="hybridMultilevel"/>
    <w:tmpl w:val="E7B6C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6346FF"/>
    <w:multiLevelType w:val="hybridMultilevel"/>
    <w:tmpl w:val="F21493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3081E"/>
    <w:multiLevelType w:val="hybridMultilevel"/>
    <w:tmpl w:val="DC3C7DC8"/>
    <w:lvl w:ilvl="0" w:tplc="3B4C25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A712E"/>
    <w:multiLevelType w:val="hybridMultilevel"/>
    <w:tmpl w:val="56B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A4205"/>
    <w:multiLevelType w:val="hybridMultilevel"/>
    <w:tmpl w:val="09B85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0F4D0C"/>
    <w:multiLevelType w:val="hybridMultilevel"/>
    <w:tmpl w:val="06344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B9654E"/>
    <w:multiLevelType w:val="multilevel"/>
    <w:tmpl w:val="74B495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53B29"/>
    <w:multiLevelType w:val="hybridMultilevel"/>
    <w:tmpl w:val="F88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DE1670"/>
    <w:multiLevelType w:val="hybridMultilevel"/>
    <w:tmpl w:val="0DB65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C6ADB"/>
    <w:multiLevelType w:val="multilevel"/>
    <w:tmpl w:val="34783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40F37"/>
    <w:multiLevelType w:val="hybridMultilevel"/>
    <w:tmpl w:val="B708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C09D7"/>
    <w:multiLevelType w:val="hybridMultilevel"/>
    <w:tmpl w:val="78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A0015"/>
    <w:multiLevelType w:val="hybridMultilevel"/>
    <w:tmpl w:val="8402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B3649"/>
    <w:multiLevelType w:val="hybridMultilevel"/>
    <w:tmpl w:val="AB08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A62D9"/>
    <w:multiLevelType w:val="hybridMultilevel"/>
    <w:tmpl w:val="AF88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B433E"/>
    <w:multiLevelType w:val="hybridMultilevel"/>
    <w:tmpl w:val="DB92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83600"/>
    <w:multiLevelType w:val="hybridMultilevel"/>
    <w:tmpl w:val="DCC0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824FC"/>
    <w:multiLevelType w:val="hybridMultilevel"/>
    <w:tmpl w:val="39DC09AE"/>
    <w:lvl w:ilvl="0" w:tplc="FFFFFFFF">
      <w:numFmt w:val="bullet"/>
      <w:lvlText w:val="-"/>
      <w:lvlJc w:val="left"/>
      <w:pPr>
        <w:ind w:left="720" w:hanging="360"/>
      </w:pPr>
      <w:rPr>
        <w:rFonts w:ascii="Times New Roman" w:eastAsia="Times New Roman" w:hAnsi="Times New Roman" w:cs="Times New Roman"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EDB1F20"/>
    <w:multiLevelType w:val="hybridMultilevel"/>
    <w:tmpl w:val="A82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B5639"/>
    <w:multiLevelType w:val="hybridMultilevel"/>
    <w:tmpl w:val="2DAC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35E99"/>
    <w:multiLevelType w:val="hybridMultilevel"/>
    <w:tmpl w:val="B790A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40F9"/>
    <w:multiLevelType w:val="hybridMultilevel"/>
    <w:tmpl w:val="E2E8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42488"/>
    <w:multiLevelType w:val="hybridMultilevel"/>
    <w:tmpl w:val="580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B1393"/>
    <w:multiLevelType w:val="hybridMultilevel"/>
    <w:tmpl w:val="2DB0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17A5C04"/>
    <w:multiLevelType w:val="hybridMultilevel"/>
    <w:tmpl w:val="7B32C7D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34" w15:restartNumberingAfterBreak="0">
    <w:nsid w:val="62843619"/>
    <w:multiLevelType w:val="hybridMultilevel"/>
    <w:tmpl w:val="2ABC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E24B9"/>
    <w:multiLevelType w:val="hybridMultilevel"/>
    <w:tmpl w:val="042A35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11ABC"/>
    <w:multiLevelType w:val="hybridMultilevel"/>
    <w:tmpl w:val="8BB2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A6A00"/>
    <w:multiLevelType w:val="multilevel"/>
    <w:tmpl w:val="BFC21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91F6B"/>
    <w:multiLevelType w:val="multilevel"/>
    <w:tmpl w:val="0712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D2F3C"/>
    <w:multiLevelType w:val="hybridMultilevel"/>
    <w:tmpl w:val="3B103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2713C0D"/>
    <w:multiLevelType w:val="hybridMultilevel"/>
    <w:tmpl w:val="F57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606CE"/>
    <w:multiLevelType w:val="multilevel"/>
    <w:tmpl w:val="8E060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FBA4DB4"/>
    <w:multiLevelType w:val="hybridMultilevel"/>
    <w:tmpl w:val="8322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592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774786">
    <w:abstractNumId w:val="26"/>
  </w:num>
  <w:num w:numId="3" w16cid:durableId="1609388047">
    <w:abstractNumId w:val="13"/>
  </w:num>
  <w:num w:numId="4" w16cid:durableId="855851441">
    <w:abstractNumId w:val="27"/>
  </w:num>
  <w:num w:numId="5" w16cid:durableId="155272506">
    <w:abstractNumId w:val="7"/>
  </w:num>
  <w:num w:numId="6" w16cid:durableId="1418863604">
    <w:abstractNumId w:val="20"/>
  </w:num>
  <w:num w:numId="7" w16cid:durableId="2029017969">
    <w:abstractNumId w:val="3"/>
  </w:num>
  <w:num w:numId="8" w16cid:durableId="1650359115">
    <w:abstractNumId w:val="6"/>
  </w:num>
  <w:num w:numId="9" w16cid:durableId="727072949">
    <w:abstractNumId w:val="14"/>
  </w:num>
  <w:num w:numId="10" w16cid:durableId="728727010">
    <w:abstractNumId w:val="35"/>
  </w:num>
  <w:num w:numId="11" w16cid:durableId="707845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588732">
    <w:abstractNumId w:val="16"/>
  </w:num>
  <w:num w:numId="13" w16cid:durableId="1530874470">
    <w:abstractNumId w:val="17"/>
  </w:num>
  <w:num w:numId="14" w16cid:durableId="7921339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930084">
    <w:abstractNumId w:val="24"/>
  </w:num>
  <w:num w:numId="16" w16cid:durableId="1669863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207081">
    <w:abstractNumId w:val="1"/>
  </w:num>
  <w:num w:numId="18" w16cid:durableId="658190789">
    <w:abstractNumId w:val="19"/>
  </w:num>
  <w:num w:numId="19" w16cid:durableId="1674869723">
    <w:abstractNumId w:val="31"/>
  </w:num>
  <w:num w:numId="20" w16cid:durableId="1772505358">
    <w:abstractNumId w:val="22"/>
  </w:num>
  <w:num w:numId="21" w16cid:durableId="1192838050">
    <w:abstractNumId w:val="21"/>
  </w:num>
  <w:num w:numId="22" w16cid:durableId="1767117442">
    <w:abstractNumId w:val="42"/>
  </w:num>
  <w:num w:numId="23" w16cid:durableId="1250119488">
    <w:abstractNumId w:val="25"/>
  </w:num>
  <w:num w:numId="24" w16cid:durableId="1345552175">
    <w:abstractNumId w:val="30"/>
  </w:num>
  <w:num w:numId="25" w16cid:durableId="1893494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839652">
    <w:abstractNumId w:val="37"/>
  </w:num>
  <w:num w:numId="27" w16cid:durableId="828788128">
    <w:abstractNumId w:val="8"/>
  </w:num>
  <w:num w:numId="28" w16cid:durableId="813257328">
    <w:abstractNumId w:val="33"/>
  </w:num>
  <w:num w:numId="29" w16cid:durableId="1998419445">
    <w:abstractNumId w:val="37"/>
  </w:num>
  <w:num w:numId="30" w16cid:durableId="17022388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208146">
    <w:abstractNumId w:val="28"/>
  </w:num>
  <w:num w:numId="32" w16cid:durableId="1460027362">
    <w:abstractNumId w:val="40"/>
  </w:num>
  <w:num w:numId="33" w16cid:durableId="569733097">
    <w:abstractNumId w:val="12"/>
  </w:num>
  <w:num w:numId="34" w16cid:durableId="1341858668">
    <w:abstractNumId w:val="38"/>
  </w:num>
  <w:num w:numId="35" w16cid:durableId="1571039251">
    <w:abstractNumId w:val="23"/>
  </w:num>
  <w:num w:numId="36" w16cid:durableId="200822764">
    <w:abstractNumId w:val="29"/>
  </w:num>
  <w:num w:numId="37" w16cid:durableId="1267300653">
    <w:abstractNumId w:val="11"/>
  </w:num>
  <w:num w:numId="38" w16cid:durableId="1956717142">
    <w:abstractNumId w:val="2"/>
  </w:num>
  <w:num w:numId="39" w16cid:durableId="1211501276">
    <w:abstractNumId w:val="0"/>
  </w:num>
  <w:num w:numId="40" w16cid:durableId="1314678820">
    <w:abstractNumId w:val="5"/>
  </w:num>
  <w:num w:numId="41" w16cid:durableId="1779639193">
    <w:abstractNumId w:val="36"/>
  </w:num>
  <w:num w:numId="42" w16cid:durableId="261570748">
    <w:abstractNumId w:val="15"/>
  </w:num>
  <w:num w:numId="43" w16cid:durableId="3939589">
    <w:abstractNumId w:val="15"/>
  </w:num>
  <w:num w:numId="44" w16cid:durableId="2092773037">
    <w:abstractNumId w:val="34"/>
  </w:num>
  <w:num w:numId="45" w16cid:durableId="1520393287">
    <w:abstractNumId w:val="18"/>
  </w:num>
  <w:num w:numId="46" w16cid:durableId="40595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0372"/>
    <w:rsid w:val="0000197B"/>
    <w:rsid w:val="00001F23"/>
    <w:rsid w:val="000025FC"/>
    <w:rsid w:val="00002F74"/>
    <w:rsid w:val="0000318D"/>
    <w:rsid w:val="00003991"/>
    <w:rsid w:val="000039B5"/>
    <w:rsid w:val="00006CDE"/>
    <w:rsid w:val="00007357"/>
    <w:rsid w:val="00007E18"/>
    <w:rsid w:val="000118D5"/>
    <w:rsid w:val="00012F5F"/>
    <w:rsid w:val="00013438"/>
    <w:rsid w:val="00015698"/>
    <w:rsid w:val="00015BE0"/>
    <w:rsid w:val="00017360"/>
    <w:rsid w:val="000205FC"/>
    <w:rsid w:val="000209B1"/>
    <w:rsid w:val="0002151E"/>
    <w:rsid w:val="00024628"/>
    <w:rsid w:val="00024A3C"/>
    <w:rsid w:val="00024C1E"/>
    <w:rsid w:val="00024DE2"/>
    <w:rsid w:val="000267A1"/>
    <w:rsid w:val="0002728C"/>
    <w:rsid w:val="0002749A"/>
    <w:rsid w:val="00030499"/>
    <w:rsid w:val="00030B9A"/>
    <w:rsid w:val="00035481"/>
    <w:rsid w:val="00035A9F"/>
    <w:rsid w:val="00036D85"/>
    <w:rsid w:val="00040DC1"/>
    <w:rsid w:val="000415E4"/>
    <w:rsid w:val="00042942"/>
    <w:rsid w:val="00042ACC"/>
    <w:rsid w:val="00043F10"/>
    <w:rsid w:val="0004606E"/>
    <w:rsid w:val="000506B1"/>
    <w:rsid w:val="00052424"/>
    <w:rsid w:val="00054092"/>
    <w:rsid w:val="00057D69"/>
    <w:rsid w:val="0006027B"/>
    <w:rsid w:val="00062B10"/>
    <w:rsid w:val="000630E1"/>
    <w:rsid w:val="000645E4"/>
    <w:rsid w:val="00065019"/>
    <w:rsid w:val="0006711A"/>
    <w:rsid w:val="00070921"/>
    <w:rsid w:val="00071644"/>
    <w:rsid w:val="00071A12"/>
    <w:rsid w:val="00071D56"/>
    <w:rsid w:val="00072B6E"/>
    <w:rsid w:val="00072BF1"/>
    <w:rsid w:val="00076FC5"/>
    <w:rsid w:val="000838D2"/>
    <w:rsid w:val="000840AE"/>
    <w:rsid w:val="00086215"/>
    <w:rsid w:val="00086EEE"/>
    <w:rsid w:val="00087CD2"/>
    <w:rsid w:val="00090873"/>
    <w:rsid w:val="000935B6"/>
    <w:rsid w:val="0009366F"/>
    <w:rsid w:val="00094C69"/>
    <w:rsid w:val="00096C71"/>
    <w:rsid w:val="00096E27"/>
    <w:rsid w:val="00097BFD"/>
    <w:rsid w:val="000A01B7"/>
    <w:rsid w:val="000A0611"/>
    <w:rsid w:val="000A0A05"/>
    <w:rsid w:val="000A13AD"/>
    <w:rsid w:val="000A2FC7"/>
    <w:rsid w:val="000A6975"/>
    <w:rsid w:val="000A70CD"/>
    <w:rsid w:val="000A72CB"/>
    <w:rsid w:val="000B368A"/>
    <w:rsid w:val="000B4EB9"/>
    <w:rsid w:val="000B5431"/>
    <w:rsid w:val="000B5E13"/>
    <w:rsid w:val="000B693B"/>
    <w:rsid w:val="000B6C81"/>
    <w:rsid w:val="000C047A"/>
    <w:rsid w:val="000C0556"/>
    <w:rsid w:val="000C1DFF"/>
    <w:rsid w:val="000C1FA2"/>
    <w:rsid w:val="000C66C7"/>
    <w:rsid w:val="000C6849"/>
    <w:rsid w:val="000C6F65"/>
    <w:rsid w:val="000C7E99"/>
    <w:rsid w:val="000D1FB0"/>
    <w:rsid w:val="000D2470"/>
    <w:rsid w:val="000D3843"/>
    <w:rsid w:val="000D4B39"/>
    <w:rsid w:val="000D4CA2"/>
    <w:rsid w:val="000D5C40"/>
    <w:rsid w:val="000D7876"/>
    <w:rsid w:val="000E171C"/>
    <w:rsid w:val="000E19DC"/>
    <w:rsid w:val="000E4B88"/>
    <w:rsid w:val="000E6DCB"/>
    <w:rsid w:val="000F0B74"/>
    <w:rsid w:val="000F18CA"/>
    <w:rsid w:val="000F2632"/>
    <w:rsid w:val="000F5D3C"/>
    <w:rsid w:val="000F64BF"/>
    <w:rsid w:val="000F6AA9"/>
    <w:rsid w:val="000F772C"/>
    <w:rsid w:val="00102CF1"/>
    <w:rsid w:val="00102E54"/>
    <w:rsid w:val="001032BC"/>
    <w:rsid w:val="0010396F"/>
    <w:rsid w:val="001041C2"/>
    <w:rsid w:val="001048B5"/>
    <w:rsid w:val="00107DD1"/>
    <w:rsid w:val="00110CF9"/>
    <w:rsid w:val="00112A38"/>
    <w:rsid w:val="001135DE"/>
    <w:rsid w:val="00116325"/>
    <w:rsid w:val="0011635F"/>
    <w:rsid w:val="00116726"/>
    <w:rsid w:val="001218BD"/>
    <w:rsid w:val="00121CD8"/>
    <w:rsid w:val="00124924"/>
    <w:rsid w:val="00125E94"/>
    <w:rsid w:val="00126828"/>
    <w:rsid w:val="00126A31"/>
    <w:rsid w:val="00127B7F"/>
    <w:rsid w:val="0013021D"/>
    <w:rsid w:val="001337D5"/>
    <w:rsid w:val="00135EE8"/>
    <w:rsid w:val="00136E01"/>
    <w:rsid w:val="00140B13"/>
    <w:rsid w:val="001415BE"/>
    <w:rsid w:val="001435D1"/>
    <w:rsid w:val="00144077"/>
    <w:rsid w:val="00144242"/>
    <w:rsid w:val="001445F4"/>
    <w:rsid w:val="00147231"/>
    <w:rsid w:val="0015321B"/>
    <w:rsid w:val="00155614"/>
    <w:rsid w:val="00157AEB"/>
    <w:rsid w:val="00157B9C"/>
    <w:rsid w:val="00161761"/>
    <w:rsid w:val="00162E1C"/>
    <w:rsid w:val="00163600"/>
    <w:rsid w:val="0016361B"/>
    <w:rsid w:val="00163A4F"/>
    <w:rsid w:val="00163C9F"/>
    <w:rsid w:val="00165864"/>
    <w:rsid w:val="0017154B"/>
    <w:rsid w:val="001717A0"/>
    <w:rsid w:val="00174366"/>
    <w:rsid w:val="001777B7"/>
    <w:rsid w:val="00177C45"/>
    <w:rsid w:val="001809BE"/>
    <w:rsid w:val="0018294B"/>
    <w:rsid w:val="00185F09"/>
    <w:rsid w:val="00187ADF"/>
    <w:rsid w:val="00192D67"/>
    <w:rsid w:val="00194DE5"/>
    <w:rsid w:val="001A0601"/>
    <w:rsid w:val="001A3AB3"/>
    <w:rsid w:val="001A59C8"/>
    <w:rsid w:val="001A5C5B"/>
    <w:rsid w:val="001A5F54"/>
    <w:rsid w:val="001A6673"/>
    <w:rsid w:val="001A6861"/>
    <w:rsid w:val="001A70DA"/>
    <w:rsid w:val="001A7F2D"/>
    <w:rsid w:val="001B0CB9"/>
    <w:rsid w:val="001B11B3"/>
    <w:rsid w:val="001B1312"/>
    <w:rsid w:val="001B1422"/>
    <w:rsid w:val="001B24E9"/>
    <w:rsid w:val="001B2B20"/>
    <w:rsid w:val="001B5F75"/>
    <w:rsid w:val="001B6ED9"/>
    <w:rsid w:val="001B78E1"/>
    <w:rsid w:val="001B7A90"/>
    <w:rsid w:val="001B7B74"/>
    <w:rsid w:val="001C18E3"/>
    <w:rsid w:val="001C3546"/>
    <w:rsid w:val="001C3FD8"/>
    <w:rsid w:val="001C5E73"/>
    <w:rsid w:val="001C6558"/>
    <w:rsid w:val="001C67FF"/>
    <w:rsid w:val="001C6C82"/>
    <w:rsid w:val="001C7793"/>
    <w:rsid w:val="001D1750"/>
    <w:rsid w:val="001D1F17"/>
    <w:rsid w:val="001D2137"/>
    <w:rsid w:val="001D41ED"/>
    <w:rsid w:val="001D4CEF"/>
    <w:rsid w:val="001D53DD"/>
    <w:rsid w:val="001D5C01"/>
    <w:rsid w:val="001D5CE7"/>
    <w:rsid w:val="001D67D9"/>
    <w:rsid w:val="001D6DE7"/>
    <w:rsid w:val="001E301C"/>
    <w:rsid w:val="001E3749"/>
    <w:rsid w:val="001E37D4"/>
    <w:rsid w:val="001E630F"/>
    <w:rsid w:val="001E79C2"/>
    <w:rsid w:val="001F0149"/>
    <w:rsid w:val="001F2F8D"/>
    <w:rsid w:val="001F343E"/>
    <w:rsid w:val="001F3A51"/>
    <w:rsid w:val="001F537E"/>
    <w:rsid w:val="001F671D"/>
    <w:rsid w:val="002002B3"/>
    <w:rsid w:val="00200D82"/>
    <w:rsid w:val="00201282"/>
    <w:rsid w:val="002036D9"/>
    <w:rsid w:val="00203A0A"/>
    <w:rsid w:val="00204313"/>
    <w:rsid w:val="0020477A"/>
    <w:rsid w:val="002077F7"/>
    <w:rsid w:val="00207A73"/>
    <w:rsid w:val="00207E67"/>
    <w:rsid w:val="002108FD"/>
    <w:rsid w:val="00210AE2"/>
    <w:rsid w:val="002119DC"/>
    <w:rsid w:val="0021237D"/>
    <w:rsid w:val="002129B7"/>
    <w:rsid w:val="0021352F"/>
    <w:rsid w:val="002147C2"/>
    <w:rsid w:val="0021540F"/>
    <w:rsid w:val="002154F7"/>
    <w:rsid w:val="00215D47"/>
    <w:rsid w:val="00215E89"/>
    <w:rsid w:val="00221D95"/>
    <w:rsid w:val="00223988"/>
    <w:rsid w:val="00223EA6"/>
    <w:rsid w:val="00224F1B"/>
    <w:rsid w:val="002257B8"/>
    <w:rsid w:val="00225A8E"/>
    <w:rsid w:val="00230184"/>
    <w:rsid w:val="002329D6"/>
    <w:rsid w:val="002351FF"/>
    <w:rsid w:val="0023526B"/>
    <w:rsid w:val="00235F9A"/>
    <w:rsid w:val="002361AA"/>
    <w:rsid w:val="002404F4"/>
    <w:rsid w:val="00242439"/>
    <w:rsid w:val="002429F9"/>
    <w:rsid w:val="00242D10"/>
    <w:rsid w:val="00242D2E"/>
    <w:rsid w:val="00247DFB"/>
    <w:rsid w:val="00250911"/>
    <w:rsid w:val="00251884"/>
    <w:rsid w:val="00255494"/>
    <w:rsid w:val="0025795D"/>
    <w:rsid w:val="00257A39"/>
    <w:rsid w:val="00257C6A"/>
    <w:rsid w:val="00260475"/>
    <w:rsid w:val="00261838"/>
    <w:rsid w:val="00261A24"/>
    <w:rsid w:val="002623E0"/>
    <w:rsid w:val="00262ED4"/>
    <w:rsid w:val="0026341B"/>
    <w:rsid w:val="00264A33"/>
    <w:rsid w:val="00266739"/>
    <w:rsid w:val="002674DC"/>
    <w:rsid w:val="00267F0F"/>
    <w:rsid w:val="00270471"/>
    <w:rsid w:val="00272078"/>
    <w:rsid w:val="00272567"/>
    <w:rsid w:val="00272710"/>
    <w:rsid w:val="00272B1B"/>
    <w:rsid w:val="00272B48"/>
    <w:rsid w:val="0027340E"/>
    <w:rsid w:val="002749CF"/>
    <w:rsid w:val="00275AF7"/>
    <w:rsid w:val="00276216"/>
    <w:rsid w:val="002769CD"/>
    <w:rsid w:val="00276C21"/>
    <w:rsid w:val="002772A9"/>
    <w:rsid w:val="00277799"/>
    <w:rsid w:val="0027798A"/>
    <w:rsid w:val="0028012A"/>
    <w:rsid w:val="0028158D"/>
    <w:rsid w:val="00285812"/>
    <w:rsid w:val="00286700"/>
    <w:rsid w:val="00286B55"/>
    <w:rsid w:val="00293A55"/>
    <w:rsid w:val="002948BD"/>
    <w:rsid w:val="002949C5"/>
    <w:rsid w:val="002952F4"/>
    <w:rsid w:val="00296AF4"/>
    <w:rsid w:val="00296E79"/>
    <w:rsid w:val="002A0A15"/>
    <w:rsid w:val="002A3BCA"/>
    <w:rsid w:val="002B0762"/>
    <w:rsid w:val="002B291F"/>
    <w:rsid w:val="002B713C"/>
    <w:rsid w:val="002C0866"/>
    <w:rsid w:val="002C0A8B"/>
    <w:rsid w:val="002C1868"/>
    <w:rsid w:val="002C1F2E"/>
    <w:rsid w:val="002C1FA1"/>
    <w:rsid w:val="002C2554"/>
    <w:rsid w:val="002C3233"/>
    <w:rsid w:val="002C3A33"/>
    <w:rsid w:val="002C3B2B"/>
    <w:rsid w:val="002C4D41"/>
    <w:rsid w:val="002C5229"/>
    <w:rsid w:val="002D1927"/>
    <w:rsid w:val="002D46FB"/>
    <w:rsid w:val="002D79D9"/>
    <w:rsid w:val="002E01F3"/>
    <w:rsid w:val="002E18D7"/>
    <w:rsid w:val="002E1B12"/>
    <w:rsid w:val="002E2F30"/>
    <w:rsid w:val="002E3214"/>
    <w:rsid w:val="002E3995"/>
    <w:rsid w:val="002E3A93"/>
    <w:rsid w:val="002E4CC0"/>
    <w:rsid w:val="002E563D"/>
    <w:rsid w:val="002E6491"/>
    <w:rsid w:val="002F123C"/>
    <w:rsid w:val="002F1297"/>
    <w:rsid w:val="002F181C"/>
    <w:rsid w:val="002F2B7B"/>
    <w:rsid w:val="002F2ECA"/>
    <w:rsid w:val="002F308C"/>
    <w:rsid w:val="003007C8"/>
    <w:rsid w:val="00301A2A"/>
    <w:rsid w:val="00301B11"/>
    <w:rsid w:val="0030349F"/>
    <w:rsid w:val="00304B12"/>
    <w:rsid w:val="003112CF"/>
    <w:rsid w:val="0031195C"/>
    <w:rsid w:val="003144EE"/>
    <w:rsid w:val="00314B0A"/>
    <w:rsid w:val="00317533"/>
    <w:rsid w:val="003207F6"/>
    <w:rsid w:val="00321A30"/>
    <w:rsid w:val="00321F19"/>
    <w:rsid w:val="0032220A"/>
    <w:rsid w:val="00323537"/>
    <w:rsid w:val="00323AFC"/>
    <w:rsid w:val="00324CA4"/>
    <w:rsid w:val="00326567"/>
    <w:rsid w:val="0033159F"/>
    <w:rsid w:val="003324F6"/>
    <w:rsid w:val="00332628"/>
    <w:rsid w:val="003332A7"/>
    <w:rsid w:val="00335370"/>
    <w:rsid w:val="003354C1"/>
    <w:rsid w:val="003367F5"/>
    <w:rsid w:val="00336954"/>
    <w:rsid w:val="0033701E"/>
    <w:rsid w:val="003434A3"/>
    <w:rsid w:val="00343845"/>
    <w:rsid w:val="00345B45"/>
    <w:rsid w:val="00346022"/>
    <w:rsid w:val="00346EDA"/>
    <w:rsid w:val="003472A9"/>
    <w:rsid w:val="003532C9"/>
    <w:rsid w:val="00355196"/>
    <w:rsid w:val="00355C98"/>
    <w:rsid w:val="003560F5"/>
    <w:rsid w:val="0035623E"/>
    <w:rsid w:val="0035648D"/>
    <w:rsid w:val="00357AF6"/>
    <w:rsid w:val="00365462"/>
    <w:rsid w:val="003711DC"/>
    <w:rsid w:val="003772DE"/>
    <w:rsid w:val="00377456"/>
    <w:rsid w:val="00377518"/>
    <w:rsid w:val="00380421"/>
    <w:rsid w:val="00382175"/>
    <w:rsid w:val="0038320D"/>
    <w:rsid w:val="00385618"/>
    <w:rsid w:val="00390026"/>
    <w:rsid w:val="0039099F"/>
    <w:rsid w:val="00392CEA"/>
    <w:rsid w:val="0039390C"/>
    <w:rsid w:val="003A0559"/>
    <w:rsid w:val="003A42BA"/>
    <w:rsid w:val="003A48F5"/>
    <w:rsid w:val="003A6A0E"/>
    <w:rsid w:val="003A6A0F"/>
    <w:rsid w:val="003A6B12"/>
    <w:rsid w:val="003A7660"/>
    <w:rsid w:val="003A7B96"/>
    <w:rsid w:val="003B0973"/>
    <w:rsid w:val="003B0D5A"/>
    <w:rsid w:val="003B0E79"/>
    <w:rsid w:val="003B0FA3"/>
    <w:rsid w:val="003B21B9"/>
    <w:rsid w:val="003B4D65"/>
    <w:rsid w:val="003B5309"/>
    <w:rsid w:val="003B5C94"/>
    <w:rsid w:val="003C11FF"/>
    <w:rsid w:val="003C3027"/>
    <w:rsid w:val="003C5E91"/>
    <w:rsid w:val="003C6C9F"/>
    <w:rsid w:val="003C7E18"/>
    <w:rsid w:val="003C7FC8"/>
    <w:rsid w:val="003D006F"/>
    <w:rsid w:val="003D019A"/>
    <w:rsid w:val="003D0BD4"/>
    <w:rsid w:val="003D1559"/>
    <w:rsid w:val="003D189B"/>
    <w:rsid w:val="003D1B7E"/>
    <w:rsid w:val="003D4CCE"/>
    <w:rsid w:val="003D4E6C"/>
    <w:rsid w:val="003D5700"/>
    <w:rsid w:val="003D70A0"/>
    <w:rsid w:val="003E2285"/>
    <w:rsid w:val="003E327E"/>
    <w:rsid w:val="003E65A2"/>
    <w:rsid w:val="003E68B0"/>
    <w:rsid w:val="003F16A5"/>
    <w:rsid w:val="003F1991"/>
    <w:rsid w:val="003F1C2E"/>
    <w:rsid w:val="003F33B1"/>
    <w:rsid w:val="003F398D"/>
    <w:rsid w:val="003F4450"/>
    <w:rsid w:val="003F4CB7"/>
    <w:rsid w:val="0040129E"/>
    <w:rsid w:val="00401631"/>
    <w:rsid w:val="004021EA"/>
    <w:rsid w:val="00402C9E"/>
    <w:rsid w:val="004033F1"/>
    <w:rsid w:val="00403425"/>
    <w:rsid w:val="00403B10"/>
    <w:rsid w:val="004049C4"/>
    <w:rsid w:val="00407890"/>
    <w:rsid w:val="00410342"/>
    <w:rsid w:val="004111BF"/>
    <w:rsid w:val="0041155B"/>
    <w:rsid w:val="00412944"/>
    <w:rsid w:val="004129FE"/>
    <w:rsid w:val="004138A6"/>
    <w:rsid w:val="0041506E"/>
    <w:rsid w:val="0041536A"/>
    <w:rsid w:val="00417174"/>
    <w:rsid w:val="00417971"/>
    <w:rsid w:val="00417F03"/>
    <w:rsid w:val="00420A14"/>
    <w:rsid w:val="0042247F"/>
    <w:rsid w:val="00423D2B"/>
    <w:rsid w:val="00426EE8"/>
    <w:rsid w:val="004272DE"/>
    <w:rsid w:val="00430135"/>
    <w:rsid w:val="00430CBA"/>
    <w:rsid w:val="0043141A"/>
    <w:rsid w:val="00431C5D"/>
    <w:rsid w:val="0043412B"/>
    <w:rsid w:val="00436705"/>
    <w:rsid w:val="00441C01"/>
    <w:rsid w:val="00442D9F"/>
    <w:rsid w:val="004437FB"/>
    <w:rsid w:val="0044524F"/>
    <w:rsid w:val="00450FC3"/>
    <w:rsid w:val="0045238F"/>
    <w:rsid w:val="00452934"/>
    <w:rsid w:val="004601D5"/>
    <w:rsid w:val="0046020B"/>
    <w:rsid w:val="00460236"/>
    <w:rsid w:val="004609D9"/>
    <w:rsid w:val="00460C64"/>
    <w:rsid w:val="00460ECA"/>
    <w:rsid w:val="00461694"/>
    <w:rsid w:val="00461D96"/>
    <w:rsid w:val="00463F27"/>
    <w:rsid w:val="00465340"/>
    <w:rsid w:val="00465F61"/>
    <w:rsid w:val="00466482"/>
    <w:rsid w:val="0046690D"/>
    <w:rsid w:val="00467AB1"/>
    <w:rsid w:val="00467CBE"/>
    <w:rsid w:val="00470383"/>
    <w:rsid w:val="00471405"/>
    <w:rsid w:val="004750BD"/>
    <w:rsid w:val="0047607D"/>
    <w:rsid w:val="00476777"/>
    <w:rsid w:val="004774EC"/>
    <w:rsid w:val="00481A15"/>
    <w:rsid w:val="0048302B"/>
    <w:rsid w:val="00483B46"/>
    <w:rsid w:val="00485CEA"/>
    <w:rsid w:val="00490DA5"/>
    <w:rsid w:val="004915F0"/>
    <w:rsid w:val="0049168F"/>
    <w:rsid w:val="00491C2B"/>
    <w:rsid w:val="00495D69"/>
    <w:rsid w:val="00496687"/>
    <w:rsid w:val="00496C9D"/>
    <w:rsid w:val="0049700C"/>
    <w:rsid w:val="004A0755"/>
    <w:rsid w:val="004A1DFC"/>
    <w:rsid w:val="004A1EDA"/>
    <w:rsid w:val="004A2767"/>
    <w:rsid w:val="004A391A"/>
    <w:rsid w:val="004A401E"/>
    <w:rsid w:val="004A7077"/>
    <w:rsid w:val="004A7900"/>
    <w:rsid w:val="004B098B"/>
    <w:rsid w:val="004B22CD"/>
    <w:rsid w:val="004B3480"/>
    <w:rsid w:val="004B40A0"/>
    <w:rsid w:val="004B454A"/>
    <w:rsid w:val="004B5EE6"/>
    <w:rsid w:val="004B7809"/>
    <w:rsid w:val="004C16DF"/>
    <w:rsid w:val="004C2B26"/>
    <w:rsid w:val="004C2B99"/>
    <w:rsid w:val="004C3EE9"/>
    <w:rsid w:val="004C43FB"/>
    <w:rsid w:val="004D05CD"/>
    <w:rsid w:val="004D1B98"/>
    <w:rsid w:val="004D244E"/>
    <w:rsid w:val="004D2745"/>
    <w:rsid w:val="004D29B6"/>
    <w:rsid w:val="004D2B7E"/>
    <w:rsid w:val="004D397E"/>
    <w:rsid w:val="004D411E"/>
    <w:rsid w:val="004D4B1A"/>
    <w:rsid w:val="004D4D86"/>
    <w:rsid w:val="004D5317"/>
    <w:rsid w:val="004D5745"/>
    <w:rsid w:val="004D6CF5"/>
    <w:rsid w:val="004D7DB3"/>
    <w:rsid w:val="004E06F2"/>
    <w:rsid w:val="004E1FF1"/>
    <w:rsid w:val="004E2154"/>
    <w:rsid w:val="004E3AC7"/>
    <w:rsid w:val="004E4E5C"/>
    <w:rsid w:val="004E5E73"/>
    <w:rsid w:val="004E6CA0"/>
    <w:rsid w:val="004E78A6"/>
    <w:rsid w:val="004E7EAC"/>
    <w:rsid w:val="004F0D0E"/>
    <w:rsid w:val="004F1178"/>
    <w:rsid w:val="004F1688"/>
    <w:rsid w:val="004F1ADA"/>
    <w:rsid w:val="004F2070"/>
    <w:rsid w:val="004F4B0F"/>
    <w:rsid w:val="004F5155"/>
    <w:rsid w:val="004F61AD"/>
    <w:rsid w:val="0050217F"/>
    <w:rsid w:val="00502516"/>
    <w:rsid w:val="0050346C"/>
    <w:rsid w:val="00506B37"/>
    <w:rsid w:val="0050742F"/>
    <w:rsid w:val="00507852"/>
    <w:rsid w:val="005113C6"/>
    <w:rsid w:val="00512D14"/>
    <w:rsid w:val="005147C9"/>
    <w:rsid w:val="005149CB"/>
    <w:rsid w:val="005155D3"/>
    <w:rsid w:val="00515A0F"/>
    <w:rsid w:val="00515A21"/>
    <w:rsid w:val="00515C4D"/>
    <w:rsid w:val="00515DCA"/>
    <w:rsid w:val="00515F3A"/>
    <w:rsid w:val="00516962"/>
    <w:rsid w:val="00520682"/>
    <w:rsid w:val="0052332B"/>
    <w:rsid w:val="00523745"/>
    <w:rsid w:val="00523B28"/>
    <w:rsid w:val="00524E50"/>
    <w:rsid w:val="005267D3"/>
    <w:rsid w:val="00530451"/>
    <w:rsid w:val="00532951"/>
    <w:rsid w:val="00533AEB"/>
    <w:rsid w:val="00533CA9"/>
    <w:rsid w:val="00534336"/>
    <w:rsid w:val="00540A2B"/>
    <w:rsid w:val="00540EE5"/>
    <w:rsid w:val="00544F19"/>
    <w:rsid w:val="0054569B"/>
    <w:rsid w:val="00545791"/>
    <w:rsid w:val="00546154"/>
    <w:rsid w:val="00550ECF"/>
    <w:rsid w:val="00552262"/>
    <w:rsid w:val="005526F1"/>
    <w:rsid w:val="005529DF"/>
    <w:rsid w:val="005529F0"/>
    <w:rsid w:val="0056025D"/>
    <w:rsid w:val="0056080C"/>
    <w:rsid w:val="00561342"/>
    <w:rsid w:val="005629B0"/>
    <w:rsid w:val="00564737"/>
    <w:rsid w:val="00565494"/>
    <w:rsid w:val="00567ABD"/>
    <w:rsid w:val="00571E97"/>
    <w:rsid w:val="0057354A"/>
    <w:rsid w:val="005749F5"/>
    <w:rsid w:val="0057557A"/>
    <w:rsid w:val="0058192F"/>
    <w:rsid w:val="0058207D"/>
    <w:rsid w:val="0058267B"/>
    <w:rsid w:val="0058295F"/>
    <w:rsid w:val="00583600"/>
    <w:rsid w:val="005848D3"/>
    <w:rsid w:val="00585966"/>
    <w:rsid w:val="005870BD"/>
    <w:rsid w:val="00587BF6"/>
    <w:rsid w:val="005907CF"/>
    <w:rsid w:val="005926BE"/>
    <w:rsid w:val="00592ECE"/>
    <w:rsid w:val="00593597"/>
    <w:rsid w:val="005946AC"/>
    <w:rsid w:val="00594EB9"/>
    <w:rsid w:val="005956A7"/>
    <w:rsid w:val="005962F5"/>
    <w:rsid w:val="005979C6"/>
    <w:rsid w:val="005A1D76"/>
    <w:rsid w:val="005A2488"/>
    <w:rsid w:val="005A28BA"/>
    <w:rsid w:val="005A2FA3"/>
    <w:rsid w:val="005A3C72"/>
    <w:rsid w:val="005A3CE1"/>
    <w:rsid w:val="005A5A00"/>
    <w:rsid w:val="005A5CB5"/>
    <w:rsid w:val="005A6535"/>
    <w:rsid w:val="005A6F0B"/>
    <w:rsid w:val="005A75F6"/>
    <w:rsid w:val="005A7B42"/>
    <w:rsid w:val="005B2768"/>
    <w:rsid w:val="005B4E3C"/>
    <w:rsid w:val="005B7948"/>
    <w:rsid w:val="005C0449"/>
    <w:rsid w:val="005C1845"/>
    <w:rsid w:val="005C391C"/>
    <w:rsid w:val="005C448D"/>
    <w:rsid w:val="005C4A60"/>
    <w:rsid w:val="005C4FD8"/>
    <w:rsid w:val="005C6291"/>
    <w:rsid w:val="005C63EE"/>
    <w:rsid w:val="005C7762"/>
    <w:rsid w:val="005D1A97"/>
    <w:rsid w:val="005D30D3"/>
    <w:rsid w:val="005D661E"/>
    <w:rsid w:val="005D69E0"/>
    <w:rsid w:val="005E35F2"/>
    <w:rsid w:val="005E41FD"/>
    <w:rsid w:val="005E4969"/>
    <w:rsid w:val="005E4A02"/>
    <w:rsid w:val="005E4D1E"/>
    <w:rsid w:val="005E6E00"/>
    <w:rsid w:val="005E6E68"/>
    <w:rsid w:val="005E70ED"/>
    <w:rsid w:val="005E7776"/>
    <w:rsid w:val="005F0AD4"/>
    <w:rsid w:val="005F33FE"/>
    <w:rsid w:val="005F3F5A"/>
    <w:rsid w:val="005F5CB8"/>
    <w:rsid w:val="005F6918"/>
    <w:rsid w:val="005F7580"/>
    <w:rsid w:val="00600138"/>
    <w:rsid w:val="00602346"/>
    <w:rsid w:val="00602712"/>
    <w:rsid w:val="00603012"/>
    <w:rsid w:val="00603CE1"/>
    <w:rsid w:val="006049AC"/>
    <w:rsid w:val="00605638"/>
    <w:rsid w:val="006058BF"/>
    <w:rsid w:val="006072C4"/>
    <w:rsid w:val="00615A65"/>
    <w:rsid w:val="00615DD3"/>
    <w:rsid w:val="00616496"/>
    <w:rsid w:val="00620984"/>
    <w:rsid w:val="006227BC"/>
    <w:rsid w:val="00624277"/>
    <w:rsid w:val="00624A26"/>
    <w:rsid w:val="00625450"/>
    <w:rsid w:val="0062633A"/>
    <w:rsid w:val="006271E6"/>
    <w:rsid w:val="00627DCC"/>
    <w:rsid w:val="0063114C"/>
    <w:rsid w:val="00631660"/>
    <w:rsid w:val="00634745"/>
    <w:rsid w:val="00634880"/>
    <w:rsid w:val="00634E98"/>
    <w:rsid w:val="0063501F"/>
    <w:rsid w:val="006400AC"/>
    <w:rsid w:val="00641569"/>
    <w:rsid w:val="006429C1"/>
    <w:rsid w:val="00642FCE"/>
    <w:rsid w:val="00644449"/>
    <w:rsid w:val="00645A07"/>
    <w:rsid w:val="006460C7"/>
    <w:rsid w:val="006505C4"/>
    <w:rsid w:val="00650CC7"/>
    <w:rsid w:val="006525B0"/>
    <w:rsid w:val="00655821"/>
    <w:rsid w:val="0066001A"/>
    <w:rsid w:val="006613A1"/>
    <w:rsid w:val="006642A0"/>
    <w:rsid w:val="006652E6"/>
    <w:rsid w:val="0066647D"/>
    <w:rsid w:val="00670299"/>
    <w:rsid w:val="006719A4"/>
    <w:rsid w:val="006726AD"/>
    <w:rsid w:val="00673869"/>
    <w:rsid w:val="00674698"/>
    <w:rsid w:val="00674873"/>
    <w:rsid w:val="00676DF0"/>
    <w:rsid w:val="0067707F"/>
    <w:rsid w:val="006805DE"/>
    <w:rsid w:val="00680A31"/>
    <w:rsid w:val="0068136D"/>
    <w:rsid w:val="006834AE"/>
    <w:rsid w:val="00683F22"/>
    <w:rsid w:val="0068647B"/>
    <w:rsid w:val="00687F50"/>
    <w:rsid w:val="00690D76"/>
    <w:rsid w:val="00691FF1"/>
    <w:rsid w:val="00692A56"/>
    <w:rsid w:val="00692AC1"/>
    <w:rsid w:val="00694D14"/>
    <w:rsid w:val="006A2EB6"/>
    <w:rsid w:val="006A347F"/>
    <w:rsid w:val="006A414F"/>
    <w:rsid w:val="006A6667"/>
    <w:rsid w:val="006A7514"/>
    <w:rsid w:val="006A7D99"/>
    <w:rsid w:val="006B0F49"/>
    <w:rsid w:val="006B2654"/>
    <w:rsid w:val="006B37A6"/>
    <w:rsid w:val="006B51F6"/>
    <w:rsid w:val="006C0B08"/>
    <w:rsid w:val="006C11EE"/>
    <w:rsid w:val="006C28BA"/>
    <w:rsid w:val="006C371D"/>
    <w:rsid w:val="006C78AD"/>
    <w:rsid w:val="006D0402"/>
    <w:rsid w:val="006D092A"/>
    <w:rsid w:val="006D1F67"/>
    <w:rsid w:val="006D32C9"/>
    <w:rsid w:val="006D33B7"/>
    <w:rsid w:val="006D3A5D"/>
    <w:rsid w:val="006D4830"/>
    <w:rsid w:val="006D4C90"/>
    <w:rsid w:val="006D5271"/>
    <w:rsid w:val="006D5FBC"/>
    <w:rsid w:val="006D7494"/>
    <w:rsid w:val="006D75C5"/>
    <w:rsid w:val="006D7857"/>
    <w:rsid w:val="006D7D55"/>
    <w:rsid w:val="006E0CA0"/>
    <w:rsid w:val="006E131C"/>
    <w:rsid w:val="006E3095"/>
    <w:rsid w:val="006E442E"/>
    <w:rsid w:val="006E5355"/>
    <w:rsid w:val="006F021A"/>
    <w:rsid w:val="006F0723"/>
    <w:rsid w:val="006F1C42"/>
    <w:rsid w:val="006F2208"/>
    <w:rsid w:val="006F236A"/>
    <w:rsid w:val="006F3275"/>
    <w:rsid w:val="006F37CC"/>
    <w:rsid w:val="006F40AB"/>
    <w:rsid w:val="006F4634"/>
    <w:rsid w:val="006F6C43"/>
    <w:rsid w:val="006F761A"/>
    <w:rsid w:val="006F7C0F"/>
    <w:rsid w:val="006F7DAC"/>
    <w:rsid w:val="006F7E80"/>
    <w:rsid w:val="00702875"/>
    <w:rsid w:val="00703842"/>
    <w:rsid w:val="00705930"/>
    <w:rsid w:val="007060B4"/>
    <w:rsid w:val="0071156F"/>
    <w:rsid w:val="00713A18"/>
    <w:rsid w:val="007144B4"/>
    <w:rsid w:val="007150F0"/>
    <w:rsid w:val="0071524D"/>
    <w:rsid w:val="00717BA7"/>
    <w:rsid w:val="00720292"/>
    <w:rsid w:val="0072040B"/>
    <w:rsid w:val="00720BA3"/>
    <w:rsid w:val="007214BA"/>
    <w:rsid w:val="0072366A"/>
    <w:rsid w:val="00723D63"/>
    <w:rsid w:val="007261EA"/>
    <w:rsid w:val="00730140"/>
    <w:rsid w:val="007307AD"/>
    <w:rsid w:val="007319F2"/>
    <w:rsid w:val="00732D9F"/>
    <w:rsid w:val="00733041"/>
    <w:rsid w:val="00733B40"/>
    <w:rsid w:val="00734163"/>
    <w:rsid w:val="0073468C"/>
    <w:rsid w:val="007358F7"/>
    <w:rsid w:val="0074206C"/>
    <w:rsid w:val="00742325"/>
    <w:rsid w:val="00742E60"/>
    <w:rsid w:val="007436E2"/>
    <w:rsid w:val="00745BA3"/>
    <w:rsid w:val="00747989"/>
    <w:rsid w:val="00747A61"/>
    <w:rsid w:val="00750582"/>
    <w:rsid w:val="00750E87"/>
    <w:rsid w:val="00751A6E"/>
    <w:rsid w:val="00751B22"/>
    <w:rsid w:val="00753187"/>
    <w:rsid w:val="0075388C"/>
    <w:rsid w:val="00753FFD"/>
    <w:rsid w:val="007546BF"/>
    <w:rsid w:val="007551CA"/>
    <w:rsid w:val="00756592"/>
    <w:rsid w:val="0075668B"/>
    <w:rsid w:val="007604EF"/>
    <w:rsid w:val="0076059E"/>
    <w:rsid w:val="00762E7F"/>
    <w:rsid w:val="00763507"/>
    <w:rsid w:val="00764604"/>
    <w:rsid w:val="007659E0"/>
    <w:rsid w:val="00765ADA"/>
    <w:rsid w:val="00765B1A"/>
    <w:rsid w:val="00765F50"/>
    <w:rsid w:val="007660EE"/>
    <w:rsid w:val="00766819"/>
    <w:rsid w:val="00766995"/>
    <w:rsid w:val="00772B00"/>
    <w:rsid w:val="00772F24"/>
    <w:rsid w:val="007731E8"/>
    <w:rsid w:val="00775564"/>
    <w:rsid w:val="00780260"/>
    <w:rsid w:val="00783130"/>
    <w:rsid w:val="00783322"/>
    <w:rsid w:val="007837C1"/>
    <w:rsid w:val="00783D9D"/>
    <w:rsid w:val="007850D0"/>
    <w:rsid w:val="0078683B"/>
    <w:rsid w:val="00787008"/>
    <w:rsid w:val="0078707A"/>
    <w:rsid w:val="007912E3"/>
    <w:rsid w:val="0079272B"/>
    <w:rsid w:val="00793259"/>
    <w:rsid w:val="00793414"/>
    <w:rsid w:val="00793590"/>
    <w:rsid w:val="007936AC"/>
    <w:rsid w:val="00793782"/>
    <w:rsid w:val="00794109"/>
    <w:rsid w:val="00794BF0"/>
    <w:rsid w:val="00796A3B"/>
    <w:rsid w:val="007A218D"/>
    <w:rsid w:val="007A29DE"/>
    <w:rsid w:val="007A3492"/>
    <w:rsid w:val="007A356F"/>
    <w:rsid w:val="007A35EA"/>
    <w:rsid w:val="007A5526"/>
    <w:rsid w:val="007A724F"/>
    <w:rsid w:val="007B058B"/>
    <w:rsid w:val="007B1230"/>
    <w:rsid w:val="007B22BE"/>
    <w:rsid w:val="007B6A91"/>
    <w:rsid w:val="007B74DC"/>
    <w:rsid w:val="007C0070"/>
    <w:rsid w:val="007C42F7"/>
    <w:rsid w:val="007C455E"/>
    <w:rsid w:val="007C4FDD"/>
    <w:rsid w:val="007C5544"/>
    <w:rsid w:val="007C601F"/>
    <w:rsid w:val="007D0041"/>
    <w:rsid w:val="007D048D"/>
    <w:rsid w:val="007D0774"/>
    <w:rsid w:val="007D3222"/>
    <w:rsid w:val="007D32C1"/>
    <w:rsid w:val="007D378F"/>
    <w:rsid w:val="007D6B05"/>
    <w:rsid w:val="007E05E0"/>
    <w:rsid w:val="007E6BB0"/>
    <w:rsid w:val="007E7072"/>
    <w:rsid w:val="007F0313"/>
    <w:rsid w:val="007F068F"/>
    <w:rsid w:val="007F0C5D"/>
    <w:rsid w:val="007F12B6"/>
    <w:rsid w:val="007F1461"/>
    <w:rsid w:val="007F1F51"/>
    <w:rsid w:val="007F297C"/>
    <w:rsid w:val="007F368D"/>
    <w:rsid w:val="007F3C04"/>
    <w:rsid w:val="007F47AB"/>
    <w:rsid w:val="00800AFC"/>
    <w:rsid w:val="00800CA2"/>
    <w:rsid w:val="00803661"/>
    <w:rsid w:val="00806C87"/>
    <w:rsid w:val="00807833"/>
    <w:rsid w:val="00807F62"/>
    <w:rsid w:val="00811949"/>
    <w:rsid w:val="008120C3"/>
    <w:rsid w:val="0081657E"/>
    <w:rsid w:val="00816AFE"/>
    <w:rsid w:val="00817E4F"/>
    <w:rsid w:val="0082453E"/>
    <w:rsid w:val="008253E7"/>
    <w:rsid w:val="00825902"/>
    <w:rsid w:val="008265B5"/>
    <w:rsid w:val="00826AEA"/>
    <w:rsid w:val="00826E1A"/>
    <w:rsid w:val="00827629"/>
    <w:rsid w:val="00827E17"/>
    <w:rsid w:val="00831957"/>
    <w:rsid w:val="0083236B"/>
    <w:rsid w:val="008327C3"/>
    <w:rsid w:val="00833F21"/>
    <w:rsid w:val="00834877"/>
    <w:rsid w:val="008355A3"/>
    <w:rsid w:val="00835CBC"/>
    <w:rsid w:val="00836E4F"/>
    <w:rsid w:val="00836E53"/>
    <w:rsid w:val="00840167"/>
    <w:rsid w:val="008409EC"/>
    <w:rsid w:val="008426C1"/>
    <w:rsid w:val="00843F93"/>
    <w:rsid w:val="0084436E"/>
    <w:rsid w:val="0084714E"/>
    <w:rsid w:val="00847ED8"/>
    <w:rsid w:val="00847FDE"/>
    <w:rsid w:val="00851D6C"/>
    <w:rsid w:val="00853ED3"/>
    <w:rsid w:val="008542AE"/>
    <w:rsid w:val="00855678"/>
    <w:rsid w:val="008632A4"/>
    <w:rsid w:val="008660E5"/>
    <w:rsid w:val="0086745D"/>
    <w:rsid w:val="008702E9"/>
    <w:rsid w:val="0087164C"/>
    <w:rsid w:val="008736BF"/>
    <w:rsid w:val="00873A1A"/>
    <w:rsid w:val="00873FD1"/>
    <w:rsid w:val="008740C5"/>
    <w:rsid w:val="008755F0"/>
    <w:rsid w:val="00875BAD"/>
    <w:rsid w:val="00876421"/>
    <w:rsid w:val="008806A4"/>
    <w:rsid w:val="008825E6"/>
    <w:rsid w:val="0088313F"/>
    <w:rsid w:val="0088350A"/>
    <w:rsid w:val="00885CAE"/>
    <w:rsid w:val="00886540"/>
    <w:rsid w:val="00886E12"/>
    <w:rsid w:val="00890F52"/>
    <w:rsid w:val="00891450"/>
    <w:rsid w:val="00892A04"/>
    <w:rsid w:val="00894A2F"/>
    <w:rsid w:val="00896154"/>
    <w:rsid w:val="00896A86"/>
    <w:rsid w:val="008A6192"/>
    <w:rsid w:val="008A698A"/>
    <w:rsid w:val="008B0391"/>
    <w:rsid w:val="008B273B"/>
    <w:rsid w:val="008B456E"/>
    <w:rsid w:val="008B4659"/>
    <w:rsid w:val="008B46C5"/>
    <w:rsid w:val="008B7C41"/>
    <w:rsid w:val="008C0115"/>
    <w:rsid w:val="008C1A30"/>
    <w:rsid w:val="008C2B9E"/>
    <w:rsid w:val="008C3851"/>
    <w:rsid w:val="008C548A"/>
    <w:rsid w:val="008C64E4"/>
    <w:rsid w:val="008C6646"/>
    <w:rsid w:val="008C7224"/>
    <w:rsid w:val="008D1B3E"/>
    <w:rsid w:val="008D31A9"/>
    <w:rsid w:val="008D3889"/>
    <w:rsid w:val="008D44D8"/>
    <w:rsid w:val="008D759C"/>
    <w:rsid w:val="008E129F"/>
    <w:rsid w:val="008E1DC2"/>
    <w:rsid w:val="008E204C"/>
    <w:rsid w:val="008E3386"/>
    <w:rsid w:val="008E4296"/>
    <w:rsid w:val="008E49E0"/>
    <w:rsid w:val="008E7202"/>
    <w:rsid w:val="008F10C1"/>
    <w:rsid w:val="008F198F"/>
    <w:rsid w:val="008F4485"/>
    <w:rsid w:val="008F5A4E"/>
    <w:rsid w:val="008F676B"/>
    <w:rsid w:val="0090010E"/>
    <w:rsid w:val="0090349F"/>
    <w:rsid w:val="0090440D"/>
    <w:rsid w:val="009048B5"/>
    <w:rsid w:val="009050D2"/>
    <w:rsid w:val="00905871"/>
    <w:rsid w:val="00905A30"/>
    <w:rsid w:val="009063DF"/>
    <w:rsid w:val="009104EB"/>
    <w:rsid w:val="00910728"/>
    <w:rsid w:val="00910F66"/>
    <w:rsid w:val="00912333"/>
    <w:rsid w:val="00912446"/>
    <w:rsid w:val="00914A4E"/>
    <w:rsid w:val="009157D9"/>
    <w:rsid w:val="00917169"/>
    <w:rsid w:val="00917EE5"/>
    <w:rsid w:val="00920D10"/>
    <w:rsid w:val="0092128C"/>
    <w:rsid w:val="00921C74"/>
    <w:rsid w:val="0092263C"/>
    <w:rsid w:val="00923AB0"/>
    <w:rsid w:val="00925D32"/>
    <w:rsid w:val="009267A2"/>
    <w:rsid w:val="00926B84"/>
    <w:rsid w:val="00931CE3"/>
    <w:rsid w:val="00932051"/>
    <w:rsid w:val="00932303"/>
    <w:rsid w:val="009333BA"/>
    <w:rsid w:val="00933623"/>
    <w:rsid w:val="00936575"/>
    <w:rsid w:val="00940F49"/>
    <w:rsid w:val="00945A7A"/>
    <w:rsid w:val="00946884"/>
    <w:rsid w:val="00946EA3"/>
    <w:rsid w:val="00947057"/>
    <w:rsid w:val="00947413"/>
    <w:rsid w:val="0094786A"/>
    <w:rsid w:val="00951B7D"/>
    <w:rsid w:val="00952637"/>
    <w:rsid w:val="00953265"/>
    <w:rsid w:val="00953859"/>
    <w:rsid w:val="009550F8"/>
    <w:rsid w:val="00964CB1"/>
    <w:rsid w:val="00966742"/>
    <w:rsid w:val="00966B7F"/>
    <w:rsid w:val="00972903"/>
    <w:rsid w:val="00975159"/>
    <w:rsid w:val="00975B85"/>
    <w:rsid w:val="00981797"/>
    <w:rsid w:val="0098258F"/>
    <w:rsid w:val="00983CB2"/>
    <w:rsid w:val="009846BF"/>
    <w:rsid w:val="0098516F"/>
    <w:rsid w:val="00987453"/>
    <w:rsid w:val="00990F6C"/>
    <w:rsid w:val="00991159"/>
    <w:rsid w:val="00992471"/>
    <w:rsid w:val="00992681"/>
    <w:rsid w:val="00992694"/>
    <w:rsid w:val="00997858"/>
    <w:rsid w:val="00997C26"/>
    <w:rsid w:val="009A1580"/>
    <w:rsid w:val="009A1BEA"/>
    <w:rsid w:val="009A1EAC"/>
    <w:rsid w:val="009A5E6B"/>
    <w:rsid w:val="009A7878"/>
    <w:rsid w:val="009B1541"/>
    <w:rsid w:val="009B1A4D"/>
    <w:rsid w:val="009B3AE7"/>
    <w:rsid w:val="009B69C2"/>
    <w:rsid w:val="009B69EB"/>
    <w:rsid w:val="009B7E76"/>
    <w:rsid w:val="009B7E8E"/>
    <w:rsid w:val="009C0FCD"/>
    <w:rsid w:val="009C1684"/>
    <w:rsid w:val="009C1FEB"/>
    <w:rsid w:val="009C22D3"/>
    <w:rsid w:val="009C247F"/>
    <w:rsid w:val="009C3133"/>
    <w:rsid w:val="009C4314"/>
    <w:rsid w:val="009C4DFA"/>
    <w:rsid w:val="009C514E"/>
    <w:rsid w:val="009C5B8A"/>
    <w:rsid w:val="009C63E6"/>
    <w:rsid w:val="009C6476"/>
    <w:rsid w:val="009C73A8"/>
    <w:rsid w:val="009C7E01"/>
    <w:rsid w:val="009D0863"/>
    <w:rsid w:val="009D0CCF"/>
    <w:rsid w:val="009D255E"/>
    <w:rsid w:val="009D5194"/>
    <w:rsid w:val="009D6023"/>
    <w:rsid w:val="009D7065"/>
    <w:rsid w:val="009D7A2D"/>
    <w:rsid w:val="009E0285"/>
    <w:rsid w:val="009E1AF7"/>
    <w:rsid w:val="009E355D"/>
    <w:rsid w:val="009E3EEE"/>
    <w:rsid w:val="009E4132"/>
    <w:rsid w:val="009E531C"/>
    <w:rsid w:val="009E55FC"/>
    <w:rsid w:val="009F12CA"/>
    <w:rsid w:val="009F26CA"/>
    <w:rsid w:val="009F54AC"/>
    <w:rsid w:val="009F589C"/>
    <w:rsid w:val="009F5B82"/>
    <w:rsid w:val="009F727A"/>
    <w:rsid w:val="009F77E4"/>
    <w:rsid w:val="009F78D8"/>
    <w:rsid w:val="009F7E82"/>
    <w:rsid w:val="00A0068F"/>
    <w:rsid w:val="00A05361"/>
    <w:rsid w:val="00A05C82"/>
    <w:rsid w:val="00A069E8"/>
    <w:rsid w:val="00A06F2B"/>
    <w:rsid w:val="00A07AA2"/>
    <w:rsid w:val="00A106FB"/>
    <w:rsid w:val="00A13794"/>
    <w:rsid w:val="00A1565E"/>
    <w:rsid w:val="00A15B17"/>
    <w:rsid w:val="00A1641C"/>
    <w:rsid w:val="00A213BF"/>
    <w:rsid w:val="00A22409"/>
    <w:rsid w:val="00A25C50"/>
    <w:rsid w:val="00A26C48"/>
    <w:rsid w:val="00A270C0"/>
    <w:rsid w:val="00A30955"/>
    <w:rsid w:val="00A30D52"/>
    <w:rsid w:val="00A32E18"/>
    <w:rsid w:val="00A33DFD"/>
    <w:rsid w:val="00A345DB"/>
    <w:rsid w:val="00A34C90"/>
    <w:rsid w:val="00A36D50"/>
    <w:rsid w:val="00A37C9F"/>
    <w:rsid w:val="00A37D70"/>
    <w:rsid w:val="00A4122D"/>
    <w:rsid w:val="00A427DF"/>
    <w:rsid w:val="00A43E44"/>
    <w:rsid w:val="00A44419"/>
    <w:rsid w:val="00A44A0A"/>
    <w:rsid w:val="00A474C2"/>
    <w:rsid w:val="00A47806"/>
    <w:rsid w:val="00A50103"/>
    <w:rsid w:val="00A529C3"/>
    <w:rsid w:val="00A535A2"/>
    <w:rsid w:val="00A5440E"/>
    <w:rsid w:val="00A55220"/>
    <w:rsid w:val="00A55262"/>
    <w:rsid w:val="00A55CA7"/>
    <w:rsid w:val="00A564B7"/>
    <w:rsid w:val="00A56A0D"/>
    <w:rsid w:val="00A62BF0"/>
    <w:rsid w:val="00A63563"/>
    <w:rsid w:val="00A63E94"/>
    <w:rsid w:val="00A67307"/>
    <w:rsid w:val="00A67D62"/>
    <w:rsid w:val="00A7015A"/>
    <w:rsid w:val="00A71FBF"/>
    <w:rsid w:val="00A72372"/>
    <w:rsid w:val="00A726BE"/>
    <w:rsid w:val="00A72CA5"/>
    <w:rsid w:val="00A75F83"/>
    <w:rsid w:val="00A76844"/>
    <w:rsid w:val="00A76848"/>
    <w:rsid w:val="00A77B4A"/>
    <w:rsid w:val="00A77F1A"/>
    <w:rsid w:val="00A82BBE"/>
    <w:rsid w:val="00A82F1E"/>
    <w:rsid w:val="00A83E79"/>
    <w:rsid w:val="00A84517"/>
    <w:rsid w:val="00A864D8"/>
    <w:rsid w:val="00A9084A"/>
    <w:rsid w:val="00A90A42"/>
    <w:rsid w:val="00A93E55"/>
    <w:rsid w:val="00A94460"/>
    <w:rsid w:val="00A95C6E"/>
    <w:rsid w:val="00AA02A8"/>
    <w:rsid w:val="00AA2828"/>
    <w:rsid w:val="00AA4AC8"/>
    <w:rsid w:val="00AA69E9"/>
    <w:rsid w:val="00AA7EEC"/>
    <w:rsid w:val="00AB19F5"/>
    <w:rsid w:val="00AB4A74"/>
    <w:rsid w:val="00AB6E4E"/>
    <w:rsid w:val="00AC1DE7"/>
    <w:rsid w:val="00AC4CA0"/>
    <w:rsid w:val="00AC5950"/>
    <w:rsid w:val="00AC6E16"/>
    <w:rsid w:val="00AC7DA4"/>
    <w:rsid w:val="00AD19FF"/>
    <w:rsid w:val="00AD2AA3"/>
    <w:rsid w:val="00AD6171"/>
    <w:rsid w:val="00AD74D4"/>
    <w:rsid w:val="00AE17AF"/>
    <w:rsid w:val="00AE2FDB"/>
    <w:rsid w:val="00AE47BE"/>
    <w:rsid w:val="00AE6CA0"/>
    <w:rsid w:val="00AE78C6"/>
    <w:rsid w:val="00AF09EC"/>
    <w:rsid w:val="00AF20AD"/>
    <w:rsid w:val="00AF3619"/>
    <w:rsid w:val="00AF37E8"/>
    <w:rsid w:val="00AF39C1"/>
    <w:rsid w:val="00AF5253"/>
    <w:rsid w:val="00AF5692"/>
    <w:rsid w:val="00AF581B"/>
    <w:rsid w:val="00B01106"/>
    <w:rsid w:val="00B0642E"/>
    <w:rsid w:val="00B07F1E"/>
    <w:rsid w:val="00B11C28"/>
    <w:rsid w:val="00B1264A"/>
    <w:rsid w:val="00B1331A"/>
    <w:rsid w:val="00B144BD"/>
    <w:rsid w:val="00B16098"/>
    <w:rsid w:val="00B166B2"/>
    <w:rsid w:val="00B1694A"/>
    <w:rsid w:val="00B20528"/>
    <w:rsid w:val="00B20E3D"/>
    <w:rsid w:val="00B2155A"/>
    <w:rsid w:val="00B24E32"/>
    <w:rsid w:val="00B25883"/>
    <w:rsid w:val="00B27A01"/>
    <w:rsid w:val="00B27E04"/>
    <w:rsid w:val="00B30675"/>
    <w:rsid w:val="00B310AD"/>
    <w:rsid w:val="00B337D5"/>
    <w:rsid w:val="00B33FB0"/>
    <w:rsid w:val="00B35149"/>
    <w:rsid w:val="00B352F6"/>
    <w:rsid w:val="00B356E5"/>
    <w:rsid w:val="00B36120"/>
    <w:rsid w:val="00B378BA"/>
    <w:rsid w:val="00B379AB"/>
    <w:rsid w:val="00B37E3C"/>
    <w:rsid w:val="00B42D5D"/>
    <w:rsid w:val="00B4333D"/>
    <w:rsid w:val="00B4589F"/>
    <w:rsid w:val="00B473C0"/>
    <w:rsid w:val="00B50207"/>
    <w:rsid w:val="00B514BB"/>
    <w:rsid w:val="00B522AB"/>
    <w:rsid w:val="00B5295E"/>
    <w:rsid w:val="00B53809"/>
    <w:rsid w:val="00B5559C"/>
    <w:rsid w:val="00B55880"/>
    <w:rsid w:val="00B563A8"/>
    <w:rsid w:val="00B6072F"/>
    <w:rsid w:val="00B63777"/>
    <w:rsid w:val="00B63A3A"/>
    <w:rsid w:val="00B64251"/>
    <w:rsid w:val="00B65392"/>
    <w:rsid w:val="00B66086"/>
    <w:rsid w:val="00B70B34"/>
    <w:rsid w:val="00B7130F"/>
    <w:rsid w:val="00B7312B"/>
    <w:rsid w:val="00B76455"/>
    <w:rsid w:val="00B773E2"/>
    <w:rsid w:val="00B811F5"/>
    <w:rsid w:val="00B816B6"/>
    <w:rsid w:val="00B8225D"/>
    <w:rsid w:val="00B83A19"/>
    <w:rsid w:val="00B83B40"/>
    <w:rsid w:val="00B866A2"/>
    <w:rsid w:val="00B90B3D"/>
    <w:rsid w:val="00B91A09"/>
    <w:rsid w:val="00B91D3B"/>
    <w:rsid w:val="00B92287"/>
    <w:rsid w:val="00B92AB2"/>
    <w:rsid w:val="00B93982"/>
    <w:rsid w:val="00B94A7F"/>
    <w:rsid w:val="00B979E7"/>
    <w:rsid w:val="00BA066A"/>
    <w:rsid w:val="00BA0B02"/>
    <w:rsid w:val="00BA0DB1"/>
    <w:rsid w:val="00BA19A6"/>
    <w:rsid w:val="00BA1F58"/>
    <w:rsid w:val="00BA241A"/>
    <w:rsid w:val="00BA39F9"/>
    <w:rsid w:val="00BA445C"/>
    <w:rsid w:val="00BA47CA"/>
    <w:rsid w:val="00BB1AF8"/>
    <w:rsid w:val="00BB3470"/>
    <w:rsid w:val="00BB4A59"/>
    <w:rsid w:val="00BB5CCF"/>
    <w:rsid w:val="00BB5DBC"/>
    <w:rsid w:val="00BB6F08"/>
    <w:rsid w:val="00BB7344"/>
    <w:rsid w:val="00BC0213"/>
    <w:rsid w:val="00BC0663"/>
    <w:rsid w:val="00BC0CDA"/>
    <w:rsid w:val="00BC15B5"/>
    <w:rsid w:val="00BC1ED2"/>
    <w:rsid w:val="00BC28EB"/>
    <w:rsid w:val="00BC3CF4"/>
    <w:rsid w:val="00BC475C"/>
    <w:rsid w:val="00BC5418"/>
    <w:rsid w:val="00BD0347"/>
    <w:rsid w:val="00BD16BB"/>
    <w:rsid w:val="00BD1B28"/>
    <w:rsid w:val="00BD247A"/>
    <w:rsid w:val="00BD4939"/>
    <w:rsid w:val="00BD56B2"/>
    <w:rsid w:val="00BD5A73"/>
    <w:rsid w:val="00BD6204"/>
    <w:rsid w:val="00BD76CD"/>
    <w:rsid w:val="00BE0970"/>
    <w:rsid w:val="00BE4D42"/>
    <w:rsid w:val="00BE5034"/>
    <w:rsid w:val="00BE585B"/>
    <w:rsid w:val="00BE623A"/>
    <w:rsid w:val="00BE72D3"/>
    <w:rsid w:val="00BF002F"/>
    <w:rsid w:val="00BF0909"/>
    <w:rsid w:val="00BF0B3E"/>
    <w:rsid w:val="00BF1BF1"/>
    <w:rsid w:val="00BF2C53"/>
    <w:rsid w:val="00BF302B"/>
    <w:rsid w:val="00BF457A"/>
    <w:rsid w:val="00BF699E"/>
    <w:rsid w:val="00BF7F69"/>
    <w:rsid w:val="00C001B9"/>
    <w:rsid w:val="00C00E19"/>
    <w:rsid w:val="00C0111F"/>
    <w:rsid w:val="00C01F4E"/>
    <w:rsid w:val="00C02398"/>
    <w:rsid w:val="00C043A6"/>
    <w:rsid w:val="00C061B4"/>
    <w:rsid w:val="00C107B0"/>
    <w:rsid w:val="00C13CCB"/>
    <w:rsid w:val="00C15ACE"/>
    <w:rsid w:val="00C15B2E"/>
    <w:rsid w:val="00C15BE0"/>
    <w:rsid w:val="00C15FCE"/>
    <w:rsid w:val="00C16F90"/>
    <w:rsid w:val="00C17516"/>
    <w:rsid w:val="00C20C18"/>
    <w:rsid w:val="00C22377"/>
    <w:rsid w:val="00C2321C"/>
    <w:rsid w:val="00C24861"/>
    <w:rsid w:val="00C26F6D"/>
    <w:rsid w:val="00C304EC"/>
    <w:rsid w:val="00C31936"/>
    <w:rsid w:val="00C32AF6"/>
    <w:rsid w:val="00C33D21"/>
    <w:rsid w:val="00C368BA"/>
    <w:rsid w:val="00C36CA5"/>
    <w:rsid w:val="00C401C1"/>
    <w:rsid w:val="00C406AA"/>
    <w:rsid w:val="00C4258F"/>
    <w:rsid w:val="00C430DE"/>
    <w:rsid w:val="00C437F1"/>
    <w:rsid w:val="00C45B7E"/>
    <w:rsid w:val="00C50EFF"/>
    <w:rsid w:val="00C51A52"/>
    <w:rsid w:val="00C51EFE"/>
    <w:rsid w:val="00C55686"/>
    <w:rsid w:val="00C56715"/>
    <w:rsid w:val="00C567AD"/>
    <w:rsid w:val="00C56D61"/>
    <w:rsid w:val="00C57E14"/>
    <w:rsid w:val="00C6043A"/>
    <w:rsid w:val="00C6045A"/>
    <w:rsid w:val="00C613B2"/>
    <w:rsid w:val="00C620F3"/>
    <w:rsid w:val="00C64F8A"/>
    <w:rsid w:val="00C66EA7"/>
    <w:rsid w:val="00C70240"/>
    <w:rsid w:val="00C71768"/>
    <w:rsid w:val="00C74CD5"/>
    <w:rsid w:val="00C752E3"/>
    <w:rsid w:val="00C75B97"/>
    <w:rsid w:val="00C81256"/>
    <w:rsid w:val="00C83041"/>
    <w:rsid w:val="00C85557"/>
    <w:rsid w:val="00C85722"/>
    <w:rsid w:val="00C85788"/>
    <w:rsid w:val="00C865EC"/>
    <w:rsid w:val="00C90E5C"/>
    <w:rsid w:val="00C92CF1"/>
    <w:rsid w:val="00C9402F"/>
    <w:rsid w:val="00C94876"/>
    <w:rsid w:val="00C96C37"/>
    <w:rsid w:val="00C976CA"/>
    <w:rsid w:val="00CA0F3E"/>
    <w:rsid w:val="00CA19A3"/>
    <w:rsid w:val="00CA4BE7"/>
    <w:rsid w:val="00CA68D7"/>
    <w:rsid w:val="00CA72E9"/>
    <w:rsid w:val="00CB0389"/>
    <w:rsid w:val="00CB20C2"/>
    <w:rsid w:val="00CB2D2A"/>
    <w:rsid w:val="00CB345D"/>
    <w:rsid w:val="00CB57C5"/>
    <w:rsid w:val="00CB599C"/>
    <w:rsid w:val="00CB5BAF"/>
    <w:rsid w:val="00CB6615"/>
    <w:rsid w:val="00CB67D9"/>
    <w:rsid w:val="00CB76D5"/>
    <w:rsid w:val="00CC02B0"/>
    <w:rsid w:val="00CC2252"/>
    <w:rsid w:val="00CC2655"/>
    <w:rsid w:val="00CC2AF4"/>
    <w:rsid w:val="00CC587B"/>
    <w:rsid w:val="00CC5CB6"/>
    <w:rsid w:val="00CC6340"/>
    <w:rsid w:val="00CC6E08"/>
    <w:rsid w:val="00CC71C9"/>
    <w:rsid w:val="00CD11C2"/>
    <w:rsid w:val="00CD1FBF"/>
    <w:rsid w:val="00CD2081"/>
    <w:rsid w:val="00CD24BC"/>
    <w:rsid w:val="00CD2937"/>
    <w:rsid w:val="00CD2A73"/>
    <w:rsid w:val="00CD3541"/>
    <w:rsid w:val="00CD6020"/>
    <w:rsid w:val="00CD611C"/>
    <w:rsid w:val="00CD6444"/>
    <w:rsid w:val="00CD6F87"/>
    <w:rsid w:val="00CE083C"/>
    <w:rsid w:val="00CE198F"/>
    <w:rsid w:val="00CE2873"/>
    <w:rsid w:val="00CE3CE9"/>
    <w:rsid w:val="00CE66E2"/>
    <w:rsid w:val="00CE722D"/>
    <w:rsid w:val="00CF0E28"/>
    <w:rsid w:val="00CF191C"/>
    <w:rsid w:val="00CF1C28"/>
    <w:rsid w:val="00CF2FEC"/>
    <w:rsid w:val="00CF303F"/>
    <w:rsid w:val="00CF40F0"/>
    <w:rsid w:val="00CF72A7"/>
    <w:rsid w:val="00D004D7"/>
    <w:rsid w:val="00D006A4"/>
    <w:rsid w:val="00D011F8"/>
    <w:rsid w:val="00D02913"/>
    <w:rsid w:val="00D02C6C"/>
    <w:rsid w:val="00D0316D"/>
    <w:rsid w:val="00D03C93"/>
    <w:rsid w:val="00D03D0F"/>
    <w:rsid w:val="00D057EF"/>
    <w:rsid w:val="00D05921"/>
    <w:rsid w:val="00D06488"/>
    <w:rsid w:val="00D06EE2"/>
    <w:rsid w:val="00D07FC8"/>
    <w:rsid w:val="00D07FD7"/>
    <w:rsid w:val="00D10A28"/>
    <w:rsid w:val="00D10AF1"/>
    <w:rsid w:val="00D127FC"/>
    <w:rsid w:val="00D13441"/>
    <w:rsid w:val="00D13A23"/>
    <w:rsid w:val="00D13A79"/>
    <w:rsid w:val="00D13C45"/>
    <w:rsid w:val="00D13CB5"/>
    <w:rsid w:val="00D14AE7"/>
    <w:rsid w:val="00D154F9"/>
    <w:rsid w:val="00D15773"/>
    <w:rsid w:val="00D16FB3"/>
    <w:rsid w:val="00D17C40"/>
    <w:rsid w:val="00D205E8"/>
    <w:rsid w:val="00D2080B"/>
    <w:rsid w:val="00D2167E"/>
    <w:rsid w:val="00D21A3B"/>
    <w:rsid w:val="00D22437"/>
    <w:rsid w:val="00D23CB0"/>
    <w:rsid w:val="00D3126C"/>
    <w:rsid w:val="00D33452"/>
    <w:rsid w:val="00D337E6"/>
    <w:rsid w:val="00D3404D"/>
    <w:rsid w:val="00D34E75"/>
    <w:rsid w:val="00D35D3E"/>
    <w:rsid w:val="00D3750A"/>
    <w:rsid w:val="00D3772A"/>
    <w:rsid w:val="00D43B8C"/>
    <w:rsid w:val="00D453A4"/>
    <w:rsid w:val="00D455E0"/>
    <w:rsid w:val="00D5027E"/>
    <w:rsid w:val="00D52864"/>
    <w:rsid w:val="00D52C4B"/>
    <w:rsid w:val="00D54251"/>
    <w:rsid w:val="00D54385"/>
    <w:rsid w:val="00D557C2"/>
    <w:rsid w:val="00D55CC9"/>
    <w:rsid w:val="00D578FA"/>
    <w:rsid w:val="00D62CC8"/>
    <w:rsid w:val="00D62DA8"/>
    <w:rsid w:val="00D6443A"/>
    <w:rsid w:val="00D65129"/>
    <w:rsid w:val="00D656F6"/>
    <w:rsid w:val="00D6572B"/>
    <w:rsid w:val="00D65F09"/>
    <w:rsid w:val="00D6632F"/>
    <w:rsid w:val="00D66431"/>
    <w:rsid w:val="00D66612"/>
    <w:rsid w:val="00D72D15"/>
    <w:rsid w:val="00D72D25"/>
    <w:rsid w:val="00D74071"/>
    <w:rsid w:val="00D7434F"/>
    <w:rsid w:val="00D7562E"/>
    <w:rsid w:val="00D76E51"/>
    <w:rsid w:val="00D775B3"/>
    <w:rsid w:val="00D808AC"/>
    <w:rsid w:val="00D81595"/>
    <w:rsid w:val="00D8171F"/>
    <w:rsid w:val="00D8237B"/>
    <w:rsid w:val="00D82FEC"/>
    <w:rsid w:val="00D83769"/>
    <w:rsid w:val="00D84C8C"/>
    <w:rsid w:val="00D85317"/>
    <w:rsid w:val="00D85CAE"/>
    <w:rsid w:val="00D91117"/>
    <w:rsid w:val="00D91579"/>
    <w:rsid w:val="00D941C8"/>
    <w:rsid w:val="00D94E7F"/>
    <w:rsid w:val="00D9629A"/>
    <w:rsid w:val="00D977D7"/>
    <w:rsid w:val="00DA018B"/>
    <w:rsid w:val="00DA0760"/>
    <w:rsid w:val="00DA1073"/>
    <w:rsid w:val="00DA1F70"/>
    <w:rsid w:val="00DA3A22"/>
    <w:rsid w:val="00DA4CD8"/>
    <w:rsid w:val="00DA5EB5"/>
    <w:rsid w:val="00DB2F89"/>
    <w:rsid w:val="00DB6836"/>
    <w:rsid w:val="00DC20B7"/>
    <w:rsid w:val="00DC2823"/>
    <w:rsid w:val="00DC3AC8"/>
    <w:rsid w:val="00DC3D5C"/>
    <w:rsid w:val="00DC70DE"/>
    <w:rsid w:val="00DC7690"/>
    <w:rsid w:val="00DD0393"/>
    <w:rsid w:val="00DD12D8"/>
    <w:rsid w:val="00DD19CB"/>
    <w:rsid w:val="00DD3042"/>
    <w:rsid w:val="00DD4D9B"/>
    <w:rsid w:val="00DE0C1C"/>
    <w:rsid w:val="00DE0CDE"/>
    <w:rsid w:val="00DE11E1"/>
    <w:rsid w:val="00DE2FF6"/>
    <w:rsid w:val="00DE3660"/>
    <w:rsid w:val="00DE4273"/>
    <w:rsid w:val="00DE6B1B"/>
    <w:rsid w:val="00DE7259"/>
    <w:rsid w:val="00DF066C"/>
    <w:rsid w:val="00DF165B"/>
    <w:rsid w:val="00DF1DDE"/>
    <w:rsid w:val="00DF24ED"/>
    <w:rsid w:val="00DF27B9"/>
    <w:rsid w:val="00DF2DAF"/>
    <w:rsid w:val="00DF3EA4"/>
    <w:rsid w:val="00DF4E10"/>
    <w:rsid w:val="00DF6414"/>
    <w:rsid w:val="00DF69FA"/>
    <w:rsid w:val="00DF6CF8"/>
    <w:rsid w:val="00DF6F64"/>
    <w:rsid w:val="00DF7B92"/>
    <w:rsid w:val="00E01C28"/>
    <w:rsid w:val="00E02364"/>
    <w:rsid w:val="00E04174"/>
    <w:rsid w:val="00E06134"/>
    <w:rsid w:val="00E102E5"/>
    <w:rsid w:val="00E103A4"/>
    <w:rsid w:val="00E13222"/>
    <w:rsid w:val="00E13764"/>
    <w:rsid w:val="00E145D0"/>
    <w:rsid w:val="00E149CF"/>
    <w:rsid w:val="00E15286"/>
    <w:rsid w:val="00E17FF5"/>
    <w:rsid w:val="00E20C40"/>
    <w:rsid w:val="00E2166C"/>
    <w:rsid w:val="00E21BF9"/>
    <w:rsid w:val="00E24D82"/>
    <w:rsid w:val="00E26F0F"/>
    <w:rsid w:val="00E32D0E"/>
    <w:rsid w:val="00E32E90"/>
    <w:rsid w:val="00E34283"/>
    <w:rsid w:val="00E3436F"/>
    <w:rsid w:val="00E34F54"/>
    <w:rsid w:val="00E369BE"/>
    <w:rsid w:val="00E370CE"/>
    <w:rsid w:val="00E372A6"/>
    <w:rsid w:val="00E3733A"/>
    <w:rsid w:val="00E3757F"/>
    <w:rsid w:val="00E411A3"/>
    <w:rsid w:val="00E41B8F"/>
    <w:rsid w:val="00E42A4E"/>
    <w:rsid w:val="00E45099"/>
    <w:rsid w:val="00E45246"/>
    <w:rsid w:val="00E45902"/>
    <w:rsid w:val="00E45B69"/>
    <w:rsid w:val="00E5101F"/>
    <w:rsid w:val="00E52237"/>
    <w:rsid w:val="00E5489E"/>
    <w:rsid w:val="00E55402"/>
    <w:rsid w:val="00E55E1D"/>
    <w:rsid w:val="00E57403"/>
    <w:rsid w:val="00E60162"/>
    <w:rsid w:val="00E60443"/>
    <w:rsid w:val="00E6149C"/>
    <w:rsid w:val="00E61557"/>
    <w:rsid w:val="00E6425C"/>
    <w:rsid w:val="00E64BD6"/>
    <w:rsid w:val="00E657E6"/>
    <w:rsid w:val="00E66005"/>
    <w:rsid w:val="00E678B6"/>
    <w:rsid w:val="00E7475E"/>
    <w:rsid w:val="00E750B1"/>
    <w:rsid w:val="00E77572"/>
    <w:rsid w:val="00E778DC"/>
    <w:rsid w:val="00E800DF"/>
    <w:rsid w:val="00E82A42"/>
    <w:rsid w:val="00E8344D"/>
    <w:rsid w:val="00E83A4B"/>
    <w:rsid w:val="00E83D76"/>
    <w:rsid w:val="00E848B8"/>
    <w:rsid w:val="00E858A8"/>
    <w:rsid w:val="00E86500"/>
    <w:rsid w:val="00E90695"/>
    <w:rsid w:val="00E90F11"/>
    <w:rsid w:val="00E91D10"/>
    <w:rsid w:val="00E91F96"/>
    <w:rsid w:val="00E932F5"/>
    <w:rsid w:val="00E9466A"/>
    <w:rsid w:val="00E95AEA"/>
    <w:rsid w:val="00E96BC6"/>
    <w:rsid w:val="00E978AD"/>
    <w:rsid w:val="00EA014B"/>
    <w:rsid w:val="00EA1EC8"/>
    <w:rsid w:val="00EA290E"/>
    <w:rsid w:val="00EA7D29"/>
    <w:rsid w:val="00EB00B9"/>
    <w:rsid w:val="00EB03E2"/>
    <w:rsid w:val="00EB511E"/>
    <w:rsid w:val="00EB6E3D"/>
    <w:rsid w:val="00EB75CD"/>
    <w:rsid w:val="00EB7663"/>
    <w:rsid w:val="00EC0EA2"/>
    <w:rsid w:val="00EC1302"/>
    <w:rsid w:val="00EC138B"/>
    <w:rsid w:val="00EC39E6"/>
    <w:rsid w:val="00EC5536"/>
    <w:rsid w:val="00ED106F"/>
    <w:rsid w:val="00ED1BEB"/>
    <w:rsid w:val="00ED2FDA"/>
    <w:rsid w:val="00ED5112"/>
    <w:rsid w:val="00ED6938"/>
    <w:rsid w:val="00EE2100"/>
    <w:rsid w:val="00EE26F0"/>
    <w:rsid w:val="00EE2E26"/>
    <w:rsid w:val="00EE3D89"/>
    <w:rsid w:val="00EE4A59"/>
    <w:rsid w:val="00EE5EC4"/>
    <w:rsid w:val="00EE6901"/>
    <w:rsid w:val="00EE6C9C"/>
    <w:rsid w:val="00EE765A"/>
    <w:rsid w:val="00EF06EF"/>
    <w:rsid w:val="00EF0C82"/>
    <w:rsid w:val="00EF255B"/>
    <w:rsid w:val="00EF2BC5"/>
    <w:rsid w:val="00EF472C"/>
    <w:rsid w:val="00EF5508"/>
    <w:rsid w:val="00EF5F49"/>
    <w:rsid w:val="00EF6FD8"/>
    <w:rsid w:val="00F040B3"/>
    <w:rsid w:val="00F04A91"/>
    <w:rsid w:val="00F06053"/>
    <w:rsid w:val="00F071E5"/>
    <w:rsid w:val="00F11231"/>
    <w:rsid w:val="00F11583"/>
    <w:rsid w:val="00F12411"/>
    <w:rsid w:val="00F1242A"/>
    <w:rsid w:val="00F1423B"/>
    <w:rsid w:val="00F1455C"/>
    <w:rsid w:val="00F178C3"/>
    <w:rsid w:val="00F2105A"/>
    <w:rsid w:val="00F21D71"/>
    <w:rsid w:val="00F23566"/>
    <w:rsid w:val="00F24E73"/>
    <w:rsid w:val="00F27FA7"/>
    <w:rsid w:val="00F3062A"/>
    <w:rsid w:val="00F31CA8"/>
    <w:rsid w:val="00F34784"/>
    <w:rsid w:val="00F3563D"/>
    <w:rsid w:val="00F364CB"/>
    <w:rsid w:val="00F368D5"/>
    <w:rsid w:val="00F40121"/>
    <w:rsid w:val="00F40910"/>
    <w:rsid w:val="00F41328"/>
    <w:rsid w:val="00F43ECF"/>
    <w:rsid w:val="00F447FF"/>
    <w:rsid w:val="00F46791"/>
    <w:rsid w:val="00F46C73"/>
    <w:rsid w:val="00F50752"/>
    <w:rsid w:val="00F50A8C"/>
    <w:rsid w:val="00F52648"/>
    <w:rsid w:val="00F53D39"/>
    <w:rsid w:val="00F54468"/>
    <w:rsid w:val="00F5541B"/>
    <w:rsid w:val="00F5667A"/>
    <w:rsid w:val="00F56901"/>
    <w:rsid w:val="00F571F7"/>
    <w:rsid w:val="00F60634"/>
    <w:rsid w:val="00F61CEB"/>
    <w:rsid w:val="00F6264E"/>
    <w:rsid w:val="00F6310B"/>
    <w:rsid w:val="00F63776"/>
    <w:rsid w:val="00F64A3F"/>
    <w:rsid w:val="00F70D8B"/>
    <w:rsid w:val="00F7624F"/>
    <w:rsid w:val="00F77C49"/>
    <w:rsid w:val="00F80343"/>
    <w:rsid w:val="00F8041E"/>
    <w:rsid w:val="00F806EF"/>
    <w:rsid w:val="00F8264D"/>
    <w:rsid w:val="00F85A77"/>
    <w:rsid w:val="00F85B31"/>
    <w:rsid w:val="00F863AF"/>
    <w:rsid w:val="00F864EF"/>
    <w:rsid w:val="00F86F11"/>
    <w:rsid w:val="00F906A7"/>
    <w:rsid w:val="00F90D02"/>
    <w:rsid w:val="00F936A5"/>
    <w:rsid w:val="00F93879"/>
    <w:rsid w:val="00F96536"/>
    <w:rsid w:val="00F97C87"/>
    <w:rsid w:val="00FA407B"/>
    <w:rsid w:val="00FA41EE"/>
    <w:rsid w:val="00FA5E38"/>
    <w:rsid w:val="00FA69B2"/>
    <w:rsid w:val="00FB34AE"/>
    <w:rsid w:val="00FB46AF"/>
    <w:rsid w:val="00FB72E7"/>
    <w:rsid w:val="00FC4175"/>
    <w:rsid w:val="00FC4579"/>
    <w:rsid w:val="00FC48B6"/>
    <w:rsid w:val="00FC6770"/>
    <w:rsid w:val="00FD0366"/>
    <w:rsid w:val="00FD052E"/>
    <w:rsid w:val="00FD3D2B"/>
    <w:rsid w:val="00FD5C46"/>
    <w:rsid w:val="00FD6250"/>
    <w:rsid w:val="00FE1AA7"/>
    <w:rsid w:val="00FE2D11"/>
    <w:rsid w:val="00FE3917"/>
    <w:rsid w:val="00FE48FC"/>
    <w:rsid w:val="00FE50BD"/>
    <w:rsid w:val="00FF2522"/>
    <w:rsid w:val="00FF2A28"/>
    <w:rsid w:val="00FF2ED8"/>
    <w:rsid w:val="00FF32BE"/>
    <w:rsid w:val="00FF3A3B"/>
    <w:rsid w:val="00FF44FD"/>
    <w:rsid w:val="00FF55D1"/>
    <w:rsid w:val="00FF5E73"/>
    <w:rsid w:val="00FF6AA1"/>
    <w:rsid w:val="00FF6B2F"/>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1E838E6E-3F10-4EEE-8449-8E03EBF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6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p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p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pPr>
    <w:rPr>
      <w:rFonts w:eastAsia="SimSu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 w:type="paragraph" w:customStyle="1" w:styleId="xmsonormal0">
    <w:name w:val="xmsonormal"/>
    <w:basedOn w:val="Normal"/>
    <w:rsid w:val="00157AEB"/>
    <w:pPr>
      <w:spacing w:before="100" w:beforeAutospacing="1" w:after="100" w:afterAutospacing="1"/>
    </w:pPr>
  </w:style>
  <w:style w:type="character" w:customStyle="1" w:styleId="apple-converted-space">
    <w:name w:val="apple-converted-space"/>
    <w:basedOn w:val="DefaultParagraphFont"/>
    <w:rsid w:val="00157AEB"/>
  </w:style>
  <w:style w:type="paragraph" w:customStyle="1" w:styleId="xmsolistparagraph">
    <w:name w:val="xmsolistparagraph"/>
    <w:basedOn w:val="Normal"/>
    <w:rsid w:val="00157AEB"/>
    <w:pPr>
      <w:spacing w:before="100" w:beforeAutospacing="1" w:after="100" w:afterAutospacing="1"/>
    </w:pPr>
  </w:style>
  <w:style w:type="character" w:customStyle="1" w:styleId="searchhighlight">
    <w:name w:val="searchhighlight"/>
    <w:basedOn w:val="DefaultParagraphFont"/>
    <w:rsid w:val="009E531C"/>
  </w:style>
  <w:style w:type="paragraph" w:customStyle="1" w:styleId="xxxxxxmsonormal">
    <w:name w:val="x_x_xxxxmsonormal"/>
    <w:basedOn w:val="Normal"/>
    <w:rsid w:val="00905871"/>
    <w:pPr>
      <w:spacing w:before="100" w:beforeAutospacing="1" w:after="100" w:afterAutospacing="1"/>
    </w:pPr>
  </w:style>
  <w:style w:type="paragraph" w:styleId="TOC2">
    <w:name w:val="toc 2"/>
    <w:basedOn w:val="Normal"/>
    <w:next w:val="Normal"/>
    <w:autoRedefine/>
    <w:uiPriority w:val="39"/>
    <w:unhideWhenUsed/>
    <w:rsid w:val="00A63E94"/>
    <w:pPr>
      <w:spacing w:after="100"/>
      <w:ind w:left="240"/>
    </w:pPr>
  </w:style>
  <w:style w:type="paragraph" w:customStyle="1" w:styleId="paragraph">
    <w:name w:val="paragraph"/>
    <w:basedOn w:val="Normal"/>
    <w:rsid w:val="00BA0DB1"/>
    <w:pPr>
      <w:spacing w:before="100" w:beforeAutospacing="1" w:after="100" w:afterAutospacing="1"/>
    </w:pPr>
  </w:style>
  <w:style w:type="character" w:customStyle="1" w:styleId="normaltextrun">
    <w:name w:val="normaltextrun"/>
    <w:basedOn w:val="DefaultParagraphFont"/>
    <w:rsid w:val="00BA0DB1"/>
  </w:style>
  <w:style w:type="character" w:customStyle="1" w:styleId="eop">
    <w:name w:val="eop"/>
    <w:basedOn w:val="DefaultParagraphFont"/>
    <w:rsid w:val="00BA0DB1"/>
  </w:style>
  <w:style w:type="paragraph" w:customStyle="1" w:styleId="mm8nw">
    <w:name w:val="mm8nw"/>
    <w:basedOn w:val="Normal"/>
    <w:rsid w:val="002E3214"/>
    <w:pPr>
      <w:spacing w:before="100" w:beforeAutospacing="1" w:after="100" w:afterAutospacing="1"/>
    </w:pPr>
  </w:style>
  <w:style w:type="character" w:customStyle="1" w:styleId="2phjq">
    <w:name w:val="_2phjq"/>
    <w:basedOn w:val="DefaultParagraphFont"/>
    <w:rsid w:val="002E3214"/>
  </w:style>
  <w:style w:type="paragraph" w:styleId="Revision">
    <w:name w:val="Revision"/>
    <w:hidden/>
    <w:uiPriority w:val="99"/>
    <w:semiHidden/>
    <w:rsid w:val="00DA3A22"/>
    <w:pPr>
      <w:spacing w:after="0"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615DD3"/>
  </w:style>
  <w:style w:type="paragraph" w:styleId="Caption">
    <w:name w:val="caption"/>
    <w:basedOn w:val="Normal"/>
    <w:next w:val="Normal"/>
    <w:uiPriority w:val="35"/>
    <w:unhideWhenUsed/>
    <w:qFormat/>
    <w:rsid w:val="002E4CC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65">
      <w:bodyDiv w:val="1"/>
      <w:marLeft w:val="0"/>
      <w:marRight w:val="0"/>
      <w:marTop w:val="0"/>
      <w:marBottom w:val="0"/>
      <w:divBdr>
        <w:top w:val="none" w:sz="0" w:space="0" w:color="auto"/>
        <w:left w:val="none" w:sz="0" w:space="0" w:color="auto"/>
        <w:bottom w:val="none" w:sz="0" w:space="0" w:color="auto"/>
        <w:right w:val="none" w:sz="0" w:space="0" w:color="auto"/>
      </w:divBdr>
    </w:div>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16466753">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442199">
      <w:bodyDiv w:val="1"/>
      <w:marLeft w:val="0"/>
      <w:marRight w:val="0"/>
      <w:marTop w:val="0"/>
      <w:marBottom w:val="0"/>
      <w:divBdr>
        <w:top w:val="none" w:sz="0" w:space="0" w:color="auto"/>
        <w:left w:val="none" w:sz="0" w:space="0" w:color="auto"/>
        <w:bottom w:val="none" w:sz="0" w:space="0" w:color="auto"/>
        <w:right w:val="none" w:sz="0" w:space="0" w:color="auto"/>
      </w:divBdr>
      <w:divsChild>
        <w:div w:id="375854341">
          <w:marLeft w:val="0"/>
          <w:marRight w:val="0"/>
          <w:marTop w:val="0"/>
          <w:marBottom w:val="0"/>
          <w:divBdr>
            <w:top w:val="none" w:sz="0" w:space="0" w:color="auto"/>
            <w:left w:val="none" w:sz="0" w:space="0" w:color="auto"/>
            <w:bottom w:val="none" w:sz="0" w:space="0" w:color="auto"/>
            <w:right w:val="none" w:sz="0" w:space="0" w:color="auto"/>
          </w:divBdr>
        </w:div>
        <w:div w:id="1630626379">
          <w:marLeft w:val="0"/>
          <w:marRight w:val="0"/>
          <w:marTop w:val="0"/>
          <w:marBottom w:val="0"/>
          <w:divBdr>
            <w:top w:val="none" w:sz="0" w:space="0" w:color="auto"/>
            <w:left w:val="none" w:sz="0" w:space="0" w:color="auto"/>
            <w:bottom w:val="none" w:sz="0" w:space="0" w:color="auto"/>
            <w:right w:val="none" w:sz="0" w:space="0" w:color="auto"/>
          </w:divBdr>
        </w:div>
      </w:divsChild>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44106295">
      <w:bodyDiv w:val="1"/>
      <w:marLeft w:val="0"/>
      <w:marRight w:val="0"/>
      <w:marTop w:val="0"/>
      <w:marBottom w:val="0"/>
      <w:divBdr>
        <w:top w:val="none" w:sz="0" w:space="0" w:color="auto"/>
        <w:left w:val="none" w:sz="0" w:space="0" w:color="auto"/>
        <w:bottom w:val="none" w:sz="0" w:space="0" w:color="auto"/>
        <w:right w:val="none" w:sz="0" w:space="0" w:color="auto"/>
      </w:divBdr>
    </w:div>
    <w:div w:id="48186311">
      <w:bodyDiv w:val="1"/>
      <w:marLeft w:val="0"/>
      <w:marRight w:val="0"/>
      <w:marTop w:val="0"/>
      <w:marBottom w:val="0"/>
      <w:divBdr>
        <w:top w:val="none" w:sz="0" w:space="0" w:color="auto"/>
        <w:left w:val="none" w:sz="0" w:space="0" w:color="auto"/>
        <w:bottom w:val="none" w:sz="0" w:space="0" w:color="auto"/>
        <w:right w:val="none" w:sz="0" w:space="0" w:color="auto"/>
      </w:divBdr>
      <w:divsChild>
        <w:div w:id="958954423">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60445707">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25977346">
      <w:bodyDiv w:val="1"/>
      <w:marLeft w:val="0"/>
      <w:marRight w:val="0"/>
      <w:marTop w:val="0"/>
      <w:marBottom w:val="0"/>
      <w:divBdr>
        <w:top w:val="none" w:sz="0" w:space="0" w:color="auto"/>
        <w:left w:val="none" w:sz="0" w:space="0" w:color="auto"/>
        <w:bottom w:val="none" w:sz="0" w:space="0" w:color="auto"/>
        <w:right w:val="none" w:sz="0" w:space="0" w:color="auto"/>
      </w:divBdr>
    </w:div>
    <w:div w:id="127475383">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43401692">
      <w:bodyDiv w:val="1"/>
      <w:marLeft w:val="0"/>
      <w:marRight w:val="0"/>
      <w:marTop w:val="0"/>
      <w:marBottom w:val="0"/>
      <w:divBdr>
        <w:top w:val="none" w:sz="0" w:space="0" w:color="auto"/>
        <w:left w:val="none" w:sz="0" w:space="0" w:color="auto"/>
        <w:bottom w:val="none" w:sz="0" w:space="0" w:color="auto"/>
        <w:right w:val="none" w:sz="0" w:space="0" w:color="auto"/>
      </w:divBdr>
    </w:div>
    <w:div w:id="148906450">
      <w:bodyDiv w:val="1"/>
      <w:marLeft w:val="0"/>
      <w:marRight w:val="0"/>
      <w:marTop w:val="0"/>
      <w:marBottom w:val="0"/>
      <w:divBdr>
        <w:top w:val="none" w:sz="0" w:space="0" w:color="auto"/>
        <w:left w:val="none" w:sz="0" w:space="0" w:color="auto"/>
        <w:bottom w:val="none" w:sz="0" w:space="0" w:color="auto"/>
        <w:right w:val="none" w:sz="0" w:space="0" w:color="auto"/>
      </w:divBdr>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9672">
      <w:bodyDiv w:val="1"/>
      <w:marLeft w:val="0"/>
      <w:marRight w:val="0"/>
      <w:marTop w:val="0"/>
      <w:marBottom w:val="0"/>
      <w:divBdr>
        <w:top w:val="none" w:sz="0" w:space="0" w:color="auto"/>
        <w:left w:val="none" w:sz="0" w:space="0" w:color="auto"/>
        <w:bottom w:val="none" w:sz="0" w:space="0" w:color="auto"/>
        <w:right w:val="none" w:sz="0" w:space="0" w:color="auto"/>
      </w:divBdr>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84852181">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430763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76587465">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399138659">
      <w:bodyDiv w:val="1"/>
      <w:marLeft w:val="0"/>
      <w:marRight w:val="0"/>
      <w:marTop w:val="0"/>
      <w:marBottom w:val="0"/>
      <w:divBdr>
        <w:top w:val="none" w:sz="0" w:space="0" w:color="auto"/>
        <w:left w:val="none" w:sz="0" w:space="0" w:color="auto"/>
        <w:bottom w:val="none" w:sz="0" w:space="0" w:color="auto"/>
        <w:right w:val="none" w:sz="0" w:space="0" w:color="auto"/>
      </w:divBdr>
    </w:div>
    <w:div w:id="402333715">
      <w:bodyDiv w:val="1"/>
      <w:marLeft w:val="0"/>
      <w:marRight w:val="0"/>
      <w:marTop w:val="0"/>
      <w:marBottom w:val="0"/>
      <w:divBdr>
        <w:top w:val="none" w:sz="0" w:space="0" w:color="auto"/>
        <w:left w:val="none" w:sz="0" w:space="0" w:color="auto"/>
        <w:bottom w:val="none" w:sz="0" w:space="0" w:color="auto"/>
        <w:right w:val="none" w:sz="0" w:space="0" w:color="auto"/>
      </w:divBdr>
    </w:div>
    <w:div w:id="402607474">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7336173">
      <w:bodyDiv w:val="1"/>
      <w:marLeft w:val="0"/>
      <w:marRight w:val="0"/>
      <w:marTop w:val="0"/>
      <w:marBottom w:val="0"/>
      <w:divBdr>
        <w:top w:val="none" w:sz="0" w:space="0" w:color="auto"/>
        <w:left w:val="none" w:sz="0" w:space="0" w:color="auto"/>
        <w:bottom w:val="none" w:sz="0" w:space="0" w:color="auto"/>
        <w:right w:val="none" w:sz="0" w:space="0" w:color="auto"/>
      </w:divBdr>
    </w:div>
    <w:div w:id="417531007">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38304977">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60194542">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sChild>
    </w:div>
    <w:div w:id="467939868">
      <w:bodyDiv w:val="1"/>
      <w:marLeft w:val="0"/>
      <w:marRight w:val="0"/>
      <w:marTop w:val="0"/>
      <w:marBottom w:val="0"/>
      <w:divBdr>
        <w:top w:val="none" w:sz="0" w:space="0" w:color="auto"/>
        <w:left w:val="none" w:sz="0" w:space="0" w:color="auto"/>
        <w:bottom w:val="none" w:sz="0" w:space="0" w:color="auto"/>
        <w:right w:val="none" w:sz="0" w:space="0" w:color="auto"/>
      </w:divBdr>
      <w:divsChild>
        <w:div w:id="482234681">
          <w:marLeft w:val="0"/>
          <w:marRight w:val="0"/>
          <w:marTop w:val="0"/>
          <w:marBottom w:val="0"/>
          <w:divBdr>
            <w:top w:val="none" w:sz="0" w:space="0" w:color="auto"/>
            <w:left w:val="none" w:sz="0" w:space="0" w:color="auto"/>
            <w:bottom w:val="none" w:sz="0" w:space="0" w:color="auto"/>
            <w:right w:val="none" w:sz="0" w:space="0" w:color="auto"/>
          </w:divBdr>
        </w:div>
        <w:div w:id="628902003">
          <w:marLeft w:val="0"/>
          <w:marRight w:val="0"/>
          <w:marTop w:val="0"/>
          <w:marBottom w:val="0"/>
          <w:divBdr>
            <w:top w:val="none" w:sz="0" w:space="0" w:color="auto"/>
            <w:left w:val="none" w:sz="0" w:space="0" w:color="auto"/>
            <w:bottom w:val="none" w:sz="0" w:space="0" w:color="auto"/>
            <w:right w:val="none" w:sz="0" w:space="0" w:color="auto"/>
          </w:divBdr>
        </w:div>
        <w:div w:id="1052193633">
          <w:marLeft w:val="0"/>
          <w:marRight w:val="0"/>
          <w:marTop w:val="0"/>
          <w:marBottom w:val="0"/>
          <w:divBdr>
            <w:top w:val="none" w:sz="0" w:space="0" w:color="auto"/>
            <w:left w:val="none" w:sz="0" w:space="0" w:color="auto"/>
            <w:bottom w:val="none" w:sz="0" w:space="0" w:color="auto"/>
            <w:right w:val="none" w:sz="0" w:space="0" w:color="auto"/>
          </w:divBdr>
        </w:div>
        <w:div w:id="2076851553">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08907109">
      <w:bodyDiv w:val="1"/>
      <w:marLeft w:val="0"/>
      <w:marRight w:val="0"/>
      <w:marTop w:val="0"/>
      <w:marBottom w:val="0"/>
      <w:divBdr>
        <w:top w:val="none" w:sz="0" w:space="0" w:color="auto"/>
        <w:left w:val="none" w:sz="0" w:space="0" w:color="auto"/>
        <w:bottom w:val="none" w:sz="0" w:space="0" w:color="auto"/>
        <w:right w:val="none" w:sz="0" w:space="0" w:color="auto"/>
      </w:divBdr>
    </w:div>
    <w:div w:id="514147379">
      <w:bodyDiv w:val="1"/>
      <w:marLeft w:val="0"/>
      <w:marRight w:val="0"/>
      <w:marTop w:val="0"/>
      <w:marBottom w:val="0"/>
      <w:divBdr>
        <w:top w:val="none" w:sz="0" w:space="0" w:color="auto"/>
        <w:left w:val="none" w:sz="0" w:space="0" w:color="auto"/>
        <w:bottom w:val="none" w:sz="0" w:space="0" w:color="auto"/>
        <w:right w:val="none" w:sz="0" w:space="0" w:color="auto"/>
      </w:divBdr>
    </w:div>
    <w:div w:id="520315795">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47298345">
      <w:bodyDiv w:val="1"/>
      <w:marLeft w:val="0"/>
      <w:marRight w:val="0"/>
      <w:marTop w:val="0"/>
      <w:marBottom w:val="0"/>
      <w:divBdr>
        <w:top w:val="none" w:sz="0" w:space="0" w:color="auto"/>
        <w:left w:val="none" w:sz="0" w:space="0" w:color="auto"/>
        <w:bottom w:val="none" w:sz="0" w:space="0" w:color="auto"/>
        <w:right w:val="none" w:sz="0" w:space="0" w:color="auto"/>
      </w:divBdr>
      <w:divsChild>
        <w:div w:id="6563273">
          <w:marLeft w:val="0"/>
          <w:marRight w:val="0"/>
          <w:marTop w:val="0"/>
          <w:marBottom w:val="0"/>
          <w:divBdr>
            <w:top w:val="none" w:sz="0" w:space="0" w:color="auto"/>
            <w:left w:val="none" w:sz="0" w:space="0" w:color="auto"/>
            <w:bottom w:val="none" w:sz="0" w:space="0" w:color="auto"/>
            <w:right w:val="none" w:sz="0" w:space="0" w:color="auto"/>
          </w:divBdr>
        </w:div>
        <w:div w:id="521285516">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
        <w:div w:id="1806309274">
          <w:marLeft w:val="0"/>
          <w:marRight w:val="0"/>
          <w:marTop w:val="0"/>
          <w:marBottom w:val="0"/>
          <w:divBdr>
            <w:top w:val="none" w:sz="0" w:space="0" w:color="auto"/>
            <w:left w:val="none" w:sz="0" w:space="0" w:color="auto"/>
            <w:bottom w:val="none" w:sz="0" w:space="0" w:color="auto"/>
            <w:right w:val="none" w:sz="0" w:space="0" w:color="auto"/>
          </w:divBdr>
        </w:div>
      </w:divsChild>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5865">
      <w:bodyDiv w:val="1"/>
      <w:marLeft w:val="0"/>
      <w:marRight w:val="0"/>
      <w:marTop w:val="0"/>
      <w:marBottom w:val="0"/>
      <w:divBdr>
        <w:top w:val="none" w:sz="0" w:space="0" w:color="auto"/>
        <w:left w:val="none" w:sz="0" w:space="0" w:color="auto"/>
        <w:bottom w:val="none" w:sz="0" w:space="0" w:color="auto"/>
        <w:right w:val="none" w:sz="0" w:space="0" w:color="auto"/>
      </w:divBdr>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80603638">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608046304">
      <w:bodyDiv w:val="1"/>
      <w:marLeft w:val="0"/>
      <w:marRight w:val="0"/>
      <w:marTop w:val="0"/>
      <w:marBottom w:val="0"/>
      <w:divBdr>
        <w:top w:val="none" w:sz="0" w:space="0" w:color="auto"/>
        <w:left w:val="none" w:sz="0" w:space="0" w:color="auto"/>
        <w:bottom w:val="none" w:sz="0" w:space="0" w:color="auto"/>
        <w:right w:val="none" w:sz="0" w:space="0" w:color="auto"/>
      </w:divBdr>
    </w:div>
    <w:div w:id="608850653">
      <w:bodyDiv w:val="1"/>
      <w:marLeft w:val="0"/>
      <w:marRight w:val="0"/>
      <w:marTop w:val="0"/>
      <w:marBottom w:val="0"/>
      <w:divBdr>
        <w:top w:val="none" w:sz="0" w:space="0" w:color="auto"/>
        <w:left w:val="none" w:sz="0" w:space="0" w:color="auto"/>
        <w:bottom w:val="none" w:sz="0" w:space="0" w:color="auto"/>
        <w:right w:val="none" w:sz="0" w:space="0" w:color="auto"/>
      </w:divBdr>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84098">
      <w:bodyDiv w:val="1"/>
      <w:marLeft w:val="0"/>
      <w:marRight w:val="0"/>
      <w:marTop w:val="0"/>
      <w:marBottom w:val="0"/>
      <w:divBdr>
        <w:top w:val="none" w:sz="0" w:space="0" w:color="auto"/>
        <w:left w:val="none" w:sz="0" w:space="0" w:color="auto"/>
        <w:bottom w:val="none" w:sz="0" w:space="0" w:color="auto"/>
        <w:right w:val="none" w:sz="0" w:space="0" w:color="auto"/>
      </w:divBdr>
    </w:div>
    <w:div w:id="627324898">
      <w:bodyDiv w:val="1"/>
      <w:marLeft w:val="0"/>
      <w:marRight w:val="0"/>
      <w:marTop w:val="0"/>
      <w:marBottom w:val="0"/>
      <w:divBdr>
        <w:top w:val="none" w:sz="0" w:space="0" w:color="auto"/>
        <w:left w:val="none" w:sz="0" w:space="0" w:color="auto"/>
        <w:bottom w:val="none" w:sz="0" w:space="0" w:color="auto"/>
        <w:right w:val="none" w:sz="0" w:space="0" w:color="auto"/>
      </w:divBdr>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71772523">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949846282">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3580637">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26646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56809807">
      <w:bodyDiv w:val="1"/>
      <w:marLeft w:val="0"/>
      <w:marRight w:val="0"/>
      <w:marTop w:val="0"/>
      <w:marBottom w:val="0"/>
      <w:divBdr>
        <w:top w:val="none" w:sz="0" w:space="0" w:color="auto"/>
        <w:left w:val="none" w:sz="0" w:space="0" w:color="auto"/>
        <w:bottom w:val="none" w:sz="0" w:space="0" w:color="auto"/>
        <w:right w:val="none" w:sz="0" w:space="0" w:color="auto"/>
      </w:divBdr>
    </w:div>
    <w:div w:id="661738397">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81781532">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695934174">
      <w:bodyDiv w:val="1"/>
      <w:marLeft w:val="0"/>
      <w:marRight w:val="0"/>
      <w:marTop w:val="0"/>
      <w:marBottom w:val="0"/>
      <w:divBdr>
        <w:top w:val="none" w:sz="0" w:space="0" w:color="auto"/>
        <w:left w:val="none" w:sz="0" w:space="0" w:color="auto"/>
        <w:bottom w:val="none" w:sz="0" w:space="0" w:color="auto"/>
        <w:right w:val="none" w:sz="0" w:space="0" w:color="auto"/>
      </w:divBdr>
    </w:div>
    <w:div w:id="697658142">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18937588">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797181077">
      <w:bodyDiv w:val="1"/>
      <w:marLeft w:val="0"/>
      <w:marRight w:val="0"/>
      <w:marTop w:val="0"/>
      <w:marBottom w:val="0"/>
      <w:divBdr>
        <w:top w:val="none" w:sz="0" w:space="0" w:color="auto"/>
        <w:left w:val="none" w:sz="0" w:space="0" w:color="auto"/>
        <w:bottom w:val="none" w:sz="0" w:space="0" w:color="auto"/>
        <w:right w:val="none" w:sz="0" w:space="0" w:color="auto"/>
      </w:divBdr>
    </w:div>
    <w:div w:id="810054848">
      <w:bodyDiv w:val="1"/>
      <w:marLeft w:val="0"/>
      <w:marRight w:val="0"/>
      <w:marTop w:val="0"/>
      <w:marBottom w:val="0"/>
      <w:divBdr>
        <w:top w:val="none" w:sz="0" w:space="0" w:color="auto"/>
        <w:left w:val="none" w:sz="0" w:space="0" w:color="auto"/>
        <w:bottom w:val="none" w:sz="0" w:space="0" w:color="auto"/>
        <w:right w:val="none" w:sz="0" w:space="0" w:color="auto"/>
      </w:divBdr>
    </w:div>
    <w:div w:id="810362269">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60124366">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88997306">
      <w:bodyDiv w:val="1"/>
      <w:marLeft w:val="0"/>
      <w:marRight w:val="0"/>
      <w:marTop w:val="0"/>
      <w:marBottom w:val="0"/>
      <w:divBdr>
        <w:top w:val="none" w:sz="0" w:space="0" w:color="auto"/>
        <w:left w:val="none" w:sz="0" w:space="0" w:color="auto"/>
        <w:bottom w:val="none" w:sz="0" w:space="0" w:color="auto"/>
        <w:right w:val="none" w:sz="0" w:space="0" w:color="auto"/>
      </w:divBdr>
    </w:div>
    <w:div w:id="892884205">
      <w:bodyDiv w:val="1"/>
      <w:marLeft w:val="0"/>
      <w:marRight w:val="0"/>
      <w:marTop w:val="0"/>
      <w:marBottom w:val="0"/>
      <w:divBdr>
        <w:top w:val="none" w:sz="0" w:space="0" w:color="auto"/>
        <w:left w:val="none" w:sz="0" w:space="0" w:color="auto"/>
        <w:bottom w:val="none" w:sz="0" w:space="0" w:color="auto"/>
        <w:right w:val="none" w:sz="0" w:space="0" w:color="auto"/>
      </w:divBdr>
    </w:div>
    <w:div w:id="895235935">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1306389">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15865608">
      <w:bodyDiv w:val="1"/>
      <w:marLeft w:val="0"/>
      <w:marRight w:val="0"/>
      <w:marTop w:val="0"/>
      <w:marBottom w:val="0"/>
      <w:divBdr>
        <w:top w:val="none" w:sz="0" w:space="0" w:color="auto"/>
        <w:left w:val="none" w:sz="0" w:space="0" w:color="auto"/>
        <w:bottom w:val="none" w:sz="0" w:space="0" w:color="auto"/>
        <w:right w:val="none" w:sz="0" w:space="0" w:color="auto"/>
      </w:divBdr>
    </w:div>
    <w:div w:id="919604963">
      <w:bodyDiv w:val="1"/>
      <w:marLeft w:val="0"/>
      <w:marRight w:val="0"/>
      <w:marTop w:val="0"/>
      <w:marBottom w:val="0"/>
      <w:divBdr>
        <w:top w:val="none" w:sz="0" w:space="0" w:color="auto"/>
        <w:left w:val="none" w:sz="0" w:space="0" w:color="auto"/>
        <w:bottom w:val="none" w:sz="0" w:space="0" w:color="auto"/>
        <w:right w:val="none" w:sz="0" w:space="0" w:color="auto"/>
      </w:divBdr>
    </w:div>
    <w:div w:id="933706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41910645">
      <w:bodyDiv w:val="1"/>
      <w:marLeft w:val="0"/>
      <w:marRight w:val="0"/>
      <w:marTop w:val="0"/>
      <w:marBottom w:val="0"/>
      <w:divBdr>
        <w:top w:val="none" w:sz="0" w:space="0" w:color="auto"/>
        <w:left w:val="none" w:sz="0" w:space="0" w:color="auto"/>
        <w:bottom w:val="none" w:sz="0" w:space="0" w:color="auto"/>
        <w:right w:val="none" w:sz="0" w:space="0" w:color="auto"/>
      </w:divBdr>
    </w:div>
    <w:div w:id="956909094">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1009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8477231">
          <w:marLeft w:val="0"/>
          <w:marRight w:val="0"/>
          <w:marTop w:val="0"/>
          <w:marBottom w:val="0"/>
          <w:divBdr>
            <w:top w:val="none" w:sz="0" w:space="0" w:color="auto"/>
            <w:left w:val="none" w:sz="0" w:space="0" w:color="auto"/>
            <w:bottom w:val="none" w:sz="0" w:space="0" w:color="auto"/>
            <w:right w:val="none" w:sz="0" w:space="0" w:color="auto"/>
          </w:divBdr>
          <w:divsChild>
            <w:div w:id="1639409569">
              <w:marLeft w:val="0"/>
              <w:marRight w:val="0"/>
              <w:marTop w:val="0"/>
              <w:marBottom w:val="0"/>
              <w:divBdr>
                <w:top w:val="none" w:sz="0" w:space="0" w:color="auto"/>
                <w:left w:val="none" w:sz="0" w:space="0" w:color="auto"/>
                <w:bottom w:val="none" w:sz="0" w:space="0" w:color="auto"/>
                <w:right w:val="none" w:sz="0" w:space="0" w:color="auto"/>
              </w:divBdr>
              <w:divsChild>
                <w:div w:id="517044268">
                  <w:marLeft w:val="0"/>
                  <w:marRight w:val="0"/>
                  <w:marTop w:val="0"/>
                  <w:marBottom w:val="0"/>
                  <w:divBdr>
                    <w:top w:val="none" w:sz="0" w:space="0" w:color="auto"/>
                    <w:left w:val="none" w:sz="0" w:space="0" w:color="auto"/>
                    <w:bottom w:val="none" w:sz="0" w:space="0" w:color="auto"/>
                    <w:right w:val="none" w:sz="0" w:space="0" w:color="auto"/>
                  </w:divBdr>
                  <w:divsChild>
                    <w:div w:id="156070359">
                      <w:marLeft w:val="0"/>
                      <w:marRight w:val="0"/>
                      <w:marTop w:val="0"/>
                      <w:marBottom w:val="0"/>
                      <w:divBdr>
                        <w:top w:val="none" w:sz="0" w:space="0" w:color="auto"/>
                        <w:left w:val="none" w:sz="0" w:space="0" w:color="auto"/>
                        <w:bottom w:val="none" w:sz="0" w:space="0" w:color="auto"/>
                        <w:right w:val="none" w:sz="0" w:space="0" w:color="auto"/>
                      </w:divBdr>
                    </w:div>
                    <w:div w:id="340158085">
                      <w:marLeft w:val="0"/>
                      <w:marRight w:val="0"/>
                      <w:marTop w:val="0"/>
                      <w:marBottom w:val="0"/>
                      <w:divBdr>
                        <w:top w:val="none" w:sz="0" w:space="0" w:color="auto"/>
                        <w:left w:val="none" w:sz="0" w:space="0" w:color="auto"/>
                        <w:bottom w:val="none" w:sz="0" w:space="0" w:color="auto"/>
                        <w:right w:val="none" w:sz="0" w:space="0" w:color="auto"/>
                      </w:divBdr>
                    </w:div>
                    <w:div w:id="534080150">
                      <w:marLeft w:val="0"/>
                      <w:marRight w:val="0"/>
                      <w:marTop w:val="0"/>
                      <w:marBottom w:val="0"/>
                      <w:divBdr>
                        <w:top w:val="none" w:sz="0" w:space="0" w:color="auto"/>
                        <w:left w:val="none" w:sz="0" w:space="0" w:color="auto"/>
                        <w:bottom w:val="none" w:sz="0" w:space="0" w:color="auto"/>
                        <w:right w:val="none" w:sz="0" w:space="0" w:color="auto"/>
                      </w:divBdr>
                    </w:div>
                    <w:div w:id="1013647821">
                      <w:marLeft w:val="0"/>
                      <w:marRight w:val="0"/>
                      <w:marTop w:val="0"/>
                      <w:marBottom w:val="0"/>
                      <w:divBdr>
                        <w:top w:val="none" w:sz="0" w:space="0" w:color="auto"/>
                        <w:left w:val="none" w:sz="0" w:space="0" w:color="auto"/>
                        <w:bottom w:val="none" w:sz="0" w:space="0" w:color="auto"/>
                        <w:right w:val="none" w:sz="0" w:space="0" w:color="auto"/>
                      </w:divBdr>
                    </w:div>
                    <w:div w:id="1751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1256298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1809037">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34883332">
      <w:bodyDiv w:val="1"/>
      <w:marLeft w:val="0"/>
      <w:marRight w:val="0"/>
      <w:marTop w:val="0"/>
      <w:marBottom w:val="0"/>
      <w:divBdr>
        <w:top w:val="none" w:sz="0" w:space="0" w:color="auto"/>
        <w:left w:val="none" w:sz="0" w:space="0" w:color="auto"/>
        <w:bottom w:val="none" w:sz="0" w:space="0" w:color="auto"/>
        <w:right w:val="none" w:sz="0" w:space="0" w:color="auto"/>
      </w:divBdr>
    </w:div>
    <w:div w:id="1038699987">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55618583">
      <w:bodyDiv w:val="1"/>
      <w:marLeft w:val="0"/>
      <w:marRight w:val="0"/>
      <w:marTop w:val="0"/>
      <w:marBottom w:val="0"/>
      <w:divBdr>
        <w:top w:val="none" w:sz="0" w:space="0" w:color="auto"/>
        <w:left w:val="none" w:sz="0" w:space="0" w:color="auto"/>
        <w:bottom w:val="none" w:sz="0" w:space="0" w:color="auto"/>
        <w:right w:val="none" w:sz="0" w:space="0" w:color="auto"/>
      </w:divBdr>
    </w:div>
    <w:div w:id="1072196955">
      <w:bodyDiv w:val="1"/>
      <w:marLeft w:val="0"/>
      <w:marRight w:val="0"/>
      <w:marTop w:val="0"/>
      <w:marBottom w:val="0"/>
      <w:divBdr>
        <w:top w:val="none" w:sz="0" w:space="0" w:color="auto"/>
        <w:left w:val="none" w:sz="0" w:space="0" w:color="auto"/>
        <w:bottom w:val="none" w:sz="0" w:space="0" w:color="auto"/>
        <w:right w:val="none" w:sz="0" w:space="0" w:color="auto"/>
      </w:divBdr>
    </w:div>
    <w:div w:id="1075320210">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50101360">
      <w:bodyDiv w:val="1"/>
      <w:marLeft w:val="0"/>
      <w:marRight w:val="0"/>
      <w:marTop w:val="0"/>
      <w:marBottom w:val="0"/>
      <w:divBdr>
        <w:top w:val="none" w:sz="0" w:space="0" w:color="auto"/>
        <w:left w:val="none" w:sz="0" w:space="0" w:color="auto"/>
        <w:bottom w:val="none" w:sz="0" w:space="0" w:color="auto"/>
        <w:right w:val="none" w:sz="0" w:space="0" w:color="auto"/>
      </w:divBdr>
    </w:div>
    <w:div w:id="1159883429">
      <w:bodyDiv w:val="1"/>
      <w:marLeft w:val="0"/>
      <w:marRight w:val="0"/>
      <w:marTop w:val="0"/>
      <w:marBottom w:val="0"/>
      <w:divBdr>
        <w:top w:val="none" w:sz="0" w:space="0" w:color="auto"/>
        <w:left w:val="none" w:sz="0" w:space="0" w:color="auto"/>
        <w:bottom w:val="none" w:sz="0" w:space="0" w:color="auto"/>
        <w:right w:val="none" w:sz="0" w:space="0" w:color="auto"/>
      </w:divBdr>
    </w:div>
    <w:div w:id="1160006266">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64391678">
      <w:bodyDiv w:val="1"/>
      <w:marLeft w:val="0"/>
      <w:marRight w:val="0"/>
      <w:marTop w:val="0"/>
      <w:marBottom w:val="0"/>
      <w:divBdr>
        <w:top w:val="none" w:sz="0" w:space="0" w:color="auto"/>
        <w:left w:val="none" w:sz="0" w:space="0" w:color="auto"/>
        <w:bottom w:val="none" w:sz="0" w:space="0" w:color="auto"/>
        <w:right w:val="none" w:sz="0" w:space="0" w:color="auto"/>
      </w:divBdr>
    </w:div>
    <w:div w:id="1181815847">
      <w:bodyDiv w:val="1"/>
      <w:marLeft w:val="0"/>
      <w:marRight w:val="0"/>
      <w:marTop w:val="0"/>
      <w:marBottom w:val="0"/>
      <w:divBdr>
        <w:top w:val="none" w:sz="0" w:space="0" w:color="auto"/>
        <w:left w:val="none" w:sz="0" w:space="0" w:color="auto"/>
        <w:bottom w:val="none" w:sz="0" w:space="0" w:color="auto"/>
        <w:right w:val="none" w:sz="0" w:space="0" w:color="auto"/>
      </w:divBdr>
      <w:divsChild>
        <w:div w:id="631134475">
          <w:marLeft w:val="0"/>
          <w:marRight w:val="0"/>
          <w:marTop w:val="0"/>
          <w:marBottom w:val="0"/>
          <w:divBdr>
            <w:top w:val="none" w:sz="0" w:space="0" w:color="auto"/>
            <w:left w:val="none" w:sz="0" w:space="0" w:color="auto"/>
            <w:bottom w:val="none" w:sz="0" w:space="0" w:color="auto"/>
            <w:right w:val="none" w:sz="0" w:space="0" w:color="auto"/>
          </w:divBdr>
        </w:div>
        <w:div w:id="914781176">
          <w:marLeft w:val="0"/>
          <w:marRight w:val="0"/>
          <w:marTop w:val="0"/>
          <w:marBottom w:val="0"/>
          <w:divBdr>
            <w:top w:val="none" w:sz="0" w:space="0" w:color="auto"/>
            <w:left w:val="none" w:sz="0" w:space="0" w:color="auto"/>
            <w:bottom w:val="none" w:sz="0" w:space="0" w:color="auto"/>
            <w:right w:val="none" w:sz="0" w:space="0" w:color="auto"/>
          </w:divBdr>
        </w:div>
      </w:divsChild>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25481894">
      <w:bodyDiv w:val="1"/>
      <w:marLeft w:val="0"/>
      <w:marRight w:val="0"/>
      <w:marTop w:val="0"/>
      <w:marBottom w:val="0"/>
      <w:divBdr>
        <w:top w:val="none" w:sz="0" w:space="0" w:color="auto"/>
        <w:left w:val="none" w:sz="0" w:space="0" w:color="auto"/>
        <w:bottom w:val="none" w:sz="0" w:space="0" w:color="auto"/>
        <w:right w:val="none" w:sz="0" w:space="0" w:color="auto"/>
      </w:divBdr>
    </w:div>
    <w:div w:id="1227959284">
      <w:bodyDiv w:val="1"/>
      <w:marLeft w:val="0"/>
      <w:marRight w:val="0"/>
      <w:marTop w:val="0"/>
      <w:marBottom w:val="0"/>
      <w:divBdr>
        <w:top w:val="none" w:sz="0" w:space="0" w:color="auto"/>
        <w:left w:val="none" w:sz="0" w:space="0" w:color="auto"/>
        <w:bottom w:val="none" w:sz="0" w:space="0" w:color="auto"/>
        <w:right w:val="none" w:sz="0" w:space="0" w:color="auto"/>
      </w:divBdr>
    </w:div>
    <w:div w:id="1235820438">
      <w:bodyDiv w:val="1"/>
      <w:marLeft w:val="0"/>
      <w:marRight w:val="0"/>
      <w:marTop w:val="0"/>
      <w:marBottom w:val="0"/>
      <w:divBdr>
        <w:top w:val="none" w:sz="0" w:space="0" w:color="auto"/>
        <w:left w:val="none" w:sz="0" w:space="0" w:color="auto"/>
        <w:bottom w:val="none" w:sz="0" w:space="0" w:color="auto"/>
        <w:right w:val="none" w:sz="0" w:space="0" w:color="auto"/>
      </w:divBdr>
    </w:div>
    <w:div w:id="1242177206">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52088181">
      <w:bodyDiv w:val="1"/>
      <w:marLeft w:val="0"/>
      <w:marRight w:val="0"/>
      <w:marTop w:val="0"/>
      <w:marBottom w:val="0"/>
      <w:divBdr>
        <w:top w:val="none" w:sz="0" w:space="0" w:color="auto"/>
        <w:left w:val="none" w:sz="0" w:space="0" w:color="auto"/>
        <w:bottom w:val="none" w:sz="0" w:space="0" w:color="auto"/>
        <w:right w:val="none" w:sz="0" w:space="0" w:color="auto"/>
      </w:divBdr>
    </w:div>
    <w:div w:id="1252592459">
      <w:bodyDiv w:val="1"/>
      <w:marLeft w:val="0"/>
      <w:marRight w:val="0"/>
      <w:marTop w:val="0"/>
      <w:marBottom w:val="0"/>
      <w:divBdr>
        <w:top w:val="none" w:sz="0" w:space="0" w:color="auto"/>
        <w:left w:val="none" w:sz="0" w:space="0" w:color="auto"/>
        <w:bottom w:val="none" w:sz="0" w:space="0" w:color="auto"/>
        <w:right w:val="none" w:sz="0" w:space="0" w:color="auto"/>
      </w:divBdr>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1833442">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2583477">
      <w:bodyDiv w:val="1"/>
      <w:marLeft w:val="0"/>
      <w:marRight w:val="0"/>
      <w:marTop w:val="0"/>
      <w:marBottom w:val="0"/>
      <w:divBdr>
        <w:top w:val="none" w:sz="0" w:space="0" w:color="auto"/>
        <w:left w:val="none" w:sz="0" w:space="0" w:color="auto"/>
        <w:bottom w:val="none" w:sz="0" w:space="0" w:color="auto"/>
        <w:right w:val="none" w:sz="0" w:space="0" w:color="auto"/>
      </w:divBdr>
      <w:divsChild>
        <w:div w:id="544146321">
          <w:marLeft w:val="0"/>
          <w:marRight w:val="0"/>
          <w:marTop w:val="0"/>
          <w:marBottom w:val="0"/>
          <w:divBdr>
            <w:top w:val="none" w:sz="0" w:space="0" w:color="auto"/>
            <w:left w:val="none" w:sz="0" w:space="0" w:color="auto"/>
            <w:bottom w:val="none" w:sz="0" w:space="0" w:color="auto"/>
            <w:right w:val="none" w:sz="0" w:space="0" w:color="auto"/>
          </w:divBdr>
          <w:divsChild>
            <w:div w:id="811945413">
              <w:marLeft w:val="0"/>
              <w:marRight w:val="0"/>
              <w:marTop w:val="0"/>
              <w:marBottom w:val="0"/>
              <w:divBdr>
                <w:top w:val="none" w:sz="0" w:space="0" w:color="auto"/>
                <w:left w:val="none" w:sz="0" w:space="0" w:color="auto"/>
                <w:bottom w:val="none" w:sz="0" w:space="0" w:color="auto"/>
                <w:right w:val="none" w:sz="0" w:space="0" w:color="auto"/>
              </w:divBdr>
              <w:divsChild>
                <w:div w:id="694696642">
                  <w:marLeft w:val="0"/>
                  <w:marRight w:val="0"/>
                  <w:marTop w:val="0"/>
                  <w:marBottom w:val="0"/>
                  <w:divBdr>
                    <w:top w:val="none" w:sz="0" w:space="0" w:color="auto"/>
                    <w:left w:val="none" w:sz="0" w:space="0" w:color="auto"/>
                    <w:bottom w:val="none" w:sz="0" w:space="0" w:color="auto"/>
                    <w:right w:val="none" w:sz="0" w:space="0" w:color="auto"/>
                  </w:divBdr>
                  <w:divsChild>
                    <w:div w:id="633146508">
                      <w:marLeft w:val="0"/>
                      <w:marRight w:val="0"/>
                      <w:marTop w:val="0"/>
                      <w:marBottom w:val="0"/>
                      <w:divBdr>
                        <w:top w:val="none" w:sz="0" w:space="0" w:color="auto"/>
                        <w:left w:val="none" w:sz="0" w:space="0" w:color="auto"/>
                        <w:bottom w:val="none" w:sz="0" w:space="0" w:color="auto"/>
                        <w:right w:val="none" w:sz="0" w:space="0" w:color="auto"/>
                      </w:divBdr>
                    </w:div>
                    <w:div w:id="939991687">
                      <w:marLeft w:val="0"/>
                      <w:marRight w:val="0"/>
                      <w:marTop w:val="0"/>
                      <w:marBottom w:val="0"/>
                      <w:divBdr>
                        <w:top w:val="none" w:sz="0" w:space="0" w:color="auto"/>
                        <w:left w:val="none" w:sz="0" w:space="0" w:color="auto"/>
                        <w:bottom w:val="none" w:sz="0" w:space="0" w:color="auto"/>
                        <w:right w:val="none" w:sz="0" w:space="0" w:color="auto"/>
                      </w:divBdr>
                    </w:div>
                    <w:div w:id="1143621672">
                      <w:marLeft w:val="0"/>
                      <w:marRight w:val="0"/>
                      <w:marTop w:val="0"/>
                      <w:marBottom w:val="0"/>
                      <w:divBdr>
                        <w:top w:val="none" w:sz="0" w:space="0" w:color="auto"/>
                        <w:left w:val="none" w:sz="0" w:space="0" w:color="auto"/>
                        <w:bottom w:val="none" w:sz="0" w:space="0" w:color="auto"/>
                        <w:right w:val="none" w:sz="0" w:space="0" w:color="auto"/>
                      </w:divBdr>
                    </w:div>
                    <w:div w:id="1450246757">
                      <w:marLeft w:val="0"/>
                      <w:marRight w:val="0"/>
                      <w:marTop w:val="0"/>
                      <w:marBottom w:val="0"/>
                      <w:divBdr>
                        <w:top w:val="none" w:sz="0" w:space="0" w:color="auto"/>
                        <w:left w:val="none" w:sz="0" w:space="0" w:color="auto"/>
                        <w:bottom w:val="none" w:sz="0" w:space="0" w:color="auto"/>
                        <w:right w:val="none" w:sz="0" w:space="0" w:color="auto"/>
                      </w:divBdr>
                    </w:div>
                    <w:div w:id="15676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1532">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265261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28769362">
      <w:bodyDiv w:val="1"/>
      <w:marLeft w:val="0"/>
      <w:marRight w:val="0"/>
      <w:marTop w:val="0"/>
      <w:marBottom w:val="0"/>
      <w:divBdr>
        <w:top w:val="none" w:sz="0" w:space="0" w:color="auto"/>
        <w:left w:val="none" w:sz="0" w:space="0" w:color="auto"/>
        <w:bottom w:val="none" w:sz="0" w:space="0" w:color="auto"/>
        <w:right w:val="none" w:sz="0" w:space="0" w:color="auto"/>
      </w:divBdr>
    </w:div>
    <w:div w:id="1428841885">
      <w:bodyDiv w:val="1"/>
      <w:marLeft w:val="0"/>
      <w:marRight w:val="0"/>
      <w:marTop w:val="0"/>
      <w:marBottom w:val="0"/>
      <w:divBdr>
        <w:top w:val="none" w:sz="0" w:space="0" w:color="auto"/>
        <w:left w:val="none" w:sz="0" w:space="0" w:color="auto"/>
        <w:bottom w:val="none" w:sz="0" w:space="0" w:color="auto"/>
        <w:right w:val="none" w:sz="0" w:space="0" w:color="auto"/>
      </w:divBdr>
    </w:div>
    <w:div w:id="1437410264">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60567713">
      <w:bodyDiv w:val="1"/>
      <w:marLeft w:val="0"/>
      <w:marRight w:val="0"/>
      <w:marTop w:val="0"/>
      <w:marBottom w:val="0"/>
      <w:divBdr>
        <w:top w:val="none" w:sz="0" w:space="0" w:color="auto"/>
        <w:left w:val="none" w:sz="0" w:space="0" w:color="auto"/>
        <w:bottom w:val="none" w:sz="0" w:space="0" w:color="auto"/>
        <w:right w:val="none" w:sz="0" w:space="0" w:color="auto"/>
      </w:divBdr>
    </w:div>
    <w:div w:id="1465925655">
      <w:bodyDiv w:val="1"/>
      <w:marLeft w:val="0"/>
      <w:marRight w:val="0"/>
      <w:marTop w:val="0"/>
      <w:marBottom w:val="0"/>
      <w:divBdr>
        <w:top w:val="none" w:sz="0" w:space="0" w:color="auto"/>
        <w:left w:val="none" w:sz="0" w:space="0" w:color="auto"/>
        <w:bottom w:val="none" w:sz="0" w:space="0" w:color="auto"/>
        <w:right w:val="none" w:sz="0" w:space="0" w:color="auto"/>
      </w:divBdr>
    </w:div>
    <w:div w:id="1473055518">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494567892">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4903604">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0670439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2691920">
      <w:bodyDiv w:val="1"/>
      <w:marLeft w:val="0"/>
      <w:marRight w:val="0"/>
      <w:marTop w:val="0"/>
      <w:marBottom w:val="0"/>
      <w:divBdr>
        <w:top w:val="none" w:sz="0" w:space="0" w:color="auto"/>
        <w:left w:val="none" w:sz="0" w:space="0" w:color="auto"/>
        <w:bottom w:val="none" w:sz="0" w:space="0" w:color="auto"/>
        <w:right w:val="none" w:sz="0" w:space="0" w:color="auto"/>
      </w:divBdr>
    </w:div>
    <w:div w:id="1535381476">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64026530">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7980371">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 w:id="1382483696">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4114482">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 w:id="1967077414">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0548997">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89675147">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693219550">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05713848">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0670688">
      <w:bodyDiv w:val="1"/>
      <w:marLeft w:val="0"/>
      <w:marRight w:val="0"/>
      <w:marTop w:val="0"/>
      <w:marBottom w:val="0"/>
      <w:divBdr>
        <w:top w:val="none" w:sz="0" w:space="0" w:color="auto"/>
        <w:left w:val="none" w:sz="0" w:space="0" w:color="auto"/>
        <w:bottom w:val="none" w:sz="0" w:space="0" w:color="auto"/>
        <w:right w:val="none" w:sz="0" w:space="0" w:color="auto"/>
      </w:divBdr>
    </w:div>
    <w:div w:id="1721972298">
      <w:bodyDiv w:val="1"/>
      <w:marLeft w:val="0"/>
      <w:marRight w:val="0"/>
      <w:marTop w:val="0"/>
      <w:marBottom w:val="0"/>
      <w:divBdr>
        <w:top w:val="none" w:sz="0" w:space="0" w:color="auto"/>
        <w:left w:val="none" w:sz="0" w:space="0" w:color="auto"/>
        <w:bottom w:val="none" w:sz="0" w:space="0" w:color="auto"/>
        <w:right w:val="none" w:sz="0" w:space="0" w:color="auto"/>
      </w:divBdr>
    </w:div>
    <w:div w:id="17220557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57820480">
      <w:bodyDiv w:val="1"/>
      <w:marLeft w:val="0"/>
      <w:marRight w:val="0"/>
      <w:marTop w:val="0"/>
      <w:marBottom w:val="0"/>
      <w:divBdr>
        <w:top w:val="none" w:sz="0" w:space="0" w:color="auto"/>
        <w:left w:val="none" w:sz="0" w:space="0" w:color="auto"/>
        <w:bottom w:val="none" w:sz="0" w:space="0" w:color="auto"/>
        <w:right w:val="none" w:sz="0" w:space="0" w:color="auto"/>
      </w:divBdr>
    </w:div>
    <w:div w:id="1758135621">
      <w:bodyDiv w:val="1"/>
      <w:marLeft w:val="0"/>
      <w:marRight w:val="0"/>
      <w:marTop w:val="0"/>
      <w:marBottom w:val="0"/>
      <w:divBdr>
        <w:top w:val="none" w:sz="0" w:space="0" w:color="auto"/>
        <w:left w:val="none" w:sz="0" w:space="0" w:color="auto"/>
        <w:bottom w:val="none" w:sz="0" w:space="0" w:color="auto"/>
        <w:right w:val="none" w:sz="0" w:space="0" w:color="auto"/>
      </w:divBdr>
    </w:div>
    <w:div w:id="1764760055">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02724543">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29057686">
      <w:bodyDiv w:val="1"/>
      <w:marLeft w:val="0"/>
      <w:marRight w:val="0"/>
      <w:marTop w:val="0"/>
      <w:marBottom w:val="0"/>
      <w:divBdr>
        <w:top w:val="none" w:sz="0" w:space="0" w:color="auto"/>
        <w:left w:val="none" w:sz="0" w:space="0" w:color="auto"/>
        <w:bottom w:val="none" w:sz="0" w:space="0" w:color="auto"/>
        <w:right w:val="none" w:sz="0" w:space="0" w:color="auto"/>
      </w:divBdr>
    </w:div>
    <w:div w:id="1831019322">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66677060">
      <w:bodyDiv w:val="1"/>
      <w:marLeft w:val="0"/>
      <w:marRight w:val="0"/>
      <w:marTop w:val="0"/>
      <w:marBottom w:val="0"/>
      <w:divBdr>
        <w:top w:val="none" w:sz="0" w:space="0" w:color="auto"/>
        <w:left w:val="none" w:sz="0" w:space="0" w:color="auto"/>
        <w:bottom w:val="none" w:sz="0" w:space="0" w:color="auto"/>
        <w:right w:val="none" w:sz="0" w:space="0" w:color="auto"/>
      </w:divBdr>
      <w:divsChild>
        <w:div w:id="1303651890">
          <w:marLeft w:val="0"/>
          <w:marRight w:val="0"/>
          <w:marTop w:val="0"/>
          <w:marBottom w:val="0"/>
          <w:divBdr>
            <w:top w:val="none" w:sz="0" w:space="0" w:color="auto"/>
            <w:left w:val="none" w:sz="0" w:space="0" w:color="auto"/>
            <w:bottom w:val="none" w:sz="0" w:space="0" w:color="auto"/>
            <w:right w:val="none" w:sz="0" w:space="0" w:color="auto"/>
          </w:divBdr>
          <w:divsChild>
            <w:div w:id="20077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0458870">
      <w:bodyDiv w:val="1"/>
      <w:marLeft w:val="0"/>
      <w:marRight w:val="0"/>
      <w:marTop w:val="0"/>
      <w:marBottom w:val="0"/>
      <w:divBdr>
        <w:top w:val="none" w:sz="0" w:space="0" w:color="auto"/>
        <w:left w:val="none" w:sz="0" w:space="0" w:color="auto"/>
        <w:bottom w:val="none" w:sz="0" w:space="0" w:color="auto"/>
        <w:right w:val="none" w:sz="0" w:space="0" w:color="auto"/>
      </w:divBdr>
    </w:div>
    <w:div w:id="1934505439">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47498496">
      <w:bodyDiv w:val="1"/>
      <w:marLeft w:val="0"/>
      <w:marRight w:val="0"/>
      <w:marTop w:val="0"/>
      <w:marBottom w:val="0"/>
      <w:divBdr>
        <w:top w:val="none" w:sz="0" w:space="0" w:color="auto"/>
        <w:left w:val="none" w:sz="0" w:space="0" w:color="auto"/>
        <w:bottom w:val="none" w:sz="0" w:space="0" w:color="auto"/>
        <w:right w:val="none" w:sz="0" w:space="0" w:color="auto"/>
      </w:divBdr>
      <w:divsChild>
        <w:div w:id="227305529">
          <w:marLeft w:val="0"/>
          <w:marRight w:val="0"/>
          <w:marTop w:val="0"/>
          <w:marBottom w:val="0"/>
          <w:divBdr>
            <w:top w:val="none" w:sz="0" w:space="0" w:color="auto"/>
            <w:left w:val="none" w:sz="0" w:space="0" w:color="auto"/>
            <w:bottom w:val="none" w:sz="0" w:space="0" w:color="auto"/>
            <w:right w:val="none" w:sz="0" w:space="0" w:color="auto"/>
          </w:divBdr>
          <w:divsChild>
            <w:div w:id="1518931382">
              <w:marLeft w:val="0"/>
              <w:marRight w:val="0"/>
              <w:marTop w:val="0"/>
              <w:marBottom w:val="0"/>
              <w:divBdr>
                <w:top w:val="none" w:sz="0" w:space="0" w:color="auto"/>
                <w:left w:val="none" w:sz="0" w:space="0" w:color="auto"/>
                <w:bottom w:val="none" w:sz="0" w:space="0" w:color="auto"/>
                <w:right w:val="none" w:sz="0" w:space="0" w:color="auto"/>
              </w:divBdr>
              <w:divsChild>
                <w:div w:id="5671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4522">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1347168">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30333430">
      <w:bodyDiv w:val="1"/>
      <w:marLeft w:val="0"/>
      <w:marRight w:val="0"/>
      <w:marTop w:val="0"/>
      <w:marBottom w:val="0"/>
      <w:divBdr>
        <w:top w:val="none" w:sz="0" w:space="0" w:color="auto"/>
        <w:left w:val="none" w:sz="0" w:space="0" w:color="auto"/>
        <w:bottom w:val="none" w:sz="0" w:space="0" w:color="auto"/>
        <w:right w:val="none" w:sz="0" w:space="0" w:color="auto"/>
      </w:divBdr>
    </w:div>
    <w:div w:id="2040274106">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77315035">
      <w:bodyDiv w:val="1"/>
      <w:marLeft w:val="0"/>
      <w:marRight w:val="0"/>
      <w:marTop w:val="0"/>
      <w:marBottom w:val="0"/>
      <w:divBdr>
        <w:top w:val="none" w:sz="0" w:space="0" w:color="auto"/>
        <w:left w:val="none" w:sz="0" w:space="0" w:color="auto"/>
        <w:bottom w:val="none" w:sz="0" w:space="0" w:color="auto"/>
        <w:right w:val="none" w:sz="0" w:space="0" w:color="auto"/>
      </w:divBdr>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09346295">
      <w:bodyDiv w:val="1"/>
      <w:marLeft w:val="0"/>
      <w:marRight w:val="0"/>
      <w:marTop w:val="0"/>
      <w:marBottom w:val="0"/>
      <w:divBdr>
        <w:top w:val="none" w:sz="0" w:space="0" w:color="auto"/>
        <w:left w:val="none" w:sz="0" w:space="0" w:color="auto"/>
        <w:bottom w:val="none" w:sz="0" w:space="0" w:color="auto"/>
        <w:right w:val="none" w:sz="0" w:space="0" w:color="auto"/>
      </w:divBdr>
    </w:div>
    <w:div w:id="2113627155">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hcch.net/docs/5f9999b9-09a3-44a7-863d-1dddd4f9c6b8.pdf" TargetMode="External"/><Relationship Id="rId18" Type="http://schemas.openxmlformats.org/officeDocument/2006/relationships/image" Target="cid:b3adb0af-c821-48cd-a928-7f05c4ddccf2" TargetMode="External"/><Relationship Id="rId26" Type="http://schemas.openxmlformats.org/officeDocument/2006/relationships/image" Target="media/image4.jpg"/><Relationship Id="rId39" Type="http://schemas.openxmlformats.org/officeDocument/2006/relationships/fontTable" Target="fontTable.xml"/><Relationship Id="rId21" Type="http://schemas.openxmlformats.org/officeDocument/2006/relationships/hyperlink" Target="https://www.eventbrite.com/e/billets-drails-workshop-guido-noto-la-diega-book-presentation-461764208177" TargetMode="External"/><Relationship Id="rId34" Type="http://schemas.openxmlformats.org/officeDocument/2006/relationships/hyperlink" Target="https://www.dimt.it/news/intervista-al-prof-guido-noto-la-diega-sul-recente-libro-internet-of-things-and-the-law-legal-strategies-for-consumer-centric-smart-technologies/" TargetMode="External"/><Relationship Id="rId7" Type="http://schemas.openxmlformats.org/officeDocument/2006/relationships/settings" Target="settings.xml"/><Relationship Id="rId12" Type="http://schemas.openxmlformats.org/officeDocument/2006/relationships/hyperlink" Target="https://assets.hcch.net/docs/fd997e67-381e-47f1-9ff8-74c28e2faf68.pdf" TargetMode="External"/><Relationship Id="rId17" Type="http://schemas.openxmlformats.org/officeDocument/2006/relationships/image" Target="media/image2.jpeg"/><Relationship Id="rId25" Type="http://schemas.openxmlformats.org/officeDocument/2006/relationships/hyperlink" Target="https://www.youtube.com/embed/ph5aaeVjJLM?feature=oembed" TargetMode="External"/><Relationship Id="rId33" Type="http://schemas.openxmlformats.org/officeDocument/2006/relationships/hyperlink" Target="https://www.linkedin.com/company/in-conversation-with-ipr-and-competition-law"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ppublishing.com/doi/abs/10.3366/gels.2022.0069" TargetMode="External"/><Relationship Id="rId20" Type="http://schemas.openxmlformats.org/officeDocument/2006/relationships/hyperlink" Target="https://www.dimt.it/la-rivista/internet-aperto-o-eccessi-proprietari-brevi-note-a-margine-della-recente-giurisprudenza-inglese-e-scozzese-in-tema-di-linking-e-comunicazione-al-pubblico/" TargetMode="External"/><Relationship Id="rId29" Type="http://schemas.openxmlformats.org/officeDocument/2006/relationships/hyperlink" Target="https://podcasts.apple.com/us/podcast/ep-41-internet-of-things-and-law-book-discussion/id1643501313?i=10006003965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heedinburghreporter.co.uk/2022/11/whats-on-in-edinburgh-in-december-2/" TargetMode="External"/><Relationship Id="rId32" Type="http://schemas.openxmlformats.org/officeDocument/2006/relationships/hyperlink" Target="https://www.instagram.com/p/Coz0kbxgoAK/" TargetMode="External"/><Relationship Id="rId37" Type="http://schemas.openxmlformats.org/officeDocument/2006/relationships/hyperlink" Target="mailto:gn12@stir.ac.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urnals.iupui.edu/index.php/jlas" TargetMode="External"/><Relationship Id="rId23" Type="http://schemas.openxmlformats.org/officeDocument/2006/relationships/hyperlink" Target="https://www.thersa.org/events/fellowship/2022/12/the-internet-of-things-and-the-law" TargetMode="External"/><Relationship Id="rId28" Type="http://schemas.openxmlformats.org/officeDocument/2006/relationships/hyperlink" Target="https://podcasts.google.com/feed/aHR0cHM6Ly9hbmNob3IuZm0vcy8xODEyMTQzMC9wb2RjYXN0L3Jzcw/episode/ZDVjMzE2ODYtNTlhNC00NjE3LTk5MGEtZDc2YjY2YTE5MmNm?sa=X&amp;ved=0CAUQkfYCahcKEwjw5bHw76P9AhUAAAAAHQAAAAAQAQ" TargetMode="External"/><Relationship Id="rId36" Type="http://schemas.openxmlformats.org/officeDocument/2006/relationships/hyperlink" Target="https://facctconference.org/2023/" TargetMode="External"/><Relationship Id="rId10" Type="http://schemas.openxmlformats.org/officeDocument/2006/relationships/endnotes" Target="endnotes.xml"/><Relationship Id="rId19" Type="http://schemas.openxmlformats.org/officeDocument/2006/relationships/hyperlink" Target="https://www.e-elgar.com/shop/gbp/research-handbook-on-oil-and-gas-law-9781788978217.html" TargetMode="External"/><Relationship Id="rId31" Type="http://schemas.openxmlformats.org/officeDocument/2006/relationships/hyperlink" Target="https://anchor.fm/aditya-trivedi9/episodes/Ep-41-Internet-of-Things-and-Law-Book-discussion-with-respect-to-Intellectual-Property-Rights-e1v6ob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14732254231154160" TargetMode="External"/><Relationship Id="rId22" Type="http://schemas.openxmlformats.org/officeDocument/2006/relationships/image" Target="media/image3.jpg"/><Relationship Id="rId27" Type="http://schemas.openxmlformats.org/officeDocument/2006/relationships/hyperlink" Target="https://open.spotify.com/episode/29pasxV3AarZtUVSNiaAsa?si=c279d232874b4073" TargetMode="External"/><Relationship Id="rId30" Type="http://schemas.openxmlformats.org/officeDocument/2006/relationships/hyperlink" Target="https://castbox.fm/episode/Ep-41%3A-Internet-of-Things-and-Law%3A-Book-discussion-with-respect-to-Intellectual-Property-Rights-id5081632-id572511255?utm_source=website&amp;utm_medium=dlink&amp;utm_campaign=web_share&amp;utm_content=Ep%2041%3A%20Internet%20of%20Things%20and%20Law%3A%20Book%20discussion%20with%20respect%20to%20Intellectual%20Property%20Rights-CastBox_FM" TargetMode="External"/><Relationship Id="rId35" Type="http://schemas.openxmlformats.org/officeDocument/2006/relationships/image" Target="media/image5.jpe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3024</TotalTime>
  <Pages>9</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Links>
    <vt:vector size="204" baseType="variant">
      <vt:variant>
        <vt:i4>5636148</vt:i4>
      </vt:variant>
      <vt:variant>
        <vt:i4>165</vt:i4>
      </vt:variant>
      <vt:variant>
        <vt:i4>0</vt:i4>
      </vt:variant>
      <vt:variant>
        <vt:i4>5</vt:i4>
      </vt:variant>
      <vt:variant>
        <vt:lpwstr>mailto:gn12@stir.ac.uk</vt:lpwstr>
      </vt:variant>
      <vt:variant>
        <vt:lpwstr/>
      </vt:variant>
      <vt:variant>
        <vt:i4>6619169</vt:i4>
      </vt:variant>
      <vt:variant>
        <vt:i4>162</vt:i4>
      </vt:variant>
      <vt:variant>
        <vt:i4>0</vt:i4>
      </vt:variant>
      <vt:variant>
        <vt:i4>5</vt:i4>
      </vt:variant>
      <vt:variant>
        <vt:lpwstr>https://smartconsumerlaw.wordpress.com/</vt:lpwstr>
      </vt:variant>
      <vt:variant>
        <vt:lpwstr/>
      </vt:variant>
      <vt:variant>
        <vt:i4>720978</vt:i4>
      </vt:variant>
      <vt:variant>
        <vt:i4>159</vt:i4>
      </vt:variant>
      <vt:variant>
        <vt:i4>0</vt:i4>
      </vt:variant>
      <vt:variant>
        <vt:i4>5</vt:i4>
      </vt:variant>
      <vt:variant>
        <vt:lpwstr>https://www.stir.ac.uk/research/who-were-working-with/innovation-and-enterprise/</vt:lpwstr>
      </vt:variant>
      <vt:variant>
        <vt:lpwstr/>
      </vt:variant>
      <vt:variant>
        <vt:i4>6553710</vt:i4>
      </vt:variant>
      <vt:variant>
        <vt:i4>156</vt:i4>
      </vt:variant>
      <vt:variant>
        <vt:i4>0</vt:i4>
      </vt:variant>
      <vt:variant>
        <vt:i4>5</vt:i4>
      </vt:variant>
      <vt:variant>
        <vt:lpwstr>https://eur03.safelinks.protection.outlook.com/?url=http%3A%2F%2Fwww.stairsociety.org%2F&amp;data=05%7C01%7Cguido.noto.la.diega%40stir.ac.uk%7Cfdb0e9298fc348a3ac2808da929b7ebd%7C4e8d09f7cc794ccb9149a4238dd17422%7C0%7C0%7C637983493785423242%7CUnknown%7CTWFpbGZsb3d8eyJWIjoiMC4wLjAwMDAiLCJQIjoiV2luMzIiLCJBTiI6Ik1haWwiLCJXVCI6Mn0%3D%7C3000%7C%7C%7C&amp;sdata=JOS4%2BEvVBaHBuETtiiaW6o1%2BelW2yKSONo4y0upHu3E%3D&amp;reserved=0</vt:lpwstr>
      </vt:variant>
      <vt:variant>
        <vt:lpwstr/>
      </vt:variant>
      <vt:variant>
        <vt:i4>327683</vt:i4>
      </vt:variant>
      <vt:variant>
        <vt:i4>153</vt:i4>
      </vt:variant>
      <vt:variant>
        <vt:i4>0</vt:i4>
      </vt:variant>
      <vt:variant>
        <vt:i4>5</vt:i4>
      </vt:variant>
      <vt:variant>
        <vt:lpwstr>https://pdf.ac/VYxb3</vt:lpwstr>
      </vt:variant>
      <vt:variant>
        <vt:lpwstr/>
      </vt:variant>
      <vt:variant>
        <vt:i4>2293809</vt:i4>
      </vt:variant>
      <vt:variant>
        <vt:i4>150</vt:i4>
      </vt:variant>
      <vt:variant>
        <vt:i4>0</vt:i4>
      </vt:variant>
      <vt:variant>
        <vt:i4>5</vt:i4>
      </vt:variant>
      <vt:variant>
        <vt:lpwstr>https://thinkfide.com/global-digital-encounters/gde-14-expanding-business-thanks-to-data-economy-ip-as-a-tool/</vt:lpwstr>
      </vt:variant>
      <vt:variant>
        <vt:lpwstr/>
      </vt:variant>
      <vt:variant>
        <vt:i4>3866672</vt:i4>
      </vt:variant>
      <vt:variant>
        <vt:i4>147</vt:i4>
      </vt:variant>
      <vt:variant>
        <vt:i4>0</vt:i4>
      </vt:variant>
      <vt:variant>
        <vt:i4>5</vt:i4>
      </vt:variant>
      <vt:variant>
        <vt:lpwstr>https://thinkfide.com/re-imagining-ip-in-an-ever-changing-world-global-digital-encounters-vol-2/?utm_medium=email&amp;utm_campaign=GDE+Vol+2.</vt:lpwstr>
      </vt:variant>
      <vt:variant>
        <vt:lpwstr/>
      </vt:variant>
      <vt:variant>
        <vt:i4>5374042</vt:i4>
      </vt:variant>
      <vt:variant>
        <vt:i4>144</vt:i4>
      </vt:variant>
      <vt:variant>
        <vt:i4>0</vt:i4>
      </vt:variant>
      <vt:variant>
        <vt:i4>5</vt:i4>
      </vt:variant>
      <vt:variant>
        <vt:lpwstr>https://www.sweetandmaxwell.co.uk/Product/Family-and-Social-Welfare-Law/Child-and-Family-Law-Volume-II-Intimate-Adult-Relationships/Hardback/30798146</vt:lpwstr>
      </vt:variant>
      <vt:variant>
        <vt:lpwstr/>
      </vt:variant>
      <vt:variant>
        <vt:i4>5636104</vt:i4>
      </vt:variant>
      <vt:variant>
        <vt:i4>141</vt:i4>
      </vt:variant>
      <vt:variant>
        <vt:i4>0</vt:i4>
      </vt:variant>
      <vt:variant>
        <vt:i4>5</vt:i4>
      </vt:variant>
      <vt:variant>
        <vt:lpwstr>https://unfccc.int/climate-action/sectoral- engagement/sports-for-climate-action</vt:lpwstr>
      </vt:variant>
      <vt:variant>
        <vt:lpwstr/>
      </vt:variant>
      <vt:variant>
        <vt:i4>4915318</vt:i4>
      </vt:variant>
      <vt:variant>
        <vt:i4>138</vt:i4>
      </vt:variant>
      <vt:variant>
        <vt:i4>0</vt:i4>
      </vt:variant>
      <vt:variant>
        <vt:i4>5</vt:i4>
      </vt:variant>
      <vt:variant>
        <vt:lpwstr>https://www.researchgate.net/publication/328706352_Data_as_Digital_Assets_The_Case_of_Targeted_Advertising_Towards_a_Holistic_Approach</vt:lpwstr>
      </vt:variant>
      <vt:variant>
        <vt:lpwstr/>
      </vt:variant>
      <vt:variant>
        <vt:i4>1638474</vt:i4>
      </vt:variant>
      <vt:variant>
        <vt:i4>135</vt:i4>
      </vt:variant>
      <vt:variant>
        <vt:i4>0</vt:i4>
      </vt:variant>
      <vt:variant>
        <vt:i4>5</vt:i4>
      </vt:variant>
      <vt:variant>
        <vt:lpwstr>https://op.europa.eu/en/publication-detail/-/publication/606365bc-d58b-11ec-a95f-01aa75ed71a1/language-en/format-PDF/source-257599418</vt:lpwstr>
      </vt:variant>
      <vt:variant>
        <vt:lpwstr/>
      </vt:variant>
      <vt:variant>
        <vt:i4>1769550</vt:i4>
      </vt:variant>
      <vt:variant>
        <vt:i4>132</vt:i4>
      </vt:variant>
      <vt:variant>
        <vt:i4>0</vt:i4>
      </vt:variant>
      <vt:variant>
        <vt:i4>5</vt:i4>
      </vt:variant>
      <vt:variant>
        <vt:lpwstr>https://ec.europa.eu/transparency/expert-groups-register/screen/expert-groups/consult?do=groupDetail.groupDetail&amp;groupID=3774</vt:lpwstr>
      </vt:variant>
      <vt:variant>
        <vt:lpwstr/>
      </vt:variant>
      <vt:variant>
        <vt:i4>4718680</vt:i4>
      </vt:variant>
      <vt:variant>
        <vt:i4>129</vt:i4>
      </vt:variant>
      <vt:variant>
        <vt:i4>0</vt:i4>
      </vt:variant>
      <vt:variant>
        <vt:i4>5</vt:i4>
      </vt:variant>
      <vt:variant>
        <vt:lpwstr>https://education.ec.europa.eu/focus-topics/digital-education/action-plan</vt:lpwstr>
      </vt:variant>
      <vt:variant>
        <vt:lpwstr/>
      </vt:variant>
      <vt:variant>
        <vt:i4>1245233</vt:i4>
      </vt:variant>
      <vt:variant>
        <vt:i4>122</vt:i4>
      </vt:variant>
      <vt:variant>
        <vt:i4>0</vt:i4>
      </vt:variant>
      <vt:variant>
        <vt:i4>5</vt:i4>
      </vt:variant>
      <vt:variant>
        <vt:lpwstr/>
      </vt:variant>
      <vt:variant>
        <vt:lpwstr>_Toc109895091</vt:lpwstr>
      </vt:variant>
      <vt:variant>
        <vt:i4>1245233</vt:i4>
      </vt:variant>
      <vt:variant>
        <vt:i4>116</vt:i4>
      </vt:variant>
      <vt:variant>
        <vt:i4>0</vt:i4>
      </vt:variant>
      <vt:variant>
        <vt:i4>5</vt:i4>
      </vt:variant>
      <vt:variant>
        <vt:lpwstr/>
      </vt:variant>
      <vt:variant>
        <vt:lpwstr>_Toc109895090</vt:lpwstr>
      </vt:variant>
      <vt:variant>
        <vt:i4>1179697</vt:i4>
      </vt:variant>
      <vt:variant>
        <vt:i4>110</vt:i4>
      </vt:variant>
      <vt:variant>
        <vt:i4>0</vt:i4>
      </vt:variant>
      <vt:variant>
        <vt:i4>5</vt:i4>
      </vt:variant>
      <vt:variant>
        <vt:lpwstr/>
      </vt:variant>
      <vt:variant>
        <vt:lpwstr>_Toc109895089</vt:lpwstr>
      </vt:variant>
      <vt:variant>
        <vt:i4>1179697</vt:i4>
      </vt:variant>
      <vt:variant>
        <vt:i4>104</vt:i4>
      </vt:variant>
      <vt:variant>
        <vt:i4>0</vt:i4>
      </vt:variant>
      <vt:variant>
        <vt:i4>5</vt:i4>
      </vt:variant>
      <vt:variant>
        <vt:lpwstr/>
      </vt:variant>
      <vt:variant>
        <vt:lpwstr>_Toc109895088</vt:lpwstr>
      </vt:variant>
      <vt:variant>
        <vt:i4>1179697</vt:i4>
      </vt:variant>
      <vt:variant>
        <vt:i4>98</vt:i4>
      </vt:variant>
      <vt:variant>
        <vt:i4>0</vt:i4>
      </vt:variant>
      <vt:variant>
        <vt:i4>5</vt:i4>
      </vt:variant>
      <vt:variant>
        <vt:lpwstr/>
      </vt:variant>
      <vt:variant>
        <vt:lpwstr>_Toc109895087</vt:lpwstr>
      </vt:variant>
      <vt:variant>
        <vt:i4>1179697</vt:i4>
      </vt:variant>
      <vt:variant>
        <vt:i4>92</vt:i4>
      </vt:variant>
      <vt:variant>
        <vt:i4>0</vt:i4>
      </vt:variant>
      <vt:variant>
        <vt:i4>5</vt:i4>
      </vt:variant>
      <vt:variant>
        <vt:lpwstr/>
      </vt:variant>
      <vt:variant>
        <vt:lpwstr>_Toc109895086</vt:lpwstr>
      </vt:variant>
      <vt:variant>
        <vt:i4>1179697</vt:i4>
      </vt:variant>
      <vt:variant>
        <vt:i4>86</vt:i4>
      </vt:variant>
      <vt:variant>
        <vt:i4>0</vt:i4>
      </vt:variant>
      <vt:variant>
        <vt:i4>5</vt:i4>
      </vt:variant>
      <vt:variant>
        <vt:lpwstr/>
      </vt:variant>
      <vt:variant>
        <vt:lpwstr>_Toc109895085</vt:lpwstr>
      </vt:variant>
      <vt:variant>
        <vt:i4>1179697</vt:i4>
      </vt:variant>
      <vt:variant>
        <vt:i4>80</vt:i4>
      </vt:variant>
      <vt:variant>
        <vt:i4>0</vt:i4>
      </vt:variant>
      <vt:variant>
        <vt:i4>5</vt:i4>
      </vt:variant>
      <vt:variant>
        <vt:lpwstr/>
      </vt:variant>
      <vt:variant>
        <vt:lpwstr>_Toc109895084</vt:lpwstr>
      </vt:variant>
      <vt:variant>
        <vt:i4>1179697</vt:i4>
      </vt:variant>
      <vt:variant>
        <vt:i4>74</vt:i4>
      </vt:variant>
      <vt:variant>
        <vt:i4>0</vt:i4>
      </vt:variant>
      <vt:variant>
        <vt:i4>5</vt:i4>
      </vt:variant>
      <vt:variant>
        <vt:lpwstr/>
      </vt:variant>
      <vt:variant>
        <vt:lpwstr>_Toc109895083</vt:lpwstr>
      </vt:variant>
      <vt:variant>
        <vt:i4>1179697</vt:i4>
      </vt:variant>
      <vt:variant>
        <vt:i4>68</vt:i4>
      </vt:variant>
      <vt:variant>
        <vt:i4>0</vt:i4>
      </vt:variant>
      <vt:variant>
        <vt:i4>5</vt:i4>
      </vt:variant>
      <vt:variant>
        <vt:lpwstr/>
      </vt:variant>
      <vt:variant>
        <vt:lpwstr>_Toc109895082</vt:lpwstr>
      </vt:variant>
      <vt:variant>
        <vt:i4>1179697</vt:i4>
      </vt:variant>
      <vt:variant>
        <vt:i4>62</vt:i4>
      </vt:variant>
      <vt:variant>
        <vt:i4>0</vt:i4>
      </vt:variant>
      <vt:variant>
        <vt:i4>5</vt:i4>
      </vt:variant>
      <vt:variant>
        <vt:lpwstr/>
      </vt:variant>
      <vt:variant>
        <vt:lpwstr>_Toc109895081</vt:lpwstr>
      </vt:variant>
      <vt:variant>
        <vt:i4>1179697</vt:i4>
      </vt:variant>
      <vt:variant>
        <vt:i4>56</vt:i4>
      </vt:variant>
      <vt:variant>
        <vt:i4>0</vt:i4>
      </vt:variant>
      <vt:variant>
        <vt:i4>5</vt:i4>
      </vt:variant>
      <vt:variant>
        <vt:lpwstr/>
      </vt:variant>
      <vt:variant>
        <vt:lpwstr>_Toc109895080</vt:lpwstr>
      </vt:variant>
      <vt:variant>
        <vt:i4>1900593</vt:i4>
      </vt:variant>
      <vt:variant>
        <vt:i4>50</vt:i4>
      </vt:variant>
      <vt:variant>
        <vt:i4>0</vt:i4>
      </vt:variant>
      <vt:variant>
        <vt:i4>5</vt:i4>
      </vt:variant>
      <vt:variant>
        <vt:lpwstr/>
      </vt:variant>
      <vt:variant>
        <vt:lpwstr>_Toc109895079</vt:lpwstr>
      </vt:variant>
      <vt:variant>
        <vt:i4>1900593</vt:i4>
      </vt:variant>
      <vt:variant>
        <vt:i4>44</vt:i4>
      </vt:variant>
      <vt:variant>
        <vt:i4>0</vt:i4>
      </vt:variant>
      <vt:variant>
        <vt:i4>5</vt:i4>
      </vt:variant>
      <vt:variant>
        <vt:lpwstr/>
      </vt:variant>
      <vt:variant>
        <vt:lpwstr>_Toc109895078</vt:lpwstr>
      </vt:variant>
      <vt:variant>
        <vt:i4>1900593</vt:i4>
      </vt:variant>
      <vt:variant>
        <vt:i4>38</vt:i4>
      </vt:variant>
      <vt:variant>
        <vt:i4>0</vt:i4>
      </vt:variant>
      <vt:variant>
        <vt:i4>5</vt:i4>
      </vt:variant>
      <vt:variant>
        <vt:lpwstr/>
      </vt:variant>
      <vt:variant>
        <vt:lpwstr>_Toc109895077</vt:lpwstr>
      </vt:variant>
      <vt:variant>
        <vt:i4>1900593</vt:i4>
      </vt:variant>
      <vt:variant>
        <vt:i4>32</vt:i4>
      </vt:variant>
      <vt:variant>
        <vt:i4>0</vt:i4>
      </vt:variant>
      <vt:variant>
        <vt:i4>5</vt:i4>
      </vt:variant>
      <vt:variant>
        <vt:lpwstr/>
      </vt:variant>
      <vt:variant>
        <vt:lpwstr>_Toc109895076</vt:lpwstr>
      </vt:variant>
      <vt:variant>
        <vt:i4>1900593</vt:i4>
      </vt:variant>
      <vt:variant>
        <vt:i4>26</vt:i4>
      </vt:variant>
      <vt:variant>
        <vt:i4>0</vt:i4>
      </vt:variant>
      <vt:variant>
        <vt:i4>5</vt:i4>
      </vt:variant>
      <vt:variant>
        <vt:lpwstr/>
      </vt:variant>
      <vt:variant>
        <vt:lpwstr>_Toc109895075</vt:lpwstr>
      </vt:variant>
      <vt:variant>
        <vt:i4>1900593</vt:i4>
      </vt:variant>
      <vt:variant>
        <vt:i4>20</vt:i4>
      </vt:variant>
      <vt:variant>
        <vt:i4>0</vt:i4>
      </vt:variant>
      <vt:variant>
        <vt:i4>5</vt:i4>
      </vt:variant>
      <vt:variant>
        <vt:lpwstr/>
      </vt:variant>
      <vt:variant>
        <vt:lpwstr>_Toc109895074</vt:lpwstr>
      </vt:variant>
      <vt:variant>
        <vt:i4>1900593</vt:i4>
      </vt:variant>
      <vt:variant>
        <vt:i4>14</vt:i4>
      </vt:variant>
      <vt:variant>
        <vt:i4>0</vt:i4>
      </vt:variant>
      <vt:variant>
        <vt:i4>5</vt:i4>
      </vt:variant>
      <vt:variant>
        <vt:lpwstr/>
      </vt:variant>
      <vt:variant>
        <vt:lpwstr>_Toc109895073</vt:lpwstr>
      </vt:variant>
      <vt:variant>
        <vt:i4>1900593</vt:i4>
      </vt:variant>
      <vt:variant>
        <vt:i4>8</vt:i4>
      </vt:variant>
      <vt:variant>
        <vt:i4>0</vt:i4>
      </vt:variant>
      <vt:variant>
        <vt:i4>5</vt:i4>
      </vt:variant>
      <vt:variant>
        <vt:lpwstr/>
      </vt:variant>
      <vt:variant>
        <vt:lpwstr>_Toc109895072</vt:lpwstr>
      </vt:variant>
      <vt:variant>
        <vt:i4>1900593</vt:i4>
      </vt:variant>
      <vt:variant>
        <vt:i4>2</vt:i4>
      </vt:variant>
      <vt:variant>
        <vt:i4>0</vt:i4>
      </vt:variant>
      <vt:variant>
        <vt:i4>5</vt:i4>
      </vt:variant>
      <vt:variant>
        <vt:lpwstr/>
      </vt:variant>
      <vt:variant>
        <vt:lpwstr>_Toc109895071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1556</cp:revision>
  <cp:lastPrinted>2022-09-23T11:06:00Z</cp:lastPrinted>
  <dcterms:created xsi:type="dcterms:W3CDTF">2020-07-03T15:55:00Z</dcterms:created>
  <dcterms:modified xsi:type="dcterms:W3CDTF">2023-03-27T07:31:00Z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